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3D" w:rsidRPr="004B675A" w:rsidRDefault="0092073D" w:rsidP="0092073D">
      <w:pPr>
        <w:tabs>
          <w:tab w:val="right" w:pos="9639"/>
        </w:tabs>
        <w:rPr>
          <w:rFonts w:ascii="Book Antiqua" w:hAnsi="Book Antiqua"/>
          <w:b/>
        </w:rPr>
      </w:pPr>
    </w:p>
    <w:p w:rsidR="0092073D" w:rsidRPr="004B675A" w:rsidRDefault="0092073D" w:rsidP="0092073D">
      <w:pPr>
        <w:jc w:val="center"/>
        <w:rPr>
          <w:rFonts w:ascii="Book Antiqua" w:hAnsi="Book Antiqua"/>
        </w:rPr>
      </w:pPr>
      <w:r w:rsidRPr="004B675A">
        <w:rPr>
          <w:rFonts w:ascii="Book Antiqua" w:hAnsi="Book Antiqua"/>
          <w:noProof/>
        </w:rPr>
        <w:drawing>
          <wp:inline distT="0" distB="0" distL="0" distR="0" wp14:anchorId="7F5EFD3E" wp14:editId="7A2642B5">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rsidR="0092073D" w:rsidRPr="004B675A" w:rsidRDefault="0092073D" w:rsidP="0092073D">
      <w:pPr>
        <w:pStyle w:val="Heading2"/>
        <w:rPr>
          <w:rFonts w:ascii="Book Antiqua" w:hAnsi="Book Antiqua" w:cs="Arial"/>
          <w:i w:val="0"/>
          <w:sz w:val="24"/>
          <w:szCs w:val="24"/>
        </w:rPr>
      </w:pPr>
      <w:r w:rsidRPr="004B675A">
        <w:rPr>
          <w:rFonts w:ascii="Book Antiqua" w:hAnsi="Book Antiqua" w:cs="Arial"/>
          <w:i w:val="0"/>
          <w:sz w:val="24"/>
          <w:szCs w:val="24"/>
        </w:rPr>
        <w:t>Upper Tribunal</w:t>
      </w:r>
    </w:p>
    <w:p w:rsidR="0092073D" w:rsidRPr="004B675A" w:rsidRDefault="0092073D" w:rsidP="0092073D">
      <w:pPr>
        <w:pStyle w:val="BodyText"/>
        <w:rPr>
          <w:rFonts w:ascii="Book Antiqua" w:hAnsi="Book Antiqua" w:cs="Arial"/>
          <w:b/>
        </w:rPr>
      </w:pPr>
      <w:r w:rsidRPr="004B675A">
        <w:rPr>
          <w:rFonts w:ascii="Book Antiqua" w:hAnsi="Book Antiqua" w:cs="Arial"/>
          <w:b/>
        </w:rPr>
        <w:t>Immigration and Asylum Chamber</w:t>
      </w:r>
      <w:r w:rsidRPr="004B675A">
        <w:rPr>
          <w:rFonts w:ascii="Book Antiqua" w:hAnsi="Book Antiqua" w:cs="Arial"/>
        </w:rPr>
        <w:tab/>
        <w:t xml:space="preserve">               </w:t>
      </w:r>
      <w:r w:rsidRPr="004B675A">
        <w:rPr>
          <w:rFonts w:ascii="Book Antiqua" w:hAnsi="Book Antiqua" w:cs="Arial"/>
          <w:b/>
        </w:rPr>
        <w:t>Appeal Number:  HU/23152/2016</w:t>
      </w:r>
    </w:p>
    <w:p w:rsidR="0092073D" w:rsidRPr="004B675A" w:rsidRDefault="0092073D" w:rsidP="0092073D">
      <w:pPr>
        <w:pStyle w:val="BodyText"/>
        <w:rPr>
          <w:rFonts w:ascii="Book Antiqua" w:hAnsi="Book Antiqua" w:cs="Arial"/>
          <w:b/>
        </w:rPr>
      </w:pP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r>
      <w:r w:rsidRPr="004B675A">
        <w:rPr>
          <w:rFonts w:ascii="Book Antiqua" w:hAnsi="Book Antiqua" w:cs="Arial"/>
          <w:b/>
        </w:rPr>
        <w:tab/>
        <w:t xml:space="preserve"> </w:t>
      </w:r>
    </w:p>
    <w:p w:rsidR="0092073D" w:rsidRPr="004B675A" w:rsidRDefault="0092073D" w:rsidP="0092073D">
      <w:pPr>
        <w:tabs>
          <w:tab w:val="right" w:pos="9639"/>
        </w:tabs>
        <w:jc w:val="center"/>
        <w:rPr>
          <w:rFonts w:ascii="Book Antiqua" w:hAnsi="Book Antiqua"/>
          <w:b/>
          <w:u w:val="single"/>
        </w:rPr>
      </w:pPr>
      <w:r w:rsidRPr="004B675A">
        <w:rPr>
          <w:rFonts w:ascii="Book Antiqua" w:hAnsi="Book Antiqua"/>
          <w:b/>
          <w:u w:val="single"/>
        </w:rPr>
        <w:t>THE IMMIGRATION ACTS</w:t>
      </w:r>
    </w:p>
    <w:p w:rsidR="00FD0468" w:rsidRPr="004B675A" w:rsidRDefault="00FD0468" w:rsidP="0092073D">
      <w:pPr>
        <w:jc w:val="center"/>
        <w:rPr>
          <w:rFonts w:ascii="Book Antiqua" w:hAnsi="Book Antiqua"/>
          <w:b/>
          <w:u w:val="single"/>
        </w:rPr>
      </w:pPr>
    </w:p>
    <w:tbl>
      <w:tblPr>
        <w:tblW w:w="0" w:type="auto"/>
        <w:tblLook w:val="01E0" w:firstRow="1" w:lastRow="1" w:firstColumn="1" w:lastColumn="1" w:noHBand="0" w:noVBand="0"/>
      </w:tblPr>
      <w:tblGrid>
        <w:gridCol w:w="4531"/>
        <w:gridCol w:w="4485"/>
      </w:tblGrid>
      <w:tr w:rsidR="0092073D" w:rsidRPr="004B675A" w:rsidTr="00AE2E29">
        <w:tc>
          <w:tcPr>
            <w:tcW w:w="4531" w:type="dxa"/>
            <w:shd w:val="clear" w:color="auto" w:fill="auto"/>
          </w:tcPr>
          <w:p w:rsidR="0092073D" w:rsidRPr="004B675A" w:rsidRDefault="0092073D" w:rsidP="00F4113F">
            <w:pPr>
              <w:jc w:val="both"/>
              <w:rPr>
                <w:rFonts w:ascii="Book Antiqua" w:hAnsi="Book Antiqua"/>
                <w:b/>
              </w:rPr>
            </w:pPr>
            <w:r w:rsidRPr="004B675A">
              <w:rPr>
                <w:rFonts w:ascii="Book Antiqua" w:hAnsi="Book Antiqua"/>
                <w:b/>
              </w:rPr>
              <w:t xml:space="preserve">Heard at Field House </w:t>
            </w:r>
          </w:p>
        </w:tc>
        <w:tc>
          <w:tcPr>
            <w:tcW w:w="4485" w:type="dxa"/>
            <w:shd w:val="clear" w:color="auto" w:fill="auto"/>
          </w:tcPr>
          <w:p w:rsidR="0092073D" w:rsidRPr="004B675A" w:rsidRDefault="00AE2E29" w:rsidP="00F4113F">
            <w:pPr>
              <w:jc w:val="both"/>
              <w:rPr>
                <w:rFonts w:ascii="Book Antiqua" w:hAnsi="Book Antiqua"/>
                <w:b/>
              </w:rPr>
            </w:pPr>
            <w:r w:rsidRPr="004B675A">
              <w:rPr>
                <w:rFonts w:ascii="Book Antiqua" w:hAnsi="Book Antiqua"/>
                <w:b/>
              </w:rPr>
              <w:t xml:space="preserve">      </w:t>
            </w:r>
            <w:r w:rsidR="004B675A" w:rsidRPr="004B675A">
              <w:rPr>
                <w:rFonts w:ascii="Book Antiqua" w:hAnsi="Book Antiqua"/>
                <w:b/>
              </w:rPr>
              <w:t xml:space="preserve"> </w:t>
            </w:r>
            <w:r w:rsidRPr="004B675A">
              <w:rPr>
                <w:rFonts w:ascii="Book Antiqua" w:hAnsi="Book Antiqua"/>
                <w:b/>
              </w:rPr>
              <w:t>Decision &amp; Reasons</w:t>
            </w:r>
            <w:r w:rsidR="0092073D" w:rsidRPr="004B675A">
              <w:rPr>
                <w:rFonts w:ascii="Book Antiqua" w:hAnsi="Book Antiqua"/>
                <w:b/>
              </w:rPr>
              <w:t xml:space="preserve"> Promulgated </w:t>
            </w:r>
          </w:p>
        </w:tc>
      </w:tr>
      <w:tr w:rsidR="0092073D" w:rsidRPr="004B675A" w:rsidTr="00AE2E29">
        <w:tc>
          <w:tcPr>
            <w:tcW w:w="4531" w:type="dxa"/>
            <w:shd w:val="clear" w:color="auto" w:fill="auto"/>
          </w:tcPr>
          <w:p w:rsidR="0092073D" w:rsidRPr="004B675A" w:rsidRDefault="0092073D" w:rsidP="00F4113F">
            <w:pPr>
              <w:jc w:val="both"/>
              <w:rPr>
                <w:rFonts w:ascii="Book Antiqua" w:hAnsi="Book Antiqua"/>
                <w:b/>
              </w:rPr>
            </w:pPr>
            <w:r w:rsidRPr="004B675A">
              <w:rPr>
                <w:rFonts w:ascii="Book Antiqua" w:hAnsi="Book Antiqua"/>
                <w:b/>
              </w:rPr>
              <w:t>On 23 April 2018</w:t>
            </w:r>
          </w:p>
        </w:tc>
        <w:tc>
          <w:tcPr>
            <w:tcW w:w="4485" w:type="dxa"/>
            <w:shd w:val="clear" w:color="auto" w:fill="auto"/>
          </w:tcPr>
          <w:p w:rsidR="0092073D" w:rsidRPr="004B675A" w:rsidRDefault="00AE2E29" w:rsidP="00F4113F">
            <w:pPr>
              <w:jc w:val="both"/>
              <w:rPr>
                <w:rFonts w:ascii="Book Antiqua" w:hAnsi="Book Antiqua"/>
                <w:b/>
              </w:rPr>
            </w:pPr>
            <w:r w:rsidRPr="004B675A">
              <w:rPr>
                <w:rFonts w:ascii="Book Antiqua" w:hAnsi="Book Antiqua"/>
                <w:b/>
              </w:rPr>
              <w:t xml:space="preserve">      </w:t>
            </w:r>
            <w:r w:rsidR="004B675A" w:rsidRPr="004B675A">
              <w:rPr>
                <w:rFonts w:ascii="Book Antiqua" w:hAnsi="Book Antiqua"/>
                <w:b/>
              </w:rPr>
              <w:t xml:space="preserve"> </w:t>
            </w:r>
            <w:r w:rsidRPr="004B675A">
              <w:rPr>
                <w:rFonts w:ascii="Book Antiqua" w:hAnsi="Book Antiqua"/>
                <w:b/>
              </w:rPr>
              <w:t>On 8 June 2018</w:t>
            </w:r>
          </w:p>
        </w:tc>
      </w:tr>
      <w:tr w:rsidR="0092073D" w:rsidRPr="004B675A" w:rsidTr="00AE2E29">
        <w:trPr>
          <w:trHeight w:val="80"/>
        </w:trPr>
        <w:tc>
          <w:tcPr>
            <w:tcW w:w="4531" w:type="dxa"/>
            <w:shd w:val="clear" w:color="auto" w:fill="auto"/>
          </w:tcPr>
          <w:p w:rsidR="0092073D" w:rsidRPr="004B675A" w:rsidRDefault="0092073D" w:rsidP="00F4113F">
            <w:pPr>
              <w:jc w:val="both"/>
              <w:rPr>
                <w:rFonts w:ascii="Book Antiqua" w:hAnsi="Book Antiqua"/>
                <w:b/>
              </w:rPr>
            </w:pPr>
          </w:p>
        </w:tc>
        <w:tc>
          <w:tcPr>
            <w:tcW w:w="4485" w:type="dxa"/>
            <w:shd w:val="clear" w:color="auto" w:fill="auto"/>
          </w:tcPr>
          <w:p w:rsidR="0092073D" w:rsidRPr="004B675A" w:rsidRDefault="0092073D" w:rsidP="00F4113F">
            <w:pPr>
              <w:jc w:val="both"/>
              <w:rPr>
                <w:rFonts w:ascii="Book Antiqua" w:hAnsi="Book Antiqua"/>
                <w:b/>
              </w:rPr>
            </w:pPr>
          </w:p>
        </w:tc>
      </w:tr>
    </w:tbl>
    <w:p w:rsidR="004B675A" w:rsidRPr="004B675A" w:rsidRDefault="004B675A" w:rsidP="0092073D">
      <w:pPr>
        <w:widowControl w:val="0"/>
        <w:jc w:val="center"/>
        <w:rPr>
          <w:rFonts w:ascii="Book Antiqua" w:hAnsi="Book Antiqua"/>
          <w:b/>
        </w:rPr>
      </w:pPr>
    </w:p>
    <w:p w:rsidR="0092073D" w:rsidRPr="004B675A" w:rsidRDefault="0092073D" w:rsidP="0092073D">
      <w:pPr>
        <w:widowControl w:val="0"/>
        <w:jc w:val="center"/>
        <w:rPr>
          <w:rFonts w:ascii="Book Antiqua" w:hAnsi="Book Antiqua"/>
          <w:b/>
        </w:rPr>
      </w:pPr>
      <w:r w:rsidRPr="004B675A">
        <w:rPr>
          <w:rFonts w:ascii="Book Antiqua" w:hAnsi="Book Antiqua"/>
          <w:b/>
        </w:rPr>
        <w:t>Before</w:t>
      </w:r>
    </w:p>
    <w:p w:rsidR="0092073D" w:rsidRPr="004B675A" w:rsidRDefault="0092073D" w:rsidP="0092073D">
      <w:pPr>
        <w:widowControl w:val="0"/>
        <w:jc w:val="center"/>
        <w:rPr>
          <w:rFonts w:ascii="Book Antiqua" w:hAnsi="Book Antiqua"/>
          <w:b/>
        </w:rPr>
      </w:pPr>
    </w:p>
    <w:p w:rsidR="0092073D" w:rsidRPr="004B675A" w:rsidRDefault="0092073D" w:rsidP="0092073D">
      <w:pPr>
        <w:widowControl w:val="0"/>
        <w:jc w:val="center"/>
        <w:rPr>
          <w:rFonts w:ascii="Book Antiqua" w:hAnsi="Book Antiqua"/>
          <w:b/>
        </w:rPr>
      </w:pPr>
      <w:bookmarkStart w:id="0" w:name="Text4"/>
      <w:bookmarkEnd w:id="0"/>
      <w:r w:rsidRPr="004B675A">
        <w:rPr>
          <w:rFonts w:ascii="Book Antiqua" w:hAnsi="Book Antiqua"/>
          <w:b/>
        </w:rPr>
        <w:t>Upper Tribunal Judge Kekić</w:t>
      </w:r>
    </w:p>
    <w:p w:rsidR="0092073D" w:rsidRPr="004B675A" w:rsidRDefault="0092073D" w:rsidP="0092073D">
      <w:pPr>
        <w:widowControl w:val="0"/>
        <w:jc w:val="center"/>
        <w:rPr>
          <w:rFonts w:ascii="Book Antiqua" w:hAnsi="Book Antiqua"/>
          <w:b/>
        </w:rPr>
      </w:pPr>
    </w:p>
    <w:p w:rsidR="0092073D" w:rsidRPr="004B675A" w:rsidRDefault="0092073D" w:rsidP="0092073D">
      <w:pPr>
        <w:widowControl w:val="0"/>
        <w:jc w:val="center"/>
        <w:rPr>
          <w:rFonts w:ascii="Book Antiqua" w:hAnsi="Book Antiqua"/>
          <w:b/>
        </w:rPr>
      </w:pPr>
      <w:r w:rsidRPr="004B675A">
        <w:rPr>
          <w:rFonts w:ascii="Book Antiqua" w:hAnsi="Book Antiqua"/>
          <w:b/>
        </w:rPr>
        <w:t>Between</w:t>
      </w:r>
    </w:p>
    <w:p w:rsidR="0092073D" w:rsidRPr="004B675A" w:rsidRDefault="0092073D" w:rsidP="0092073D">
      <w:pPr>
        <w:widowControl w:val="0"/>
        <w:rPr>
          <w:rFonts w:ascii="Book Antiqua" w:hAnsi="Book Antiqua"/>
          <w:b/>
        </w:rPr>
      </w:pPr>
      <w:r w:rsidRPr="004B675A">
        <w:rPr>
          <w:rFonts w:ascii="Book Antiqua" w:hAnsi="Book Antiqua"/>
          <w:b/>
        </w:rPr>
        <w:tab/>
      </w:r>
      <w:r w:rsidRPr="004B675A">
        <w:rPr>
          <w:rFonts w:ascii="Book Antiqua" w:hAnsi="Book Antiqua"/>
          <w:b/>
        </w:rPr>
        <w:tab/>
        <w:t xml:space="preserve">                   </w:t>
      </w:r>
    </w:p>
    <w:p w:rsidR="0092073D" w:rsidRPr="004B675A" w:rsidRDefault="0092073D" w:rsidP="0092073D">
      <w:pPr>
        <w:widowControl w:val="0"/>
        <w:jc w:val="center"/>
        <w:rPr>
          <w:rFonts w:ascii="Book Antiqua" w:hAnsi="Book Antiqua"/>
          <w:b/>
        </w:rPr>
      </w:pPr>
      <w:proofErr w:type="spellStart"/>
      <w:r w:rsidRPr="004B675A">
        <w:rPr>
          <w:rFonts w:ascii="Book Antiqua" w:hAnsi="Book Antiqua"/>
          <w:b/>
        </w:rPr>
        <w:t>Thurairatnam</w:t>
      </w:r>
      <w:proofErr w:type="spellEnd"/>
      <w:r w:rsidRPr="004B675A">
        <w:rPr>
          <w:rFonts w:ascii="Book Antiqua" w:hAnsi="Book Antiqua"/>
          <w:b/>
        </w:rPr>
        <w:t xml:space="preserve"> Jayakumar</w:t>
      </w:r>
    </w:p>
    <w:p w:rsidR="0092073D" w:rsidRPr="004B675A" w:rsidRDefault="0092073D" w:rsidP="0092073D">
      <w:pPr>
        <w:widowControl w:val="0"/>
        <w:jc w:val="center"/>
        <w:rPr>
          <w:rFonts w:ascii="Book Antiqua" w:hAnsi="Book Antiqua"/>
        </w:rPr>
      </w:pPr>
      <w:r w:rsidRPr="004B675A">
        <w:rPr>
          <w:rFonts w:ascii="Book Antiqua" w:hAnsi="Book Antiqua"/>
        </w:rPr>
        <w:t>(anonymity order not made)</w:t>
      </w:r>
    </w:p>
    <w:p w:rsidR="0092073D" w:rsidRPr="004B675A" w:rsidRDefault="0092073D" w:rsidP="0092073D">
      <w:pPr>
        <w:widowControl w:val="0"/>
        <w:ind w:firstLine="6480"/>
        <w:jc w:val="center"/>
        <w:rPr>
          <w:rFonts w:ascii="Book Antiqua" w:hAnsi="Book Antiqua"/>
        </w:rPr>
      </w:pPr>
      <w:r w:rsidRPr="004B675A">
        <w:rPr>
          <w:rFonts w:ascii="Book Antiqua" w:hAnsi="Book Antiqua"/>
          <w:u w:val="single"/>
        </w:rPr>
        <w:t>Appellant</w:t>
      </w:r>
    </w:p>
    <w:p w:rsidR="0092073D" w:rsidRPr="004B675A" w:rsidRDefault="0092073D" w:rsidP="0092073D">
      <w:pPr>
        <w:widowControl w:val="0"/>
        <w:jc w:val="center"/>
        <w:rPr>
          <w:rFonts w:ascii="Book Antiqua" w:hAnsi="Book Antiqua"/>
          <w:b/>
        </w:rPr>
      </w:pPr>
      <w:r w:rsidRPr="004B675A">
        <w:rPr>
          <w:rFonts w:ascii="Book Antiqua" w:hAnsi="Book Antiqua"/>
          <w:b/>
        </w:rPr>
        <w:t>and</w:t>
      </w:r>
    </w:p>
    <w:p w:rsidR="0092073D" w:rsidRPr="004B675A" w:rsidRDefault="0092073D" w:rsidP="0092073D">
      <w:pPr>
        <w:widowControl w:val="0"/>
        <w:jc w:val="both"/>
        <w:rPr>
          <w:rFonts w:ascii="Book Antiqua" w:hAnsi="Book Antiqua"/>
          <w:b/>
        </w:rPr>
      </w:pPr>
    </w:p>
    <w:p w:rsidR="0092073D" w:rsidRPr="004B675A" w:rsidRDefault="0092073D" w:rsidP="004B675A">
      <w:pPr>
        <w:widowControl w:val="0"/>
        <w:jc w:val="center"/>
        <w:rPr>
          <w:rFonts w:ascii="Book Antiqua" w:hAnsi="Book Antiqua"/>
          <w:b/>
        </w:rPr>
      </w:pPr>
      <w:r w:rsidRPr="004B675A">
        <w:rPr>
          <w:rFonts w:ascii="Book Antiqua" w:hAnsi="Book Antiqua"/>
          <w:b/>
        </w:rPr>
        <w:t>Secretary of State for the Home Department</w:t>
      </w:r>
    </w:p>
    <w:p w:rsidR="0092073D" w:rsidRPr="004B675A" w:rsidRDefault="0092073D" w:rsidP="0092073D">
      <w:pPr>
        <w:widowControl w:val="0"/>
        <w:ind w:firstLine="6480"/>
        <w:jc w:val="both"/>
        <w:rPr>
          <w:rFonts w:ascii="Book Antiqua" w:hAnsi="Book Antiqua"/>
        </w:rPr>
      </w:pPr>
      <w:r w:rsidRPr="004B675A">
        <w:rPr>
          <w:rFonts w:ascii="Book Antiqua" w:hAnsi="Book Antiqua"/>
          <w:b/>
        </w:rPr>
        <w:t xml:space="preserve">        </w:t>
      </w:r>
      <w:r w:rsidRPr="004B675A">
        <w:rPr>
          <w:rFonts w:ascii="Book Antiqua" w:hAnsi="Book Antiqua"/>
          <w:u w:val="single"/>
        </w:rPr>
        <w:t>Respondent</w:t>
      </w:r>
      <w:r w:rsidRPr="004B675A">
        <w:rPr>
          <w:rFonts w:ascii="Book Antiqua" w:hAnsi="Book Antiqua"/>
        </w:rPr>
        <w:tab/>
      </w:r>
    </w:p>
    <w:p w:rsidR="0092073D" w:rsidRPr="004B675A" w:rsidRDefault="0092073D" w:rsidP="0092073D">
      <w:pPr>
        <w:widowControl w:val="0"/>
        <w:jc w:val="center"/>
        <w:rPr>
          <w:rFonts w:ascii="Book Antiqua" w:hAnsi="Book Antiqua"/>
          <w:b/>
          <w:u w:val="single"/>
        </w:rPr>
      </w:pPr>
    </w:p>
    <w:p w:rsidR="0092073D" w:rsidRPr="004B675A" w:rsidRDefault="0092073D" w:rsidP="0092073D">
      <w:pPr>
        <w:widowControl w:val="0"/>
        <w:jc w:val="both"/>
        <w:rPr>
          <w:rFonts w:ascii="Book Antiqua" w:hAnsi="Book Antiqua"/>
          <w:b/>
          <w:u w:val="single"/>
        </w:rPr>
      </w:pPr>
      <w:r w:rsidRPr="004B675A">
        <w:rPr>
          <w:rFonts w:ascii="Book Antiqua" w:hAnsi="Book Antiqua"/>
          <w:b/>
          <w:u w:val="single"/>
        </w:rPr>
        <w:t>Representation</w:t>
      </w:r>
    </w:p>
    <w:p w:rsidR="004B675A" w:rsidRPr="004B675A" w:rsidRDefault="004B675A" w:rsidP="0092073D">
      <w:pPr>
        <w:widowControl w:val="0"/>
        <w:jc w:val="both"/>
        <w:rPr>
          <w:rFonts w:ascii="Book Antiqua" w:hAnsi="Book Antiqua"/>
        </w:rPr>
      </w:pPr>
    </w:p>
    <w:p w:rsidR="0092073D" w:rsidRPr="004B675A" w:rsidRDefault="0092073D" w:rsidP="0092073D">
      <w:pPr>
        <w:widowControl w:val="0"/>
        <w:ind w:left="2880" w:hanging="2880"/>
        <w:jc w:val="both"/>
        <w:rPr>
          <w:rFonts w:ascii="Book Antiqua" w:hAnsi="Book Antiqua"/>
        </w:rPr>
      </w:pPr>
      <w:r w:rsidRPr="004B675A">
        <w:rPr>
          <w:rFonts w:ascii="Book Antiqua" w:hAnsi="Book Antiqua"/>
        </w:rPr>
        <w:t>For the Appellant:</w:t>
      </w:r>
      <w:r w:rsidRPr="004B675A">
        <w:rPr>
          <w:rFonts w:ascii="Book Antiqua" w:hAnsi="Book Antiqua"/>
        </w:rPr>
        <w:tab/>
        <w:t xml:space="preserve">Mr J Martin, Counsel instructed by Nag Law Solicitors   </w:t>
      </w:r>
    </w:p>
    <w:p w:rsidR="0092073D" w:rsidRPr="004B675A" w:rsidRDefault="0092073D" w:rsidP="0092073D">
      <w:pPr>
        <w:widowControl w:val="0"/>
        <w:ind w:left="2880" w:hanging="2880"/>
        <w:jc w:val="both"/>
        <w:rPr>
          <w:rFonts w:ascii="Book Antiqua" w:hAnsi="Book Antiqua"/>
        </w:rPr>
      </w:pPr>
      <w:r w:rsidRPr="004B675A">
        <w:rPr>
          <w:rFonts w:ascii="Book Antiqua" w:hAnsi="Book Antiqua"/>
        </w:rPr>
        <w:t>For the Respondent:</w:t>
      </w:r>
      <w:r w:rsidRPr="004B675A">
        <w:rPr>
          <w:rFonts w:ascii="Book Antiqua" w:hAnsi="Book Antiqua"/>
        </w:rPr>
        <w:tab/>
        <w:t xml:space="preserve">Ms Z Ahmed, Senior Home Office Presenting Officer  </w:t>
      </w:r>
    </w:p>
    <w:p w:rsidR="0092073D" w:rsidRPr="004B675A" w:rsidRDefault="0092073D" w:rsidP="0092073D">
      <w:pPr>
        <w:tabs>
          <w:tab w:val="left" w:pos="2520"/>
        </w:tabs>
        <w:jc w:val="both"/>
        <w:rPr>
          <w:rFonts w:ascii="Book Antiqua" w:hAnsi="Book Antiqua"/>
          <w:b/>
        </w:rPr>
      </w:pPr>
    </w:p>
    <w:p w:rsidR="004B675A" w:rsidRPr="004B675A" w:rsidRDefault="004B675A" w:rsidP="004B675A">
      <w:pPr>
        <w:widowControl w:val="0"/>
        <w:jc w:val="center"/>
        <w:rPr>
          <w:rFonts w:ascii="Book Antiqua" w:hAnsi="Book Antiqua"/>
        </w:rPr>
      </w:pPr>
      <w:r w:rsidRPr="004B675A">
        <w:rPr>
          <w:rFonts w:ascii="Book Antiqua" w:hAnsi="Book Antiqua"/>
          <w:b/>
          <w:u w:val="single"/>
        </w:rPr>
        <w:t>Determination and Reasons</w:t>
      </w:r>
    </w:p>
    <w:p w:rsidR="004B675A" w:rsidRPr="004B675A" w:rsidRDefault="004B675A" w:rsidP="0092073D">
      <w:pPr>
        <w:tabs>
          <w:tab w:val="left" w:pos="2520"/>
        </w:tabs>
        <w:jc w:val="both"/>
        <w:rPr>
          <w:rFonts w:ascii="Book Antiqua" w:hAnsi="Book Antiqua"/>
          <w:b/>
        </w:rPr>
      </w:pPr>
    </w:p>
    <w:p w:rsidR="0092073D" w:rsidRPr="004B675A" w:rsidRDefault="0092073D" w:rsidP="0092073D">
      <w:pPr>
        <w:tabs>
          <w:tab w:val="left" w:pos="2520"/>
        </w:tabs>
        <w:jc w:val="both"/>
        <w:rPr>
          <w:rFonts w:ascii="Book Antiqua" w:hAnsi="Book Antiqua"/>
          <w:b/>
        </w:rPr>
      </w:pPr>
      <w:r w:rsidRPr="004B675A">
        <w:rPr>
          <w:rFonts w:ascii="Book Antiqua" w:hAnsi="Book Antiqua"/>
          <w:b/>
        </w:rPr>
        <w:t>Background</w:t>
      </w:r>
    </w:p>
    <w:p w:rsidR="0092073D" w:rsidRPr="004B675A" w:rsidRDefault="0092073D" w:rsidP="0092073D">
      <w:pPr>
        <w:widowControl w:val="0"/>
        <w:jc w:val="both"/>
        <w:rPr>
          <w:rFonts w:ascii="Book Antiqua" w:hAnsi="Book Antiqua"/>
        </w:rPr>
      </w:pPr>
      <w:r w:rsidRPr="004B675A">
        <w:rPr>
          <w:rFonts w:ascii="Book Antiqua" w:hAnsi="Book Antiqua"/>
        </w:rPr>
        <w:tab/>
      </w:r>
    </w:p>
    <w:p w:rsidR="0092073D" w:rsidRPr="004B675A" w:rsidRDefault="0092073D" w:rsidP="0092073D">
      <w:pPr>
        <w:pStyle w:val="Level1"/>
        <w:widowControl/>
        <w:numPr>
          <w:ilvl w:val="0"/>
          <w:numId w:val="1"/>
        </w:numPr>
        <w:ind w:left="720" w:hanging="720"/>
        <w:jc w:val="both"/>
        <w:rPr>
          <w:rFonts w:ascii="Book Antiqua" w:hAnsi="Book Antiqua" w:cs="Arial"/>
          <w:b/>
          <w:szCs w:val="24"/>
        </w:rPr>
      </w:pPr>
      <w:r w:rsidRPr="004B675A">
        <w:rPr>
          <w:rFonts w:ascii="Book Antiqua" w:hAnsi="Book Antiqua" w:cs="Arial"/>
          <w:szCs w:val="24"/>
        </w:rPr>
        <w:t xml:space="preserve"> </w:t>
      </w:r>
      <w:r w:rsidRPr="004B675A">
        <w:rPr>
          <w:rFonts w:ascii="Book Antiqua" w:hAnsi="Book Antiqua" w:cs="Arial"/>
          <w:szCs w:val="24"/>
        </w:rPr>
        <w:tab/>
        <w:t xml:space="preserve">This appeal comes before me following the grant of permission to the appellant by Upper Tribunal Judge Grubb on 1 February 2018 in respect of the determination of First-tier Tribunal Judge E B Grant who dismissed the appeal by way of a determination dated 28 November 2017.  </w:t>
      </w:r>
    </w:p>
    <w:p w:rsidR="0092073D" w:rsidRPr="004B675A" w:rsidRDefault="0092073D" w:rsidP="0092073D">
      <w:pPr>
        <w:pStyle w:val="Level1"/>
        <w:widowControl/>
        <w:jc w:val="both"/>
        <w:rPr>
          <w:rFonts w:ascii="Book Antiqua" w:hAnsi="Book Antiqua" w:cs="Arial"/>
          <w:b/>
          <w:szCs w:val="24"/>
        </w:rPr>
      </w:pPr>
    </w:p>
    <w:p w:rsidR="0092073D" w:rsidRPr="004B675A" w:rsidRDefault="0092073D" w:rsidP="0092073D">
      <w:pPr>
        <w:pStyle w:val="Level1"/>
        <w:widowControl/>
        <w:numPr>
          <w:ilvl w:val="0"/>
          <w:numId w:val="1"/>
        </w:numPr>
        <w:ind w:left="720" w:hanging="720"/>
        <w:jc w:val="both"/>
        <w:rPr>
          <w:rFonts w:ascii="Book Antiqua" w:hAnsi="Book Antiqua" w:cs="Arial"/>
          <w:szCs w:val="24"/>
        </w:rPr>
      </w:pPr>
      <w:r w:rsidRPr="004B675A">
        <w:rPr>
          <w:rFonts w:ascii="Book Antiqua" w:hAnsi="Book Antiqua" w:cs="Arial"/>
          <w:szCs w:val="24"/>
        </w:rPr>
        <w:t xml:space="preserve"> </w:t>
      </w:r>
      <w:r w:rsidRPr="004B675A">
        <w:rPr>
          <w:rFonts w:ascii="Book Antiqua" w:hAnsi="Book Antiqua" w:cs="Arial"/>
          <w:szCs w:val="24"/>
        </w:rPr>
        <w:tab/>
        <w:t xml:space="preserve">The appellant is an Australian national of Sri Lankan origin born on 12 January 1965 who appeals against the decision of the respondent on 23 September 2016 to refuse his family and private life application. He relies on the family relationships he has in the UK with his British national wife (also of Sri Lankan </w:t>
      </w:r>
      <w:r w:rsidRPr="004B675A">
        <w:rPr>
          <w:rFonts w:ascii="Book Antiqua" w:hAnsi="Book Antiqua" w:cs="Arial"/>
          <w:szCs w:val="24"/>
        </w:rPr>
        <w:lastRenderedPageBreak/>
        <w:t xml:space="preserve">origin) and their 13-year-old son. It appears that he has been maintaining his relationship with them all these years by way of frequent visits.     </w:t>
      </w:r>
    </w:p>
    <w:p w:rsidR="0092073D" w:rsidRPr="004B675A" w:rsidRDefault="0092073D" w:rsidP="0092073D">
      <w:pPr>
        <w:pStyle w:val="Level1"/>
        <w:widowControl/>
        <w:jc w:val="both"/>
        <w:rPr>
          <w:rFonts w:ascii="Book Antiqua" w:hAnsi="Book Antiqua" w:cs="Arial"/>
          <w:szCs w:val="24"/>
        </w:rPr>
      </w:pPr>
    </w:p>
    <w:p w:rsidR="0092073D" w:rsidRPr="004B675A" w:rsidRDefault="0092073D" w:rsidP="0092073D">
      <w:pPr>
        <w:pStyle w:val="Level1"/>
        <w:widowControl/>
        <w:numPr>
          <w:ilvl w:val="0"/>
          <w:numId w:val="1"/>
        </w:numPr>
        <w:ind w:left="720" w:hanging="720"/>
        <w:jc w:val="both"/>
        <w:rPr>
          <w:rFonts w:ascii="Book Antiqua" w:hAnsi="Book Antiqua" w:cs="Arial"/>
          <w:szCs w:val="24"/>
        </w:rPr>
      </w:pPr>
      <w:r w:rsidRPr="004B675A">
        <w:rPr>
          <w:rFonts w:ascii="Book Antiqua" w:hAnsi="Book Antiqua" w:cs="Arial"/>
          <w:szCs w:val="24"/>
        </w:rPr>
        <w:t xml:space="preserve"> </w:t>
      </w:r>
      <w:r w:rsidRPr="004B675A">
        <w:rPr>
          <w:rFonts w:ascii="Book Antiqua" w:hAnsi="Book Antiqua" w:cs="Arial"/>
          <w:szCs w:val="24"/>
        </w:rPr>
        <w:tab/>
        <w:t>The judge is criticized for her inadequate consideration of the appellant’s relationship with his child and her failure to take account of s.117</w:t>
      </w:r>
      <w:proofErr w:type="gramStart"/>
      <w:r w:rsidRPr="004B675A">
        <w:rPr>
          <w:rFonts w:ascii="Book Antiqua" w:hAnsi="Book Antiqua" w:cs="Arial"/>
          <w:szCs w:val="24"/>
        </w:rPr>
        <w:t>B(</w:t>
      </w:r>
      <w:proofErr w:type="gramEnd"/>
      <w:r w:rsidRPr="004B675A">
        <w:rPr>
          <w:rFonts w:ascii="Book Antiqua" w:hAnsi="Book Antiqua" w:cs="Arial"/>
          <w:szCs w:val="24"/>
        </w:rPr>
        <w:t xml:space="preserve">6) as part of the assessment. The grounds also argue that the judge’s credibility findings with respect to the appellant’s relationship with his </w:t>
      </w:r>
      <w:r w:rsidR="00087BCF" w:rsidRPr="004B675A">
        <w:rPr>
          <w:rFonts w:ascii="Book Antiqua" w:hAnsi="Book Antiqua" w:cs="Arial"/>
          <w:szCs w:val="24"/>
        </w:rPr>
        <w:t xml:space="preserve">wife are flawed and that the wife’s reluctance to leave all her relatives in the UK and move to Australia was an inadequate reason for rejecting the genuineness of the marriage particularly where the point was not pursued by the respondent at the hearing and where it was not contended that the marriage was not subsisting. </w:t>
      </w:r>
    </w:p>
    <w:p w:rsidR="0092073D" w:rsidRPr="004B675A" w:rsidRDefault="0092073D" w:rsidP="0092073D">
      <w:pPr>
        <w:pStyle w:val="ListParagraph"/>
        <w:rPr>
          <w:rFonts w:ascii="Book Antiqua" w:hAnsi="Book Antiqua"/>
        </w:rPr>
      </w:pPr>
    </w:p>
    <w:p w:rsidR="0092073D" w:rsidRPr="004B675A" w:rsidRDefault="0092073D" w:rsidP="0092073D">
      <w:pPr>
        <w:pStyle w:val="Level1"/>
        <w:widowControl/>
        <w:jc w:val="both"/>
        <w:rPr>
          <w:rFonts w:ascii="Book Antiqua" w:hAnsi="Book Antiqua" w:cs="Arial"/>
          <w:b/>
          <w:szCs w:val="24"/>
        </w:rPr>
      </w:pPr>
      <w:r w:rsidRPr="004B675A">
        <w:rPr>
          <w:rFonts w:ascii="Book Antiqua" w:hAnsi="Book Antiqua" w:cs="Arial"/>
          <w:b/>
          <w:szCs w:val="24"/>
        </w:rPr>
        <w:t xml:space="preserve">Appeal hearing </w:t>
      </w:r>
      <w:r w:rsidR="00087BCF" w:rsidRPr="004B675A">
        <w:rPr>
          <w:rFonts w:ascii="Book Antiqua" w:hAnsi="Book Antiqua" w:cs="Arial"/>
          <w:b/>
          <w:szCs w:val="24"/>
        </w:rPr>
        <w:t>and Conclusions</w:t>
      </w:r>
    </w:p>
    <w:p w:rsidR="0092073D" w:rsidRPr="004B675A" w:rsidRDefault="0092073D" w:rsidP="0092073D">
      <w:pPr>
        <w:pStyle w:val="Level1"/>
        <w:widowControl/>
        <w:jc w:val="both"/>
        <w:rPr>
          <w:rFonts w:ascii="Book Antiqua" w:hAnsi="Book Antiqua" w:cs="Arial"/>
          <w:szCs w:val="24"/>
        </w:rPr>
      </w:pPr>
      <w:r w:rsidRPr="004B675A">
        <w:rPr>
          <w:rFonts w:ascii="Book Antiqua" w:hAnsi="Book Antiqua" w:cs="Arial"/>
          <w:szCs w:val="24"/>
        </w:rPr>
        <w:t xml:space="preserve"> </w:t>
      </w:r>
    </w:p>
    <w:p w:rsidR="0092073D" w:rsidRPr="004B675A" w:rsidRDefault="0092073D" w:rsidP="0092073D">
      <w:pPr>
        <w:pStyle w:val="Level1"/>
        <w:widowControl/>
        <w:numPr>
          <w:ilvl w:val="0"/>
          <w:numId w:val="1"/>
        </w:numPr>
        <w:ind w:left="720" w:hanging="720"/>
        <w:jc w:val="both"/>
        <w:rPr>
          <w:rFonts w:ascii="Book Antiqua" w:hAnsi="Book Antiqua" w:cs="Arial"/>
          <w:szCs w:val="24"/>
        </w:rPr>
      </w:pPr>
      <w:r w:rsidRPr="004B675A">
        <w:rPr>
          <w:rFonts w:ascii="Book Antiqua" w:hAnsi="Book Antiqua" w:cs="Arial"/>
          <w:szCs w:val="24"/>
        </w:rPr>
        <w:t xml:space="preserve"> </w:t>
      </w:r>
      <w:r w:rsidRPr="004B675A">
        <w:rPr>
          <w:rFonts w:ascii="Book Antiqua" w:hAnsi="Book Antiqua" w:cs="Arial"/>
          <w:szCs w:val="24"/>
        </w:rPr>
        <w:tab/>
        <w:t xml:space="preserve">At the hearing before me the parties </w:t>
      </w:r>
      <w:proofErr w:type="gramStart"/>
      <w:r w:rsidRPr="004B675A">
        <w:rPr>
          <w:rFonts w:ascii="Book Antiqua" w:hAnsi="Book Antiqua" w:cs="Arial"/>
          <w:szCs w:val="24"/>
        </w:rPr>
        <w:t>were in agreement</w:t>
      </w:r>
      <w:proofErr w:type="gramEnd"/>
      <w:r w:rsidRPr="004B675A">
        <w:rPr>
          <w:rFonts w:ascii="Book Antiqua" w:hAnsi="Book Antiqua" w:cs="Arial"/>
          <w:szCs w:val="24"/>
        </w:rPr>
        <w:t xml:space="preserve"> that the judge had materially erred in law</w:t>
      </w:r>
      <w:r w:rsidR="00087BCF" w:rsidRPr="004B675A">
        <w:rPr>
          <w:rFonts w:ascii="Book Antiqua" w:hAnsi="Book Antiqua" w:cs="Arial"/>
          <w:szCs w:val="24"/>
        </w:rPr>
        <w:t xml:space="preserve"> with respect to her consideration of the appellant’s British son.  In the circumstances, I did not find it necessary to hear submissions on the other arguments made in the grounds. Both sides asked for a remittal to the First-tier Tribunal and </w:t>
      </w:r>
      <w:r w:rsidRPr="004B675A">
        <w:rPr>
          <w:rFonts w:ascii="Book Antiqua" w:hAnsi="Book Antiqua" w:cs="Arial"/>
          <w:szCs w:val="24"/>
        </w:rPr>
        <w:t xml:space="preserve">I confirmed that I would be setting aside the judge's determination and </w:t>
      </w:r>
      <w:r w:rsidR="00087BCF" w:rsidRPr="004B675A">
        <w:rPr>
          <w:rFonts w:ascii="Book Antiqua" w:hAnsi="Book Antiqua" w:cs="Arial"/>
          <w:szCs w:val="24"/>
        </w:rPr>
        <w:t xml:space="preserve">acceding to their joint submissions. </w:t>
      </w:r>
    </w:p>
    <w:p w:rsidR="0092073D" w:rsidRPr="004B675A" w:rsidRDefault="0092073D" w:rsidP="0092073D">
      <w:pPr>
        <w:pStyle w:val="Level1"/>
        <w:widowControl/>
        <w:jc w:val="both"/>
        <w:rPr>
          <w:rFonts w:ascii="Book Antiqua" w:hAnsi="Book Antiqua" w:cs="Arial"/>
          <w:szCs w:val="24"/>
        </w:rPr>
      </w:pPr>
    </w:p>
    <w:p w:rsidR="0092073D" w:rsidRPr="004B675A" w:rsidRDefault="0092073D" w:rsidP="0092073D">
      <w:pPr>
        <w:pStyle w:val="Level1"/>
        <w:widowControl/>
        <w:numPr>
          <w:ilvl w:val="0"/>
          <w:numId w:val="1"/>
        </w:numPr>
        <w:ind w:left="720" w:hanging="720"/>
        <w:jc w:val="both"/>
        <w:rPr>
          <w:rFonts w:ascii="Book Antiqua" w:hAnsi="Book Antiqua" w:cs="Arial"/>
          <w:szCs w:val="24"/>
        </w:rPr>
      </w:pPr>
      <w:r w:rsidRPr="004B675A">
        <w:rPr>
          <w:rFonts w:ascii="Book Antiqua" w:hAnsi="Book Antiqua" w:cs="Arial"/>
          <w:szCs w:val="24"/>
        </w:rPr>
        <w:t xml:space="preserve"> </w:t>
      </w:r>
      <w:r w:rsidRPr="004B675A">
        <w:rPr>
          <w:rFonts w:ascii="Book Antiqua" w:hAnsi="Book Antiqua" w:cs="Arial"/>
          <w:szCs w:val="24"/>
        </w:rPr>
        <w:tab/>
        <w:t xml:space="preserve">This is, unfortunately, a case where an </w:t>
      </w:r>
      <w:r w:rsidR="00087BCF" w:rsidRPr="004B675A">
        <w:rPr>
          <w:rFonts w:ascii="Book Antiqua" w:hAnsi="Book Antiqua" w:cs="Arial"/>
          <w:szCs w:val="24"/>
        </w:rPr>
        <w:t xml:space="preserve">otherwise </w:t>
      </w:r>
      <w:r w:rsidRPr="004B675A">
        <w:rPr>
          <w:rFonts w:ascii="Book Antiqua" w:hAnsi="Book Antiqua" w:cs="Arial"/>
          <w:szCs w:val="24"/>
        </w:rPr>
        <w:t xml:space="preserve">experienced judge fell into error by failing to </w:t>
      </w:r>
      <w:r w:rsidR="00087BCF" w:rsidRPr="004B675A">
        <w:rPr>
          <w:rFonts w:ascii="Book Antiqua" w:hAnsi="Book Antiqua" w:cs="Arial"/>
          <w:szCs w:val="24"/>
        </w:rPr>
        <w:t>factor s. 117</w:t>
      </w:r>
      <w:proofErr w:type="gramStart"/>
      <w:r w:rsidR="00087BCF" w:rsidRPr="004B675A">
        <w:rPr>
          <w:rFonts w:ascii="Book Antiqua" w:hAnsi="Book Antiqua" w:cs="Arial"/>
          <w:szCs w:val="24"/>
        </w:rPr>
        <w:t>B(</w:t>
      </w:r>
      <w:proofErr w:type="gramEnd"/>
      <w:r w:rsidR="00087BCF" w:rsidRPr="004B675A">
        <w:rPr>
          <w:rFonts w:ascii="Book Antiqua" w:hAnsi="Book Antiqua" w:cs="Arial"/>
          <w:szCs w:val="24"/>
        </w:rPr>
        <w:t xml:space="preserve">6) into her consideration and conclusions. There having been no objections raised by the respondent’s representative, I set aside the determination in its entirety and </w:t>
      </w:r>
      <w:r w:rsidRPr="004B675A">
        <w:rPr>
          <w:rFonts w:ascii="Book Antiqua" w:hAnsi="Book Antiqua" w:cs="Arial"/>
          <w:szCs w:val="24"/>
        </w:rPr>
        <w:t xml:space="preserve">remit it for re-hearing </w:t>
      </w:r>
      <w:r w:rsidR="00087BCF" w:rsidRPr="004B675A">
        <w:rPr>
          <w:rFonts w:ascii="Book Antiqua" w:hAnsi="Book Antiqua" w:cs="Arial"/>
          <w:szCs w:val="24"/>
        </w:rPr>
        <w:t>before</w:t>
      </w:r>
      <w:r w:rsidRPr="004B675A">
        <w:rPr>
          <w:rFonts w:ascii="Book Antiqua" w:hAnsi="Book Antiqua" w:cs="Arial"/>
          <w:szCs w:val="24"/>
        </w:rPr>
        <w:t xml:space="preserve"> another First-tier Tribunal Judge. No findings are preserved.</w:t>
      </w:r>
    </w:p>
    <w:p w:rsidR="0092073D" w:rsidRPr="004B675A" w:rsidRDefault="0092073D" w:rsidP="0092073D">
      <w:pPr>
        <w:pStyle w:val="Level1"/>
        <w:widowControl/>
        <w:jc w:val="both"/>
        <w:rPr>
          <w:rFonts w:ascii="Book Antiqua" w:hAnsi="Book Antiqua" w:cs="Arial"/>
          <w:szCs w:val="24"/>
        </w:rPr>
      </w:pPr>
    </w:p>
    <w:p w:rsidR="0092073D" w:rsidRPr="004B675A" w:rsidRDefault="0092073D" w:rsidP="0092073D">
      <w:pPr>
        <w:jc w:val="both"/>
        <w:rPr>
          <w:rFonts w:ascii="Book Antiqua" w:hAnsi="Book Antiqua"/>
          <w:b/>
        </w:rPr>
      </w:pPr>
      <w:r w:rsidRPr="004B675A">
        <w:rPr>
          <w:rFonts w:ascii="Book Antiqua" w:hAnsi="Book Antiqua"/>
        </w:rPr>
        <w:t xml:space="preserve"> </w:t>
      </w:r>
      <w:r w:rsidRPr="004B675A">
        <w:rPr>
          <w:rFonts w:ascii="Book Antiqua" w:hAnsi="Book Antiqua"/>
        </w:rPr>
        <w:tab/>
        <w:t xml:space="preserve"> </w:t>
      </w:r>
      <w:r w:rsidRPr="004B675A">
        <w:rPr>
          <w:rFonts w:ascii="Book Antiqua" w:hAnsi="Book Antiqua"/>
          <w:b/>
        </w:rPr>
        <w:t xml:space="preserve">Decision </w:t>
      </w:r>
    </w:p>
    <w:p w:rsidR="0092073D" w:rsidRPr="004B675A" w:rsidRDefault="0092073D" w:rsidP="0092073D">
      <w:pPr>
        <w:jc w:val="both"/>
        <w:rPr>
          <w:rFonts w:ascii="Book Antiqua" w:hAnsi="Book Antiqua"/>
        </w:rPr>
      </w:pPr>
    </w:p>
    <w:p w:rsidR="0092073D" w:rsidRPr="004B675A" w:rsidRDefault="0092073D" w:rsidP="0092073D">
      <w:pPr>
        <w:pStyle w:val="Level1"/>
        <w:widowControl/>
        <w:numPr>
          <w:ilvl w:val="0"/>
          <w:numId w:val="1"/>
        </w:numPr>
        <w:ind w:left="720" w:hanging="720"/>
        <w:jc w:val="both"/>
        <w:rPr>
          <w:rFonts w:ascii="Book Antiqua" w:hAnsi="Book Antiqua" w:cs="Arial"/>
          <w:szCs w:val="24"/>
        </w:rPr>
      </w:pPr>
      <w:r w:rsidRPr="004B675A">
        <w:rPr>
          <w:rFonts w:ascii="Book Antiqua" w:hAnsi="Book Antiqua" w:cs="Arial"/>
          <w:szCs w:val="24"/>
        </w:rPr>
        <w:t xml:space="preserve"> </w:t>
      </w:r>
      <w:r w:rsidRPr="004B675A">
        <w:rPr>
          <w:rFonts w:ascii="Book Antiqua" w:hAnsi="Book Antiqua" w:cs="Arial"/>
          <w:szCs w:val="24"/>
        </w:rPr>
        <w:tab/>
        <w:t>The First-tier Tribunal Judge made errors of law such that h</w:t>
      </w:r>
      <w:r w:rsidR="00087BCF" w:rsidRPr="004B675A">
        <w:rPr>
          <w:rFonts w:ascii="Book Antiqua" w:hAnsi="Book Antiqua" w:cs="Arial"/>
          <w:szCs w:val="24"/>
        </w:rPr>
        <w:t>er</w:t>
      </w:r>
      <w:r w:rsidRPr="004B675A">
        <w:rPr>
          <w:rFonts w:ascii="Book Antiqua" w:hAnsi="Book Antiqua" w:cs="Arial"/>
          <w:szCs w:val="24"/>
        </w:rPr>
        <w:t xml:space="preserve"> decision must be set aside and re-made by another judge of that Tribunal at a future date.  </w:t>
      </w:r>
    </w:p>
    <w:p w:rsidR="0092073D" w:rsidRPr="004B675A" w:rsidRDefault="0092073D" w:rsidP="0092073D">
      <w:pPr>
        <w:pStyle w:val="Level1"/>
        <w:widowControl/>
        <w:jc w:val="both"/>
        <w:rPr>
          <w:rFonts w:ascii="Book Antiqua" w:hAnsi="Book Antiqua" w:cs="Arial"/>
          <w:szCs w:val="24"/>
        </w:rPr>
      </w:pPr>
    </w:p>
    <w:p w:rsidR="0092073D" w:rsidRPr="004B675A" w:rsidRDefault="0092073D" w:rsidP="0092073D">
      <w:pPr>
        <w:pStyle w:val="ListParagraph"/>
        <w:rPr>
          <w:rFonts w:ascii="Book Antiqua" w:hAnsi="Book Antiqua"/>
        </w:rPr>
      </w:pPr>
      <w:bookmarkStart w:id="1" w:name="_GoBack"/>
      <w:bookmarkEnd w:id="1"/>
    </w:p>
    <w:p w:rsidR="0092073D" w:rsidRPr="004B675A" w:rsidRDefault="0092073D" w:rsidP="0092073D">
      <w:pPr>
        <w:pStyle w:val="Level1"/>
        <w:widowControl/>
        <w:ind w:firstLine="720"/>
        <w:jc w:val="both"/>
        <w:rPr>
          <w:rFonts w:ascii="Book Antiqua" w:hAnsi="Book Antiqua" w:cs="Arial"/>
          <w:szCs w:val="24"/>
        </w:rPr>
      </w:pPr>
      <w:r w:rsidRPr="004B675A">
        <w:rPr>
          <w:rFonts w:ascii="Book Antiqua" w:hAnsi="Book Antiqua" w:cs="Arial"/>
          <w:b/>
          <w:szCs w:val="24"/>
        </w:rPr>
        <w:t>Signed:</w:t>
      </w:r>
    </w:p>
    <w:p w:rsidR="0092073D" w:rsidRPr="004B675A" w:rsidRDefault="0092073D" w:rsidP="0092073D">
      <w:pPr>
        <w:pStyle w:val="Level1"/>
        <w:widowControl/>
        <w:ind w:left="720"/>
        <w:jc w:val="both"/>
        <w:rPr>
          <w:rFonts w:ascii="Book Antiqua" w:hAnsi="Book Antiqua" w:cs="Arial"/>
          <w:b/>
          <w:szCs w:val="24"/>
        </w:rPr>
      </w:pPr>
      <w:r w:rsidRPr="004B675A">
        <w:rPr>
          <w:rFonts w:ascii="Book Antiqua" w:hAnsi="Book Antiqua"/>
          <w:noProof/>
          <w:szCs w:val="24"/>
        </w:rPr>
        <w:drawing>
          <wp:anchor distT="0" distB="0" distL="114300" distR="114300" simplePos="0" relativeHeight="251659264" behindDoc="0" locked="0" layoutInCell="1" allowOverlap="1" wp14:anchorId="28DA1E74" wp14:editId="52CF15FE">
            <wp:simplePos x="0" y="0"/>
            <wp:positionH relativeFrom="column">
              <wp:posOffset>118745</wp:posOffset>
            </wp:positionH>
            <wp:positionV relativeFrom="paragraph">
              <wp:posOffset>128905</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073D" w:rsidRPr="004B675A" w:rsidRDefault="0092073D" w:rsidP="0092073D">
      <w:pPr>
        <w:pStyle w:val="Level1"/>
        <w:widowControl/>
        <w:ind w:left="720"/>
        <w:jc w:val="both"/>
        <w:rPr>
          <w:rFonts w:ascii="Book Antiqua" w:hAnsi="Book Antiqua" w:cs="Arial"/>
          <w:szCs w:val="24"/>
        </w:rPr>
      </w:pPr>
    </w:p>
    <w:p w:rsidR="0092073D" w:rsidRPr="004B675A" w:rsidRDefault="0092073D" w:rsidP="0092073D">
      <w:pPr>
        <w:pStyle w:val="Level1"/>
        <w:widowControl/>
        <w:ind w:left="720"/>
        <w:jc w:val="both"/>
        <w:rPr>
          <w:rFonts w:ascii="Book Antiqua" w:hAnsi="Book Antiqua" w:cs="Arial"/>
          <w:szCs w:val="24"/>
        </w:rPr>
      </w:pPr>
    </w:p>
    <w:p w:rsidR="0092073D" w:rsidRPr="004B675A" w:rsidRDefault="0092073D" w:rsidP="0092073D">
      <w:pPr>
        <w:widowControl w:val="0"/>
        <w:ind w:left="720"/>
        <w:jc w:val="both"/>
        <w:rPr>
          <w:rFonts w:ascii="Book Antiqua" w:hAnsi="Book Antiqua"/>
          <w:b/>
        </w:rPr>
      </w:pPr>
      <w:r w:rsidRPr="004B675A">
        <w:rPr>
          <w:rFonts w:ascii="Book Antiqua" w:hAnsi="Book Antiqua"/>
          <w:b/>
        </w:rPr>
        <w:t xml:space="preserve">                                                      </w:t>
      </w:r>
    </w:p>
    <w:p w:rsidR="0092073D" w:rsidRPr="004B675A" w:rsidRDefault="0092073D" w:rsidP="0092073D">
      <w:pPr>
        <w:widowControl w:val="0"/>
        <w:jc w:val="both"/>
        <w:rPr>
          <w:rFonts w:ascii="Book Antiqua" w:hAnsi="Book Antiqua"/>
          <w:b/>
        </w:rPr>
      </w:pPr>
    </w:p>
    <w:p w:rsidR="0092073D" w:rsidRPr="004B675A" w:rsidRDefault="0092073D" w:rsidP="0092073D">
      <w:pPr>
        <w:widowControl w:val="0"/>
        <w:ind w:firstLine="720"/>
        <w:jc w:val="both"/>
        <w:rPr>
          <w:rFonts w:ascii="Book Antiqua" w:hAnsi="Book Antiqua"/>
          <w:b/>
        </w:rPr>
      </w:pPr>
      <w:r w:rsidRPr="004B675A">
        <w:rPr>
          <w:rFonts w:ascii="Book Antiqua" w:hAnsi="Book Antiqua"/>
          <w:b/>
        </w:rPr>
        <w:t>Dr R Kekić</w:t>
      </w:r>
    </w:p>
    <w:p w:rsidR="0092073D" w:rsidRPr="004B675A" w:rsidRDefault="0092073D" w:rsidP="0092073D">
      <w:pPr>
        <w:ind w:firstLine="720"/>
        <w:rPr>
          <w:rFonts w:ascii="Book Antiqua" w:hAnsi="Book Antiqua"/>
          <w:b/>
        </w:rPr>
      </w:pPr>
      <w:r w:rsidRPr="004B675A">
        <w:rPr>
          <w:rFonts w:ascii="Book Antiqua" w:hAnsi="Book Antiqua"/>
          <w:b/>
        </w:rPr>
        <w:t>Judge of the Upper Tribunal</w:t>
      </w:r>
    </w:p>
    <w:p w:rsidR="0092073D" w:rsidRPr="004B675A" w:rsidRDefault="0092073D" w:rsidP="0092073D">
      <w:pPr>
        <w:ind w:firstLine="720"/>
        <w:rPr>
          <w:rFonts w:ascii="Book Antiqua" w:hAnsi="Book Antiqua"/>
        </w:rPr>
      </w:pPr>
      <w:r w:rsidRPr="004B675A">
        <w:rPr>
          <w:rFonts w:ascii="Book Antiqua" w:hAnsi="Book Antiqua"/>
          <w:b/>
        </w:rPr>
        <w:t>23 April 2018</w:t>
      </w:r>
    </w:p>
    <w:p w:rsidR="0092073D" w:rsidRPr="004B675A" w:rsidRDefault="0092073D" w:rsidP="0092073D">
      <w:pPr>
        <w:rPr>
          <w:rFonts w:ascii="Book Antiqua" w:hAnsi="Book Antiqua"/>
        </w:rPr>
      </w:pPr>
    </w:p>
    <w:p w:rsidR="007B1745" w:rsidRPr="004B675A" w:rsidRDefault="007B1745">
      <w:pPr>
        <w:rPr>
          <w:rFonts w:ascii="Book Antiqua" w:hAnsi="Book Antiqua"/>
        </w:rPr>
      </w:pPr>
    </w:p>
    <w:sectPr w:rsidR="007B1745" w:rsidRPr="004B675A" w:rsidSect="004B675A">
      <w:headerReference w:type="default" r:id="rId9"/>
      <w:footerReference w:type="even" r:id="rId10"/>
      <w:footerReference w:type="default" r:id="rId11"/>
      <w:footerReference w:type="first" r:id="rId12"/>
      <w:pgSz w:w="11906" w:h="16840" w:code="9"/>
      <w:pgMar w:top="426" w:right="1440" w:bottom="1645" w:left="1440" w:header="1134" w:footer="567"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9DB" w:rsidRDefault="00AE2E29">
      <w:r>
        <w:separator/>
      </w:r>
    </w:p>
  </w:endnote>
  <w:endnote w:type="continuationSeparator" w:id="0">
    <w:p w:rsidR="00DB69DB" w:rsidRDefault="00AE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Default="00AE2E29" w:rsidP="002D28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4138" w:rsidRDefault="008333F0" w:rsidP="002D2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966881"/>
      <w:docPartObj>
        <w:docPartGallery w:val="Page Numbers (Bottom of Page)"/>
        <w:docPartUnique/>
      </w:docPartObj>
    </w:sdtPr>
    <w:sdtEndPr>
      <w:rPr>
        <w:rFonts w:ascii="Book Antiqua" w:hAnsi="Book Antiqua"/>
        <w:noProof/>
      </w:rPr>
    </w:sdtEndPr>
    <w:sdtContent>
      <w:p w:rsidR="00AE2E29" w:rsidRPr="004B675A" w:rsidRDefault="00AE2E29">
        <w:pPr>
          <w:pStyle w:val="Footer"/>
          <w:jc w:val="center"/>
          <w:rPr>
            <w:rFonts w:ascii="Book Antiqua" w:hAnsi="Book Antiqua"/>
          </w:rPr>
        </w:pPr>
        <w:r w:rsidRPr="004B675A">
          <w:rPr>
            <w:rFonts w:ascii="Book Antiqua" w:hAnsi="Book Antiqua"/>
          </w:rPr>
          <w:fldChar w:fldCharType="begin"/>
        </w:r>
        <w:r w:rsidRPr="004B675A">
          <w:rPr>
            <w:rFonts w:ascii="Book Antiqua" w:hAnsi="Book Antiqua"/>
          </w:rPr>
          <w:instrText xml:space="preserve"> PAGE   \* MERGEFORMAT </w:instrText>
        </w:r>
        <w:r w:rsidRPr="004B675A">
          <w:rPr>
            <w:rFonts w:ascii="Book Antiqua" w:hAnsi="Book Antiqua"/>
          </w:rPr>
          <w:fldChar w:fldCharType="separate"/>
        </w:r>
        <w:r w:rsidR="008333F0">
          <w:rPr>
            <w:rFonts w:ascii="Book Antiqua" w:hAnsi="Book Antiqua"/>
            <w:noProof/>
          </w:rPr>
          <w:t>2</w:t>
        </w:r>
        <w:r w:rsidRPr="004B675A">
          <w:rPr>
            <w:rFonts w:ascii="Book Antiqua" w:hAnsi="Book Antiqua"/>
            <w:noProof/>
          </w:rPr>
          <w:fldChar w:fldCharType="end"/>
        </w:r>
      </w:p>
    </w:sdtContent>
  </w:sdt>
  <w:p w:rsidR="008C4138" w:rsidRDefault="008333F0" w:rsidP="002D284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104634"/>
      <w:docPartObj>
        <w:docPartGallery w:val="Page Numbers (Bottom of Page)"/>
        <w:docPartUnique/>
      </w:docPartObj>
    </w:sdtPr>
    <w:sdtEndPr>
      <w:rPr>
        <w:noProof/>
      </w:rPr>
    </w:sdtEndPr>
    <w:sdtContent>
      <w:bookmarkStart w:id="2" w:name="_Hlk511652932" w:displacedByCustomXml="prev"/>
      <w:p w:rsidR="00AE2E29" w:rsidRPr="00D65CD4" w:rsidRDefault="00AE2E29" w:rsidP="00AE2E29">
        <w:pPr>
          <w:jc w:val="center"/>
          <w:rPr>
            <w:rFonts w:ascii="Book Antiqua" w:hAnsi="Book Antiqua"/>
            <w:b/>
          </w:rPr>
        </w:pPr>
        <w:r w:rsidRPr="00D65CD4">
          <w:rPr>
            <w:rFonts w:ascii="Book Antiqua" w:hAnsi="Book Antiqua"/>
            <w:b/>
            <w:spacing w:val="-6"/>
          </w:rPr>
          <w:t>©</w:t>
        </w:r>
        <w:r w:rsidRPr="00D65CD4">
          <w:rPr>
            <w:rFonts w:ascii="Book Antiqua" w:hAnsi="Book Antiqua"/>
            <w:b/>
          </w:rPr>
          <w:t xml:space="preserve"> CROWN COPYRIGHT 2018 </w:t>
        </w:r>
      </w:p>
      <w:p w:rsidR="00AE2E29" w:rsidRDefault="008333F0" w:rsidP="00AE2E29">
        <w:pPr>
          <w:pStyle w:val="Footer"/>
        </w:pPr>
      </w:p>
      <w:bookmarkEnd w:id="2" w:displacedByCustomXml="next"/>
    </w:sdtContent>
  </w:sdt>
  <w:p w:rsidR="008C4138" w:rsidRDefault="00833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9DB" w:rsidRDefault="00AE2E29">
      <w:r>
        <w:separator/>
      </w:r>
    </w:p>
  </w:footnote>
  <w:footnote w:type="continuationSeparator" w:id="0">
    <w:p w:rsidR="00DB69DB" w:rsidRDefault="00AE2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138" w:rsidRPr="004B675A" w:rsidRDefault="00AE2E29" w:rsidP="004B675A">
    <w:pPr>
      <w:pStyle w:val="Header"/>
      <w:jc w:val="right"/>
      <w:rPr>
        <w:rFonts w:ascii="Book Antiqua" w:hAnsi="Book Antiqua"/>
        <w:sz w:val="16"/>
        <w:szCs w:val="16"/>
      </w:rPr>
    </w:pPr>
    <w:r>
      <w:rPr>
        <w:sz w:val="16"/>
        <w:szCs w:val="16"/>
      </w:rPr>
      <w:tab/>
    </w:r>
    <w:r>
      <w:rPr>
        <w:sz w:val="16"/>
        <w:szCs w:val="16"/>
      </w:rPr>
      <w:tab/>
    </w:r>
    <w:r w:rsidRPr="004B675A">
      <w:rPr>
        <w:rFonts w:ascii="Book Antiqua" w:hAnsi="Book Antiqua"/>
        <w:sz w:val="16"/>
        <w:szCs w:val="16"/>
      </w:rPr>
      <w:t xml:space="preserve">            </w:t>
    </w:r>
    <w:r w:rsidR="004B675A">
      <w:rPr>
        <w:rFonts w:ascii="Book Antiqua" w:hAnsi="Book Antiqua"/>
        <w:sz w:val="16"/>
        <w:szCs w:val="16"/>
      </w:rPr>
      <w:t xml:space="preserve">Appeal Number: </w:t>
    </w:r>
    <w:r w:rsidRPr="004B675A">
      <w:rPr>
        <w:rFonts w:ascii="Book Antiqua" w:hAnsi="Book Antiqua"/>
        <w:sz w:val="16"/>
        <w:szCs w:val="16"/>
      </w:rPr>
      <w:t xml:space="preserve"> HU/00933/37/2017 </w:t>
    </w:r>
  </w:p>
  <w:p w:rsidR="008C4138" w:rsidRDefault="008333F0">
    <w:pPr>
      <w:pStyle w:val="Header"/>
      <w:rPr>
        <w:sz w:val="16"/>
        <w:szCs w:val="16"/>
      </w:rPr>
    </w:pPr>
  </w:p>
  <w:p w:rsidR="008C4138" w:rsidRPr="00F2274C" w:rsidRDefault="008333F0">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C490791C"/>
    <w:lvl w:ilvl="0">
      <w:start w:val="1"/>
      <w:numFmt w:val="decimal"/>
      <w:suff w:val="nothing"/>
      <w:lvlText w:val="%1."/>
      <w:lvlJc w:val="left"/>
      <w:rPr>
        <w:rFonts w:ascii="Arial" w:hAnsi="Arial" w:cs="Arial"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3D"/>
    <w:rsid w:val="0005760C"/>
    <w:rsid w:val="00087BCF"/>
    <w:rsid w:val="0015766D"/>
    <w:rsid w:val="004B675A"/>
    <w:rsid w:val="00746BB7"/>
    <w:rsid w:val="007B1745"/>
    <w:rsid w:val="008333F0"/>
    <w:rsid w:val="0092073D"/>
    <w:rsid w:val="00AE2E29"/>
    <w:rsid w:val="00DB69DB"/>
    <w:rsid w:val="00FD0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534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073D"/>
    <w:pPr>
      <w:spacing w:after="0" w:line="240" w:lineRule="auto"/>
    </w:pPr>
    <w:rPr>
      <w:rFonts w:ascii="Arial" w:eastAsia="Times New Roman" w:hAnsi="Arial" w:cs="Arial"/>
      <w:szCs w:val="24"/>
      <w:lang w:eastAsia="en-GB"/>
    </w:rPr>
  </w:style>
  <w:style w:type="paragraph" w:styleId="Heading2">
    <w:name w:val="heading 2"/>
    <w:basedOn w:val="Normal"/>
    <w:next w:val="Normal"/>
    <w:link w:val="Heading2Char"/>
    <w:qFormat/>
    <w:rsid w:val="0092073D"/>
    <w:pPr>
      <w:keepNext/>
      <w:spacing w:before="240" w:after="60"/>
      <w:outlineLvl w:val="1"/>
    </w:pPr>
    <w:rPr>
      <w:rFonts w:ascii="Cambria"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2073D"/>
    <w:rPr>
      <w:rFonts w:ascii="Cambria" w:eastAsia="Times New Roman" w:hAnsi="Cambria"/>
      <w:b/>
      <w:bCs/>
      <w:i/>
      <w:iCs/>
      <w:sz w:val="28"/>
      <w:szCs w:val="28"/>
      <w:lang w:eastAsia="en-GB"/>
    </w:rPr>
  </w:style>
  <w:style w:type="paragraph" w:customStyle="1" w:styleId="Level1">
    <w:name w:val="Level 1"/>
    <w:basedOn w:val="Normal"/>
    <w:rsid w:val="0092073D"/>
    <w:pPr>
      <w:widowControl w:val="0"/>
    </w:pPr>
    <w:rPr>
      <w:rFonts w:ascii="Times New Roman" w:hAnsi="Times New Roman" w:cs="Times New Roman"/>
      <w:szCs w:val="20"/>
    </w:rPr>
  </w:style>
  <w:style w:type="paragraph" w:styleId="Footer">
    <w:name w:val="footer"/>
    <w:basedOn w:val="Normal"/>
    <w:link w:val="FooterChar"/>
    <w:uiPriority w:val="99"/>
    <w:rsid w:val="0092073D"/>
    <w:pPr>
      <w:tabs>
        <w:tab w:val="center" w:pos="4153"/>
        <w:tab w:val="right" w:pos="8306"/>
      </w:tabs>
    </w:pPr>
  </w:style>
  <w:style w:type="character" w:customStyle="1" w:styleId="FooterChar">
    <w:name w:val="Footer Char"/>
    <w:basedOn w:val="DefaultParagraphFont"/>
    <w:link w:val="Footer"/>
    <w:uiPriority w:val="99"/>
    <w:rsid w:val="0092073D"/>
    <w:rPr>
      <w:rFonts w:ascii="Arial" w:eastAsia="Times New Roman" w:hAnsi="Arial" w:cs="Arial"/>
      <w:szCs w:val="24"/>
      <w:lang w:eastAsia="en-GB"/>
    </w:rPr>
  </w:style>
  <w:style w:type="character" w:styleId="PageNumber">
    <w:name w:val="page number"/>
    <w:basedOn w:val="DefaultParagraphFont"/>
    <w:rsid w:val="0092073D"/>
  </w:style>
  <w:style w:type="paragraph" w:styleId="Header">
    <w:name w:val="header"/>
    <w:basedOn w:val="Normal"/>
    <w:link w:val="HeaderChar"/>
    <w:rsid w:val="0092073D"/>
    <w:pPr>
      <w:tabs>
        <w:tab w:val="center" w:pos="4153"/>
        <w:tab w:val="right" w:pos="8306"/>
      </w:tabs>
    </w:pPr>
  </w:style>
  <w:style w:type="character" w:customStyle="1" w:styleId="HeaderChar">
    <w:name w:val="Header Char"/>
    <w:basedOn w:val="DefaultParagraphFont"/>
    <w:link w:val="Header"/>
    <w:rsid w:val="0092073D"/>
    <w:rPr>
      <w:rFonts w:ascii="Arial" w:eastAsia="Times New Roman" w:hAnsi="Arial" w:cs="Arial"/>
      <w:szCs w:val="24"/>
      <w:lang w:eastAsia="en-GB"/>
    </w:rPr>
  </w:style>
  <w:style w:type="paragraph" w:styleId="BodyText">
    <w:name w:val="Body Text"/>
    <w:basedOn w:val="Normal"/>
    <w:link w:val="BodyTextChar"/>
    <w:unhideWhenUsed/>
    <w:rsid w:val="0092073D"/>
    <w:pPr>
      <w:spacing w:after="120"/>
    </w:pPr>
    <w:rPr>
      <w:rFonts w:ascii="Times New Roman" w:hAnsi="Times New Roman" w:cs="Times New Roman"/>
    </w:rPr>
  </w:style>
  <w:style w:type="character" w:customStyle="1" w:styleId="BodyTextChar">
    <w:name w:val="Body Text Char"/>
    <w:basedOn w:val="DefaultParagraphFont"/>
    <w:link w:val="BodyText"/>
    <w:rsid w:val="0092073D"/>
    <w:rPr>
      <w:rFonts w:ascii="Times New Roman" w:eastAsia="Times New Roman" w:hAnsi="Times New Roman"/>
      <w:szCs w:val="24"/>
      <w:lang w:eastAsia="en-GB"/>
    </w:rPr>
  </w:style>
  <w:style w:type="paragraph" w:styleId="ListParagraph">
    <w:name w:val="List Paragraph"/>
    <w:basedOn w:val="Normal"/>
    <w:uiPriority w:val="34"/>
    <w:qFormat/>
    <w:rsid w:val="0092073D"/>
    <w:pPr>
      <w:ind w:left="720"/>
    </w:pPr>
  </w:style>
  <w:style w:type="paragraph" w:styleId="BalloonText">
    <w:name w:val="Balloon Text"/>
    <w:basedOn w:val="Normal"/>
    <w:link w:val="BalloonTextChar"/>
    <w:uiPriority w:val="99"/>
    <w:semiHidden/>
    <w:unhideWhenUsed/>
    <w:rsid w:val="00087B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BCF"/>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2018-07-02T16:39:00Z</dcterms:created>
  <dcterms:modified xsi:type="dcterms:W3CDTF">2018-07-02T16:39:00Z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