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6AAB" w14:textId="77777777" w:rsidR="00B705D9" w:rsidRPr="00303D97" w:rsidRDefault="002B553A" w:rsidP="00C321B5">
      <w:pPr>
        <w:jc w:val="center"/>
        <w:rPr>
          <w:rFonts w:ascii="Book Antiqua" w:hAnsi="Book Antiqua" w:cs="Arial"/>
          <w:sz w:val="16"/>
          <w:szCs w:val="16"/>
        </w:rPr>
      </w:pPr>
      <w:r w:rsidRPr="00303D97">
        <w:rPr>
          <w:noProof/>
          <w:sz w:val="16"/>
          <w:szCs w:val="16"/>
        </w:rPr>
        <w:drawing>
          <wp:inline distT="0" distB="0" distL="0" distR="0" wp14:anchorId="73DE338A" wp14:editId="2E6C3603">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1A5405A1" w14:textId="402EB870" w:rsidR="00B705D9" w:rsidRPr="00303D97" w:rsidRDefault="00B705D9">
      <w:pPr>
        <w:rPr>
          <w:rFonts w:ascii="Book Antiqua" w:hAnsi="Book Antiqua" w:cs="Arial"/>
          <w:sz w:val="16"/>
          <w:szCs w:val="16"/>
        </w:rPr>
      </w:pPr>
      <w:r w:rsidRPr="00303D97">
        <w:rPr>
          <w:rFonts w:ascii="Book Antiqua" w:hAnsi="Book Antiqua" w:cs="Arial"/>
          <w:sz w:val="16"/>
          <w:szCs w:val="16"/>
        </w:rPr>
        <w:t>IAC-AH-</w:t>
      </w:r>
      <w:r w:rsidR="00613E23" w:rsidRPr="00303D97">
        <w:rPr>
          <w:rFonts w:ascii="Book Antiqua" w:hAnsi="Book Antiqua" w:cs="Arial"/>
          <w:caps/>
          <w:sz w:val="16"/>
          <w:szCs w:val="16"/>
        </w:rPr>
        <w:t>CO</w:t>
      </w:r>
      <w:r w:rsidRPr="00303D97">
        <w:rPr>
          <w:rFonts w:ascii="Book Antiqua" w:hAnsi="Book Antiqua" w:cs="Arial"/>
          <w:sz w:val="16"/>
          <w:szCs w:val="16"/>
        </w:rPr>
        <w:t>-V1</w:t>
      </w:r>
    </w:p>
    <w:p w14:paraId="5B66767B" w14:textId="77777777" w:rsidR="00303D97" w:rsidRPr="00303D97" w:rsidRDefault="00303D97">
      <w:pPr>
        <w:rPr>
          <w:rFonts w:ascii="Book Antiqua" w:hAnsi="Book Antiqua" w:cs="Arial"/>
          <w:sz w:val="16"/>
          <w:szCs w:val="16"/>
        </w:rPr>
      </w:pPr>
    </w:p>
    <w:p w14:paraId="2468AD5C" w14:textId="77777777"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5ECF5AEB" w14:textId="77777777" w:rsidR="00B705D9" w:rsidRDefault="00B705D9" w:rsidP="00B626FA">
      <w:pPr>
        <w:tabs>
          <w:tab w:val="right" w:pos="9639"/>
        </w:tabs>
        <w:rPr>
          <w:rFonts w:ascii="Book Antiqua" w:hAnsi="Book Antiqua" w:cs="Arial"/>
          <w:caps/>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Appeal Number</w:t>
      </w:r>
      <w:r w:rsidR="00613E23">
        <w:rPr>
          <w:rFonts w:ascii="Book Antiqua" w:hAnsi="Book Antiqua" w:cs="Arial"/>
        </w:rPr>
        <w:t>s</w:t>
      </w:r>
      <w:r w:rsidRPr="00F5664C">
        <w:rPr>
          <w:rFonts w:ascii="Book Antiqua" w:hAnsi="Book Antiqua" w:cs="Arial"/>
        </w:rPr>
        <w:t xml:space="preserve">: </w:t>
      </w:r>
      <w:r w:rsidR="00613E23">
        <w:rPr>
          <w:rFonts w:ascii="Book Antiqua" w:hAnsi="Book Antiqua" w:cs="Arial"/>
          <w:caps/>
        </w:rPr>
        <w:t>hu/23351/2016</w:t>
      </w:r>
    </w:p>
    <w:p w14:paraId="53DFC190" w14:textId="77777777" w:rsidR="00613E23" w:rsidRPr="00F5664C" w:rsidRDefault="00613E23" w:rsidP="00B626FA">
      <w:pPr>
        <w:tabs>
          <w:tab w:val="right" w:pos="9639"/>
        </w:tabs>
        <w:rPr>
          <w:rFonts w:ascii="Book Antiqua" w:hAnsi="Book Antiqua" w:cs="Arial"/>
        </w:rPr>
      </w:pPr>
      <w:r>
        <w:rPr>
          <w:rFonts w:ascii="Book Antiqua" w:hAnsi="Book Antiqua" w:cs="Arial"/>
          <w:caps/>
        </w:rPr>
        <w:tab/>
        <w:t>PA/03449/2018</w:t>
      </w:r>
    </w:p>
    <w:p w14:paraId="4A118322" w14:textId="77777777" w:rsidR="00B705D9" w:rsidRPr="00F5664C" w:rsidRDefault="00B705D9" w:rsidP="00C345E1">
      <w:pPr>
        <w:jc w:val="center"/>
        <w:rPr>
          <w:rFonts w:ascii="Book Antiqua" w:hAnsi="Book Antiqua" w:cs="Arial"/>
        </w:rPr>
      </w:pPr>
    </w:p>
    <w:p w14:paraId="1CE096AE" w14:textId="77777777" w:rsidR="00B705D9" w:rsidRPr="00F5664C" w:rsidRDefault="00B705D9" w:rsidP="00C345E1">
      <w:pPr>
        <w:jc w:val="center"/>
        <w:rPr>
          <w:rFonts w:ascii="Book Antiqua" w:hAnsi="Book Antiqua" w:cs="Arial"/>
        </w:rPr>
      </w:pPr>
    </w:p>
    <w:p w14:paraId="6F015731"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217AE5AB" w14:textId="77777777" w:rsidR="00B705D9" w:rsidRPr="00F5664C" w:rsidRDefault="00B705D9" w:rsidP="00C345E1">
      <w:pPr>
        <w:jc w:val="center"/>
        <w:rPr>
          <w:rFonts w:ascii="Book Antiqua" w:hAnsi="Book Antiqua" w:cs="Arial"/>
          <w:b/>
          <w:u w:val="single"/>
        </w:rPr>
      </w:pPr>
    </w:p>
    <w:p w14:paraId="02C99622"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B705D9" w:rsidRPr="00F5664C" w14:paraId="466B69F6" w14:textId="77777777" w:rsidTr="00321493">
        <w:tc>
          <w:tcPr>
            <w:tcW w:w="6048" w:type="dxa"/>
          </w:tcPr>
          <w:p w14:paraId="0A9154FF" w14:textId="77777777" w:rsidR="00B705D9" w:rsidRDefault="00B705D9" w:rsidP="00321493">
            <w:pPr>
              <w:jc w:val="both"/>
              <w:rPr>
                <w:rFonts w:ascii="Book Antiqua" w:hAnsi="Book Antiqua" w:cs="Arial"/>
                <w:b/>
              </w:rPr>
            </w:pPr>
            <w:r w:rsidRPr="00321493">
              <w:rPr>
                <w:rFonts w:ascii="Book Antiqua" w:hAnsi="Book Antiqua" w:cs="Arial"/>
                <w:b/>
              </w:rPr>
              <w:t>Heard at Field House</w:t>
            </w:r>
          </w:p>
          <w:p w14:paraId="0476686D" w14:textId="402CFFE8" w:rsidR="00197AF2" w:rsidRPr="00321493" w:rsidRDefault="00197AF2" w:rsidP="00321493">
            <w:pPr>
              <w:jc w:val="both"/>
              <w:rPr>
                <w:rFonts w:ascii="Book Antiqua" w:hAnsi="Book Antiqua" w:cs="Arial"/>
                <w:b/>
              </w:rPr>
            </w:pPr>
            <w:r w:rsidRPr="00197AF2">
              <w:rPr>
                <w:rFonts w:ascii="Book Antiqua" w:hAnsi="Book Antiqua" w:cs="Arial"/>
                <w:b/>
              </w:rPr>
              <w:t xml:space="preserve">On </w:t>
            </w:r>
            <w:r w:rsidR="008C4482">
              <w:rPr>
                <w:rFonts w:ascii="Book Antiqua" w:hAnsi="Book Antiqua" w:cs="Arial"/>
                <w:b/>
              </w:rPr>
              <w:t>11 July</w:t>
            </w:r>
            <w:bookmarkStart w:id="0" w:name="_GoBack"/>
            <w:bookmarkEnd w:id="0"/>
            <w:r w:rsidRPr="00197AF2">
              <w:rPr>
                <w:rFonts w:ascii="Book Antiqua" w:hAnsi="Book Antiqua" w:cs="Arial"/>
                <w:b/>
              </w:rPr>
              <w:t xml:space="preserve"> 2018</w:t>
            </w:r>
          </w:p>
        </w:tc>
        <w:tc>
          <w:tcPr>
            <w:tcW w:w="3960" w:type="dxa"/>
          </w:tcPr>
          <w:p w14:paraId="4D90C107" w14:textId="77777777" w:rsidR="00197AF2" w:rsidRDefault="00197AF2" w:rsidP="00197AF2">
            <w:pPr>
              <w:jc w:val="both"/>
              <w:rPr>
                <w:rFonts w:ascii="Book Antiqua" w:hAnsi="Book Antiqua" w:cs="Arial"/>
                <w:b/>
                <w:color w:val="000000"/>
              </w:rPr>
            </w:pPr>
            <w:r w:rsidRPr="0008633F">
              <w:rPr>
                <w:rFonts w:ascii="Book Antiqua" w:hAnsi="Book Antiqua" w:cs="Arial"/>
                <w:b/>
                <w:color w:val="000000"/>
              </w:rPr>
              <w:t>Decision &amp; Reasons Promulgated</w:t>
            </w:r>
          </w:p>
          <w:p w14:paraId="454A1744" w14:textId="77777777" w:rsidR="00B705D9" w:rsidRPr="00321493" w:rsidRDefault="00197AF2" w:rsidP="00321493">
            <w:pPr>
              <w:jc w:val="both"/>
              <w:rPr>
                <w:rFonts w:ascii="Book Antiqua" w:hAnsi="Book Antiqua" w:cs="Arial"/>
                <w:b/>
              </w:rPr>
            </w:pPr>
            <w:r w:rsidRPr="00197AF2">
              <w:rPr>
                <w:rFonts w:ascii="Book Antiqua" w:hAnsi="Book Antiqua" w:cs="Arial"/>
                <w:b/>
              </w:rPr>
              <w:t>On 23 August 2018</w:t>
            </w:r>
          </w:p>
        </w:tc>
      </w:tr>
      <w:tr w:rsidR="00B705D9" w:rsidRPr="00F5664C" w14:paraId="15C24B48" w14:textId="77777777" w:rsidTr="00321493">
        <w:tc>
          <w:tcPr>
            <w:tcW w:w="6048" w:type="dxa"/>
          </w:tcPr>
          <w:p w14:paraId="21CCEF8A" w14:textId="77777777" w:rsidR="00B705D9" w:rsidRPr="00321493" w:rsidRDefault="00B705D9" w:rsidP="00321493">
            <w:pPr>
              <w:jc w:val="both"/>
              <w:rPr>
                <w:rFonts w:ascii="Book Antiqua" w:hAnsi="Book Antiqua" w:cs="Arial"/>
                <w:b/>
              </w:rPr>
            </w:pPr>
          </w:p>
        </w:tc>
        <w:tc>
          <w:tcPr>
            <w:tcW w:w="3960" w:type="dxa"/>
          </w:tcPr>
          <w:p w14:paraId="4E0E4D8F" w14:textId="77777777" w:rsidR="00B705D9" w:rsidRPr="00321493" w:rsidRDefault="00B705D9" w:rsidP="00321493">
            <w:pPr>
              <w:jc w:val="both"/>
              <w:rPr>
                <w:rFonts w:ascii="Book Antiqua" w:hAnsi="Book Antiqua" w:cs="Arial"/>
                <w:b/>
              </w:rPr>
            </w:pPr>
          </w:p>
        </w:tc>
      </w:tr>
    </w:tbl>
    <w:p w14:paraId="59CEC4F3" w14:textId="77777777" w:rsidR="00B705D9" w:rsidRPr="00F5664C" w:rsidRDefault="00B705D9" w:rsidP="00A15234">
      <w:pPr>
        <w:jc w:val="center"/>
        <w:rPr>
          <w:rFonts w:ascii="Book Antiqua" w:hAnsi="Book Antiqua" w:cs="Arial"/>
        </w:rPr>
      </w:pPr>
    </w:p>
    <w:p w14:paraId="6C66762A"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31D02BEF" w14:textId="77777777" w:rsidR="00B705D9" w:rsidRPr="00F5664C" w:rsidRDefault="00B705D9" w:rsidP="00A15234">
      <w:pPr>
        <w:jc w:val="center"/>
        <w:rPr>
          <w:rFonts w:ascii="Book Antiqua" w:hAnsi="Book Antiqua" w:cs="Arial"/>
          <w:b/>
        </w:rPr>
      </w:pPr>
    </w:p>
    <w:p w14:paraId="1A324146"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14FEDEEB" w14:textId="77777777" w:rsidR="00B705D9" w:rsidRPr="00F5664C" w:rsidRDefault="00B705D9" w:rsidP="00DE279E">
      <w:pPr>
        <w:jc w:val="center"/>
        <w:rPr>
          <w:rFonts w:ascii="Book Antiqua" w:hAnsi="Book Antiqua" w:cs="Arial"/>
          <w:b/>
        </w:rPr>
      </w:pPr>
    </w:p>
    <w:p w14:paraId="16FAFCF8" w14:textId="77777777" w:rsidR="00303D97" w:rsidRDefault="00303D97" w:rsidP="00A15234">
      <w:pPr>
        <w:jc w:val="center"/>
        <w:rPr>
          <w:rFonts w:ascii="Book Antiqua" w:hAnsi="Book Antiqua" w:cs="Arial"/>
          <w:b/>
        </w:rPr>
      </w:pPr>
    </w:p>
    <w:p w14:paraId="10BA9199" w14:textId="4D88DFB5"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60706535" w14:textId="77777777" w:rsidR="00B705D9" w:rsidRDefault="00B705D9" w:rsidP="00A15234">
      <w:pPr>
        <w:jc w:val="center"/>
        <w:rPr>
          <w:rFonts w:ascii="Book Antiqua" w:hAnsi="Book Antiqua" w:cs="Arial"/>
          <w:b/>
        </w:rPr>
      </w:pPr>
    </w:p>
    <w:p w14:paraId="52E79F29" w14:textId="77777777" w:rsidR="00B705D9" w:rsidRPr="000731FD" w:rsidRDefault="00613E23" w:rsidP="000731FD">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1AD1B9DE" w14:textId="77777777"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14:paraId="3CF006F7" w14:textId="77777777" w:rsidR="00B705D9" w:rsidRPr="00F5664C" w:rsidRDefault="00B705D9" w:rsidP="00704B61">
      <w:pPr>
        <w:jc w:val="center"/>
        <w:rPr>
          <w:rFonts w:ascii="Book Antiqua" w:hAnsi="Book Antiqua" w:cs="Arial"/>
          <w:b/>
        </w:rPr>
      </w:pPr>
      <w:r w:rsidRPr="00F5664C">
        <w:rPr>
          <w:rFonts w:ascii="Book Antiqua" w:hAnsi="Book Antiqua" w:cs="Arial"/>
          <w:b/>
        </w:rPr>
        <w:t>and</w:t>
      </w:r>
    </w:p>
    <w:p w14:paraId="5F47FEFB" w14:textId="77777777" w:rsidR="00B705D9" w:rsidRPr="00F5664C" w:rsidRDefault="00B705D9" w:rsidP="00704B61">
      <w:pPr>
        <w:jc w:val="center"/>
        <w:rPr>
          <w:rFonts w:ascii="Book Antiqua" w:hAnsi="Book Antiqua" w:cs="Arial"/>
          <w:b/>
        </w:rPr>
      </w:pPr>
    </w:p>
    <w:p w14:paraId="680DC76F" w14:textId="77777777" w:rsidR="00613E23" w:rsidRDefault="00327DA5" w:rsidP="00613E23">
      <w:pPr>
        <w:jc w:val="center"/>
        <w:rPr>
          <w:rFonts w:ascii="Book Antiqua" w:hAnsi="Book Antiqua" w:cs="Arial"/>
          <w:b/>
          <w:caps/>
        </w:rPr>
      </w:pPr>
      <w:r>
        <w:rPr>
          <w:rFonts w:ascii="Book Antiqua" w:hAnsi="Book Antiqua" w:cs="Arial"/>
          <w:b/>
          <w:caps/>
        </w:rPr>
        <w:t xml:space="preserve">K A </w:t>
      </w:r>
      <w:proofErr w:type="spellStart"/>
      <w:r>
        <w:rPr>
          <w:rFonts w:ascii="Book Antiqua" w:hAnsi="Book Antiqua" w:cs="Arial"/>
          <w:b/>
          <w:caps/>
        </w:rPr>
        <w:t>A</w:t>
      </w:r>
      <w:proofErr w:type="spellEnd"/>
    </w:p>
    <w:p w14:paraId="73A8EEDF" w14:textId="77777777" w:rsidR="00613E23" w:rsidRPr="00F5664C" w:rsidRDefault="00613E23" w:rsidP="00613E23">
      <w:pPr>
        <w:jc w:val="center"/>
        <w:rPr>
          <w:rFonts w:ascii="Book Antiqua" w:hAnsi="Book Antiqua" w:cs="Arial"/>
          <w:b/>
          <w:caps/>
        </w:rPr>
      </w:pPr>
      <w:r>
        <w:rPr>
          <w:rFonts w:ascii="Book Antiqua" w:hAnsi="Book Antiqua" w:cs="Arial"/>
          <w:b/>
          <w:caps/>
        </w:rPr>
        <w:t>(anonymity or</w:t>
      </w:r>
      <w:r w:rsidR="00290B72">
        <w:rPr>
          <w:rFonts w:ascii="Book Antiqua" w:hAnsi="Book Antiqua" w:cs="Arial"/>
          <w:b/>
          <w:caps/>
        </w:rPr>
        <w:t>der made</w:t>
      </w:r>
      <w:r>
        <w:rPr>
          <w:rFonts w:ascii="Book Antiqua" w:hAnsi="Book Antiqua" w:cs="Arial"/>
          <w:b/>
          <w:caps/>
        </w:rPr>
        <w:t>)</w:t>
      </w:r>
    </w:p>
    <w:p w14:paraId="32E0E363"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788028E6" w14:textId="10F2A8B8" w:rsidR="00B705D9" w:rsidRDefault="00B705D9" w:rsidP="00DD5071">
      <w:pPr>
        <w:rPr>
          <w:rFonts w:ascii="Book Antiqua" w:hAnsi="Book Antiqua" w:cs="Arial"/>
          <w:u w:val="single"/>
        </w:rPr>
      </w:pPr>
    </w:p>
    <w:p w14:paraId="483F5D74" w14:textId="77777777" w:rsidR="00303D97" w:rsidRPr="00F5664C" w:rsidRDefault="00303D97" w:rsidP="00DD5071">
      <w:pPr>
        <w:rPr>
          <w:rFonts w:ascii="Book Antiqua" w:hAnsi="Book Antiqua" w:cs="Arial"/>
          <w:u w:val="single"/>
        </w:rPr>
      </w:pPr>
    </w:p>
    <w:p w14:paraId="67ADFAE2" w14:textId="77777777"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87EAFB5" w14:textId="77777777" w:rsidR="00B705D9" w:rsidRPr="00F5664C" w:rsidRDefault="00B705D9" w:rsidP="00C166CE">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55CC3">
        <w:rPr>
          <w:rFonts w:ascii="Book Antiqua" w:hAnsi="Book Antiqua" w:cs="Arial"/>
        </w:rPr>
        <w:t xml:space="preserve">Mr </w:t>
      </w:r>
      <w:proofErr w:type="spellStart"/>
      <w:r w:rsidR="00B55CC3">
        <w:rPr>
          <w:rFonts w:ascii="Book Antiqua" w:hAnsi="Book Antiqua" w:cs="Arial"/>
        </w:rPr>
        <w:t>E</w:t>
      </w:r>
      <w:r w:rsidR="00613E23">
        <w:rPr>
          <w:rFonts w:ascii="Book Antiqua" w:hAnsi="Book Antiqua" w:cs="Arial"/>
        </w:rPr>
        <w:t>sen</w:t>
      </w:r>
      <w:proofErr w:type="spellEnd"/>
      <w:r w:rsidR="00613E23">
        <w:rPr>
          <w:rFonts w:ascii="Book Antiqua" w:hAnsi="Book Antiqua" w:cs="Arial"/>
        </w:rPr>
        <w:t xml:space="preserve"> </w:t>
      </w:r>
      <w:proofErr w:type="spellStart"/>
      <w:r w:rsidR="00613E23">
        <w:rPr>
          <w:rFonts w:ascii="Book Antiqua" w:hAnsi="Book Antiqua" w:cs="Arial"/>
        </w:rPr>
        <w:t>Tufan</w:t>
      </w:r>
      <w:proofErr w:type="spellEnd"/>
      <w:r w:rsidR="00613E23">
        <w:rPr>
          <w:rFonts w:ascii="Book Antiqua" w:hAnsi="Book Antiqua" w:cs="Arial"/>
        </w:rPr>
        <w:t>, a Senior Home Office Presenting Officer</w:t>
      </w:r>
      <w:r>
        <w:rPr>
          <w:rFonts w:ascii="Book Antiqua" w:hAnsi="Book Antiqua" w:cs="Arial"/>
        </w:rPr>
        <w:t xml:space="preserve"> </w:t>
      </w:r>
    </w:p>
    <w:p w14:paraId="4F27730B"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13E23">
        <w:rPr>
          <w:rFonts w:ascii="Book Antiqua" w:hAnsi="Book Antiqua" w:cs="Arial"/>
        </w:rPr>
        <w:t>M</w:t>
      </w:r>
      <w:r w:rsidR="00C166CE">
        <w:rPr>
          <w:rFonts w:ascii="Book Antiqua" w:hAnsi="Book Antiqua" w:cs="Arial"/>
        </w:rPr>
        <w:t>s</w:t>
      </w:r>
      <w:r w:rsidR="00613E23">
        <w:rPr>
          <w:rFonts w:ascii="Book Antiqua" w:hAnsi="Book Antiqua" w:cs="Arial"/>
        </w:rPr>
        <w:t xml:space="preserve"> Frances Allen</w:t>
      </w:r>
      <w:r w:rsidR="00C166CE">
        <w:rPr>
          <w:rFonts w:ascii="Book Antiqua" w:hAnsi="Book Antiqua" w:cs="Arial"/>
        </w:rPr>
        <w:t>,</w:t>
      </w:r>
      <w:r w:rsidR="00613E23">
        <w:rPr>
          <w:rFonts w:ascii="Book Antiqua" w:hAnsi="Book Antiqua" w:cs="Arial"/>
        </w:rPr>
        <w:t xml:space="preserve"> instructed by Paul John &amp; Co Solicitors</w:t>
      </w:r>
    </w:p>
    <w:p w14:paraId="377540FE" w14:textId="0A5916DD" w:rsidR="00B705D9" w:rsidRDefault="00B705D9" w:rsidP="00402B9E">
      <w:pPr>
        <w:tabs>
          <w:tab w:val="left" w:pos="2520"/>
        </w:tabs>
        <w:jc w:val="center"/>
        <w:rPr>
          <w:rFonts w:ascii="Book Antiqua" w:hAnsi="Book Antiqua" w:cs="Arial"/>
        </w:rPr>
      </w:pPr>
    </w:p>
    <w:p w14:paraId="16CED921" w14:textId="77777777" w:rsidR="00303D97" w:rsidRPr="00F5664C" w:rsidRDefault="00303D97" w:rsidP="00402B9E">
      <w:pPr>
        <w:tabs>
          <w:tab w:val="left" w:pos="2520"/>
        </w:tabs>
        <w:jc w:val="center"/>
        <w:rPr>
          <w:rFonts w:ascii="Book Antiqua" w:hAnsi="Book Antiqua" w:cs="Arial"/>
        </w:rPr>
      </w:pPr>
    </w:p>
    <w:p w14:paraId="284B1B81" w14:textId="77777777"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646AE56C" w14:textId="77777777" w:rsidR="00B705D9" w:rsidRPr="00267403" w:rsidRDefault="00B705D9" w:rsidP="00267403">
      <w:pPr>
        <w:spacing w:before="240"/>
        <w:jc w:val="both"/>
        <w:rPr>
          <w:rFonts w:ascii="Book Antiqua" w:hAnsi="Book Antiqua" w:cs="Arial"/>
          <w:i/>
          <w:u w:val="single"/>
        </w:rPr>
      </w:pPr>
      <w:r w:rsidRPr="00267403">
        <w:rPr>
          <w:rFonts w:ascii="Book Antiqua" w:hAnsi="Book Antiqua" w:cs="Arial"/>
          <w:b/>
          <w:i/>
          <w:u w:val="single"/>
        </w:rPr>
        <w:t>Anonymity</w:t>
      </w:r>
    </w:p>
    <w:p w14:paraId="73F05DF6" w14:textId="77777777" w:rsidR="00B705D9" w:rsidRPr="00267403" w:rsidRDefault="00B705D9" w:rsidP="00C166CE">
      <w:pPr>
        <w:jc w:val="both"/>
        <w:rPr>
          <w:rFonts w:ascii="Book Antiqua" w:hAnsi="Book Antiqua" w:cs="Arial"/>
          <w:i/>
        </w:rPr>
      </w:pPr>
      <w:r w:rsidRPr="00267403">
        <w:rPr>
          <w:rFonts w:ascii="Book Antiqua" w:hAnsi="Book Antiqua" w:cs="Arial"/>
          <w:i/>
        </w:rPr>
        <w:t>The First-tier Tribunal made</w:t>
      </w:r>
      <w:r w:rsidR="005A7AF3">
        <w:rPr>
          <w:rFonts w:ascii="Book Antiqua" w:hAnsi="Book Antiqua" w:cs="Arial"/>
          <w:i/>
        </w:rPr>
        <w:t xml:space="preserve"> </w:t>
      </w:r>
      <w:r w:rsidRPr="00267403">
        <w:rPr>
          <w:rFonts w:ascii="Book Antiqua" w:hAnsi="Book Antiqua" w:cs="Arial"/>
          <w:i/>
        </w:rPr>
        <w:t>an order pursuant to Rule 13 of the Tribunal Procedure (First-tier Tribunal) (Immigration and Asylum Chamber) Rules 2014.  I continue that order pursuant to Rule 14 of the Tribunal Proced</w:t>
      </w:r>
      <w:r w:rsidR="005A7AF3">
        <w:rPr>
          <w:rFonts w:ascii="Book Antiqua" w:hAnsi="Book Antiqua" w:cs="Arial"/>
          <w:i/>
        </w:rPr>
        <w:t xml:space="preserve">ure (Upper Tribunal) Rules 2008: unless the Upper Tribunal or a court directs otherwise, no report of these proceedings or any form of publication thereof shall identify the </w:t>
      </w:r>
      <w:r w:rsidR="005A7AF3">
        <w:rPr>
          <w:rFonts w:ascii="Book Antiqua" w:hAnsi="Book Antiqua" w:cs="Arial"/>
          <w:i/>
        </w:rPr>
        <w:lastRenderedPageBreak/>
        <w:t>original appellant, whether directly or indirectly.  This order applies to, amongst others, all parties.  Any failure to comply with this order could give rise to contempt of court proceedings.</w:t>
      </w:r>
    </w:p>
    <w:p w14:paraId="67519EA0" w14:textId="77777777" w:rsidR="00B705D9" w:rsidRPr="00267403" w:rsidRDefault="00B705D9" w:rsidP="00402B9E">
      <w:pPr>
        <w:tabs>
          <w:tab w:val="left" w:pos="2520"/>
        </w:tabs>
        <w:jc w:val="center"/>
        <w:rPr>
          <w:rFonts w:ascii="Book Antiqua" w:hAnsi="Book Antiqua" w:cs="Arial"/>
          <w:i/>
        </w:rPr>
      </w:pPr>
    </w:p>
    <w:p w14:paraId="413F4E7F" w14:textId="77777777" w:rsidR="00CA5055" w:rsidRDefault="00613E23" w:rsidP="00690725">
      <w:pPr>
        <w:numPr>
          <w:ilvl w:val="0"/>
          <w:numId w:val="3"/>
        </w:numPr>
        <w:jc w:val="both"/>
        <w:rPr>
          <w:rFonts w:ascii="Book Antiqua" w:hAnsi="Book Antiqua" w:cs="Arial"/>
        </w:rPr>
      </w:pPr>
      <w:r>
        <w:rPr>
          <w:rFonts w:ascii="Book Antiqua" w:hAnsi="Book Antiqua" w:cs="Arial"/>
        </w:rPr>
        <w:t>The Secretary of State appeals with permission against the decision of the First-tier Tribunal</w:t>
      </w:r>
      <w:r w:rsidR="00690725">
        <w:rPr>
          <w:rFonts w:ascii="Book Antiqua" w:hAnsi="Book Antiqua" w:cs="Arial"/>
        </w:rPr>
        <w:t xml:space="preserve">, allowing the </w:t>
      </w:r>
      <w:r w:rsidR="00CE1457">
        <w:rPr>
          <w:rFonts w:ascii="Book Antiqua" w:hAnsi="Book Antiqua" w:cs="Arial"/>
        </w:rPr>
        <w:t>claimant</w:t>
      </w:r>
      <w:r w:rsidR="00690725">
        <w:rPr>
          <w:rFonts w:ascii="Book Antiqua" w:hAnsi="Book Antiqua" w:cs="Arial"/>
        </w:rPr>
        <w:t>’s appeals</w:t>
      </w:r>
      <w:r w:rsidR="003E4D31">
        <w:rPr>
          <w:rFonts w:ascii="Book Antiqua" w:hAnsi="Book Antiqua" w:cs="Arial"/>
        </w:rPr>
        <w:t xml:space="preserve"> numbered HU/23551/2016</w:t>
      </w:r>
      <w:r w:rsidR="00690725">
        <w:rPr>
          <w:rFonts w:ascii="Book Antiqua" w:hAnsi="Book Antiqua" w:cs="Arial"/>
        </w:rPr>
        <w:t xml:space="preserve"> (a human rights appeal against the </w:t>
      </w:r>
      <w:r w:rsidR="00CE1457">
        <w:rPr>
          <w:rFonts w:ascii="Book Antiqua" w:hAnsi="Book Antiqua" w:cs="Arial"/>
        </w:rPr>
        <w:t>Secretary of State</w:t>
      </w:r>
      <w:r w:rsidR="00690725">
        <w:rPr>
          <w:rFonts w:ascii="Book Antiqua" w:hAnsi="Book Antiqua" w:cs="Arial"/>
        </w:rPr>
        <w:t>’s decision on 28 September 2016)</w:t>
      </w:r>
      <w:r w:rsidR="003E4D31">
        <w:rPr>
          <w:rFonts w:ascii="Book Antiqua" w:hAnsi="Book Antiqua" w:cs="Arial"/>
        </w:rPr>
        <w:t xml:space="preserve"> and PA/03449/2018</w:t>
      </w:r>
      <w:r w:rsidR="00690725">
        <w:rPr>
          <w:rFonts w:ascii="Book Antiqua" w:hAnsi="Book Antiqua" w:cs="Arial"/>
        </w:rPr>
        <w:t xml:space="preserve"> (an appeal against the </w:t>
      </w:r>
      <w:r w:rsidR="00CE1457">
        <w:rPr>
          <w:rFonts w:ascii="Book Antiqua" w:hAnsi="Book Antiqua" w:cs="Arial"/>
        </w:rPr>
        <w:t>Secretary of State</w:t>
      </w:r>
      <w:r w:rsidR="00690725">
        <w:rPr>
          <w:rFonts w:ascii="Book Antiqua" w:hAnsi="Book Antiqua" w:cs="Arial"/>
        </w:rPr>
        <w:t xml:space="preserve">’s decision on 8 January 2018, served on the </w:t>
      </w:r>
      <w:r w:rsidR="00CE1457">
        <w:rPr>
          <w:rFonts w:ascii="Book Antiqua" w:hAnsi="Book Antiqua" w:cs="Arial"/>
        </w:rPr>
        <w:t>claimant</w:t>
      </w:r>
      <w:r w:rsidR="00690725">
        <w:rPr>
          <w:rFonts w:ascii="Book Antiqua" w:hAnsi="Book Antiqua" w:cs="Arial"/>
        </w:rPr>
        <w:t xml:space="preserve"> on 1 March 2018, to refuse him international protection)</w:t>
      </w:r>
      <w:r>
        <w:rPr>
          <w:rFonts w:ascii="Book Antiqua" w:hAnsi="Book Antiqua" w:cs="Arial"/>
        </w:rPr>
        <w:t xml:space="preserve">.  </w:t>
      </w:r>
      <w:r w:rsidR="00563684">
        <w:rPr>
          <w:rFonts w:ascii="Book Antiqua" w:hAnsi="Book Antiqua" w:cs="Arial"/>
        </w:rPr>
        <w:t xml:space="preserve">The claimant is a Ghanaian citizen. </w:t>
      </w:r>
    </w:p>
    <w:p w14:paraId="34B326F8" w14:textId="77777777" w:rsidR="00CE1457" w:rsidRDefault="00563684" w:rsidP="00672936">
      <w:pPr>
        <w:numPr>
          <w:ilvl w:val="0"/>
          <w:numId w:val="3"/>
        </w:numPr>
        <w:spacing w:before="240"/>
        <w:jc w:val="both"/>
        <w:rPr>
          <w:rFonts w:ascii="Book Antiqua" w:hAnsi="Book Antiqua" w:cs="Arial"/>
        </w:rPr>
      </w:pPr>
      <w:r>
        <w:rPr>
          <w:rFonts w:ascii="Book Antiqua" w:hAnsi="Book Antiqua" w:cs="Arial"/>
        </w:rPr>
        <w:t>In her decision of 28 September 2016</w:t>
      </w:r>
      <w:r w:rsidR="008547CA">
        <w:rPr>
          <w:rFonts w:ascii="Book Antiqua" w:hAnsi="Book Antiqua" w:cs="Arial"/>
        </w:rPr>
        <w:t xml:space="preserve">, the </w:t>
      </w:r>
      <w:r w:rsidR="00CE1457">
        <w:rPr>
          <w:rFonts w:ascii="Book Antiqua" w:hAnsi="Book Antiqua" w:cs="Arial"/>
        </w:rPr>
        <w:t>Secretary of State</w:t>
      </w:r>
      <w:r w:rsidR="008547CA">
        <w:rPr>
          <w:rFonts w:ascii="Book Antiqua" w:hAnsi="Book Antiqua" w:cs="Arial"/>
        </w:rPr>
        <w:t xml:space="preserve"> decided that the </w:t>
      </w:r>
      <w:r w:rsidR="00CE1457">
        <w:rPr>
          <w:rFonts w:ascii="Book Antiqua" w:hAnsi="Book Antiqua" w:cs="Arial"/>
        </w:rPr>
        <w:t>claimant</w:t>
      </w:r>
      <w:r w:rsidR="008547CA">
        <w:rPr>
          <w:rFonts w:ascii="Book Antiqua" w:hAnsi="Book Antiqua" w:cs="Arial"/>
        </w:rPr>
        <w:t xml:space="preserve">’s </w:t>
      </w:r>
      <w:r>
        <w:rPr>
          <w:rFonts w:ascii="Book Antiqua" w:hAnsi="Book Antiqua" w:cs="Arial"/>
        </w:rPr>
        <w:t xml:space="preserve">further submissions on </w:t>
      </w:r>
      <w:r w:rsidR="008547CA">
        <w:rPr>
          <w:rFonts w:ascii="Book Antiqua" w:hAnsi="Book Antiqua" w:cs="Arial"/>
        </w:rPr>
        <w:t xml:space="preserve">human rights </w:t>
      </w:r>
      <w:r>
        <w:rPr>
          <w:rFonts w:ascii="Book Antiqua" w:hAnsi="Book Antiqua" w:cs="Arial"/>
        </w:rPr>
        <w:t>did not amount to</w:t>
      </w:r>
      <w:r w:rsidR="008547CA">
        <w:rPr>
          <w:rFonts w:ascii="Book Antiqua" w:hAnsi="Book Antiqua" w:cs="Arial"/>
        </w:rPr>
        <w:t xml:space="preserve"> a </w:t>
      </w:r>
      <w:r w:rsidR="00D67A8B">
        <w:rPr>
          <w:rFonts w:ascii="Book Antiqua" w:hAnsi="Book Antiqua" w:cs="Arial"/>
        </w:rPr>
        <w:t xml:space="preserve">fresh claim pursuant to </w:t>
      </w:r>
      <w:r w:rsidR="00613E23">
        <w:rPr>
          <w:rFonts w:ascii="Book Antiqua" w:hAnsi="Book Antiqua" w:cs="Arial"/>
        </w:rPr>
        <w:t>paragraph 353 of the Immigration Rules HC 395 (as amended).</w:t>
      </w:r>
      <w:r w:rsidR="00D67A8B">
        <w:rPr>
          <w:rFonts w:ascii="Book Antiqua" w:hAnsi="Book Antiqua" w:cs="Arial"/>
        </w:rPr>
        <w:t xml:space="preserve">  The</w:t>
      </w:r>
      <w:r>
        <w:rPr>
          <w:rFonts w:ascii="Book Antiqua" w:hAnsi="Book Antiqua" w:cs="Arial"/>
        </w:rPr>
        <w:t>re was therefore no appealable decision.  The</w:t>
      </w:r>
      <w:r w:rsidR="00D67A8B">
        <w:rPr>
          <w:rFonts w:ascii="Book Antiqua" w:hAnsi="Book Antiqua" w:cs="Arial"/>
        </w:rPr>
        <w:t xml:space="preserve"> proper route of challenge to the 28 September 2016 was judicial review, not an appeal. </w:t>
      </w:r>
      <w:r w:rsidR="00613E23">
        <w:rPr>
          <w:rFonts w:ascii="Book Antiqua" w:hAnsi="Book Antiqua" w:cs="Arial"/>
        </w:rPr>
        <w:t xml:space="preserve">  </w:t>
      </w:r>
      <w:r>
        <w:rPr>
          <w:rFonts w:ascii="Book Antiqua" w:hAnsi="Book Antiqua" w:cs="Arial"/>
        </w:rPr>
        <w:t>Jurisdiction to hear and determine an appeal</w:t>
      </w:r>
      <w:r w:rsidR="009165E1">
        <w:rPr>
          <w:rFonts w:ascii="Book Antiqua" w:hAnsi="Book Antiqua" w:cs="Arial"/>
        </w:rPr>
        <w:t xml:space="preserve"> cannot be created by an erroneous decision</w:t>
      </w:r>
      <w:r>
        <w:rPr>
          <w:rFonts w:ascii="Book Antiqua" w:hAnsi="Book Antiqua" w:cs="Arial"/>
        </w:rPr>
        <w:t xml:space="preserve"> of a First-tier Tribunal Judge</w:t>
      </w:r>
      <w:r w:rsidR="009165E1">
        <w:rPr>
          <w:rFonts w:ascii="Book Antiqua" w:hAnsi="Book Antiqua" w:cs="Arial"/>
        </w:rPr>
        <w:t xml:space="preserve">.  </w:t>
      </w:r>
    </w:p>
    <w:p w14:paraId="57EAC0D9" w14:textId="77777777" w:rsidR="00A771F2" w:rsidRDefault="00563684" w:rsidP="00672936">
      <w:pPr>
        <w:numPr>
          <w:ilvl w:val="0"/>
          <w:numId w:val="3"/>
        </w:numPr>
        <w:spacing w:before="240"/>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0860D4C1" wp14:editId="05CEA46B">
                <wp:simplePos x="0" y="0"/>
                <wp:positionH relativeFrom="column">
                  <wp:posOffset>5495978</wp:posOffset>
                </wp:positionH>
                <wp:positionV relativeFrom="paragraph">
                  <wp:posOffset>2206776</wp:posOffset>
                </wp:positionV>
                <wp:extent cx="2880" cy="23040"/>
                <wp:effectExtent l="57150" t="38100" r="54610" b="5334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880" cy="23040"/>
                      </w14:xfrm>
                    </w14:contentPart>
                  </a:graphicData>
                </a:graphic>
              </wp:anchor>
            </w:drawing>
          </mc:Choice>
          <mc:Fallback>
            <w:pict>
              <v:shapetype w14:anchorId="2E8F9D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2.05pt;margin-top:173.05pt;width:1.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">
                <v:imagedata r:id="rId9" o:title=""/>
              </v:shape>
            </w:pict>
          </mc:Fallback>
        </mc:AlternateContent>
      </w:r>
      <w:r>
        <w:rPr>
          <w:rFonts w:ascii="Book Antiqua" w:hAnsi="Book Antiqua" w:cs="Arial"/>
        </w:rPr>
        <w:t xml:space="preserve">Unfortunately, a Duty Judge held that the claimant’s challenge before the First-tier Tribunal to the September 2016 decision was a valid appeal, and the Secretary of State did not challenge that decision.  </w:t>
      </w:r>
      <w:r w:rsidRPr="00672936">
        <w:rPr>
          <w:rFonts w:ascii="Book Antiqua" w:hAnsi="Book Antiqua" w:cs="Arial"/>
        </w:rPr>
        <w:t xml:space="preserve">The </w:t>
      </w:r>
      <w:r>
        <w:rPr>
          <w:rFonts w:ascii="Book Antiqua" w:hAnsi="Book Antiqua" w:cs="Arial"/>
        </w:rPr>
        <w:t xml:space="preserve">First-tier Judge </w:t>
      </w:r>
      <w:r w:rsidRPr="00672936">
        <w:rPr>
          <w:rFonts w:ascii="Book Antiqua" w:hAnsi="Book Antiqua" w:cs="Arial"/>
        </w:rPr>
        <w:t>considered</w:t>
      </w:r>
      <w:r>
        <w:rPr>
          <w:rFonts w:ascii="Book Antiqua" w:hAnsi="Book Antiqua" w:cs="Arial"/>
        </w:rPr>
        <w:t>, having regard to the overriding objective, that</w:t>
      </w:r>
      <w:r w:rsidRPr="00672936">
        <w:rPr>
          <w:rFonts w:ascii="Book Antiqua" w:hAnsi="Book Antiqua" w:cs="Arial"/>
        </w:rPr>
        <w:t xml:space="preserve"> it</w:t>
      </w:r>
      <w:r>
        <w:rPr>
          <w:rFonts w:ascii="Book Antiqua" w:hAnsi="Book Antiqua" w:cs="Arial"/>
        </w:rPr>
        <w:t xml:space="preserve"> was</w:t>
      </w:r>
      <w:r w:rsidRPr="00672936">
        <w:rPr>
          <w:rFonts w:ascii="Book Antiqua" w:hAnsi="Book Antiqua" w:cs="Arial"/>
        </w:rPr>
        <w:t xml:space="preserve"> appropriate to proceed </w:t>
      </w:r>
      <w:r>
        <w:rPr>
          <w:rFonts w:ascii="Book Antiqua" w:hAnsi="Book Antiqua" w:cs="Arial"/>
        </w:rPr>
        <w:t xml:space="preserve">on the basis that  the September 2016 human rights appeal was valid, and that the protection appeal was listed before him (in fact, only the human rights appeal had been listed, but the protection appeal file accompanied it and the Judge was able to consider both files at the hearing).  </w:t>
      </w:r>
    </w:p>
    <w:p w14:paraId="63F52CFB" w14:textId="77777777" w:rsidR="00CD3551" w:rsidRDefault="00A771F2" w:rsidP="00672936">
      <w:pPr>
        <w:numPr>
          <w:ilvl w:val="0"/>
          <w:numId w:val="3"/>
        </w:numPr>
        <w:spacing w:before="240"/>
        <w:jc w:val="both"/>
        <w:rPr>
          <w:rFonts w:ascii="Book Antiqua" w:hAnsi="Book Antiqua" w:cs="Arial"/>
        </w:rPr>
      </w:pPr>
      <w:r>
        <w:rPr>
          <w:rFonts w:ascii="Book Antiqua" w:hAnsi="Book Antiqua" w:cs="Arial"/>
        </w:rPr>
        <w:t xml:space="preserve">In his decision, the First-tier Tribunal Judge recorded that the </w:t>
      </w:r>
      <w:r w:rsidR="00CE1457">
        <w:rPr>
          <w:rFonts w:ascii="Book Antiqua" w:hAnsi="Book Antiqua" w:cs="Arial"/>
        </w:rPr>
        <w:t>claimant</w:t>
      </w:r>
      <w:r>
        <w:rPr>
          <w:rFonts w:ascii="Book Antiqua" w:hAnsi="Book Antiqua" w:cs="Arial"/>
        </w:rPr>
        <w:t xml:space="preserve">’s Counsel </w:t>
      </w:r>
      <w:r w:rsidR="00770BE5">
        <w:rPr>
          <w:rFonts w:ascii="Book Antiqua" w:hAnsi="Book Antiqua" w:cs="Arial"/>
        </w:rPr>
        <w:t xml:space="preserve">indicated at the hearing that the international protection </w:t>
      </w:r>
      <w:r w:rsidR="00563684">
        <w:rPr>
          <w:rFonts w:ascii="Book Antiqua" w:hAnsi="Book Antiqua" w:cs="Arial"/>
        </w:rPr>
        <w:t xml:space="preserve">element of PA/03449/2018 </w:t>
      </w:r>
      <w:r w:rsidR="00770BE5">
        <w:rPr>
          <w:rFonts w:ascii="Book Antiqua" w:hAnsi="Book Antiqua" w:cs="Arial"/>
        </w:rPr>
        <w:t xml:space="preserve">appeal was not relied upon and that the </w:t>
      </w:r>
      <w:r w:rsidR="00CE1457">
        <w:rPr>
          <w:rFonts w:ascii="Book Antiqua" w:hAnsi="Book Antiqua" w:cs="Arial"/>
        </w:rPr>
        <w:t>claimant</w:t>
      </w:r>
      <w:r w:rsidR="00770BE5">
        <w:rPr>
          <w:rFonts w:ascii="Book Antiqua" w:hAnsi="Book Antiqua" w:cs="Arial"/>
        </w:rPr>
        <w:t xml:space="preserve"> relied only on his human rights appeal. </w:t>
      </w:r>
      <w:r w:rsidR="00EF4D0E">
        <w:rPr>
          <w:rFonts w:ascii="Book Antiqua" w:hAnsi="Book Antiqua" w:cs="Arial"/>
        </w:rPr>
        <w:t xml:space="preserve">There is no reasoning on the </w:t>
      </w:r>
      <w:r w:rsidR="00563684">
        <w:rPr>
          <w:rFonts w:ascii="Book Antiqua" w:hAnsi="Book Antiqua" w:cs="Arial"/>
        </w:rPr>
        <w:t xml:space="preserve">international </w:t>
      </w:r>
      <w:r w:rsidR="00EF4D0E">
        <w:rPr>
          <w:rFonts w:ascii="Book Antiqua" w:hAnsi="Book Antiqua" w:cs="Arial"/>
        </w:rPr>
        <w:t xml:space="preserve">protection </w:t>
      </w:r>
      <w:r w:rsidR="00563684">
        <w:rPr>
          <w:rFonts w:ascii="Book Antiqua" w:hAnsi="Book Antiqua" w:cs="Arial"/>
        </w:rPr>
        <w:t>element</w:t>
      </w:r>
      <w:r w:rsidR="00EF4D0E">
        <w:rPr>
          <w:rFonts w:ascii="Book Antiqua" w:hAnsi="Book Antiqua" w:cs="Arial"/>
        </w:rPr>
        <w:t xml:space="preserve"> in the First-tier Tribunal decision.  The Judge proceeded to allow</w:t>
      </w:r>
      <w:r w:rsidR="00770BE5">
        <w:rPr>
          <w:rFonts w:ascii="Book Antiqua" w:hAnsi="Book Antiqua" w:cs="Arial"/>
        </w:rPr>
        <w:t xml:space="preserve"> the appeal ‘outright’ without specifying which of the appeals </w:t>
      </w:r>
      <w:r w:rsidR="00EF4D0E">
        <w:rPr>
          <w:rFonts w:ascii="Book Antiqua" w:hAnsi="Book Antiqua" w:cs="Arial"/>
        </w:rPr>
        <w:t xml:space="preserve">before him </w:t>
      </w:r>
      <w:r w:rsidR="00770BE5">
        <w:rPr>
          <w:rFonts w:ascii="Book Antiqua" w:hAnsi="Book Antiqua" w:cs="Arial"/>
        </w:rPr>
        <w:t>had succeeded.</w:t>
      </w:r>
    </w:p>
    <w:p w14:paraId="4FCB8574" w14:textId="77777777" w:rsidR="00CE1457" w:rsidRDefault="00A7084B" w:rsidP="00672936">
      <w:pPr>
        <w:numPr>
          <w:ilvl w:val="0"/>
          <w:numId w:val="3"/>
        </w:numPr>
        <w:spacing w:before="240"/>
        <w:jc w:val="both"/>
        <w:rPr>
          <w:rFonts w:ascii="Book Antiqua" w:hAnsi="Book Antiqua" w:cs="Arial"/>
        </w:rPr>
      </w:pPr>
      <w:r>
        <w:rPr>
          <w:rFonts w:ascii="Book Antiqua" w:hAnsi="Book Antiqua" w:cs="Arial"/>
        </w:rPr>
        <w:t xml:space="preserve">The First-tier Tribunal Judge fell into an error of law.  </w:t>
      </w:r>
      <w:r w:rsidR="00CE1457">
        <w:rPr>
          <w:rFonts w:ascii="Book Antiqua" w:hAnsi="Book Antiqua" w:cs="Arial"/>
        </w:rPr>
        <w:t xml:space="preserve">Jurisdiction cannot be created by an erroneous decision by a Duty Judge, whether or not challenged by the Secretary of State. </w:t>
      </w:r>
    </w:p>
    <w:p w14:paraId="4DCB9F09" w14:textId="77777777" w:rsidR="00CE1457" w:rsidRDefault="00CE1457" w:rsidP="00672936">
      <w:pPr>
        <w:numPr>
          <w:ilvl w:val="0"/>
          <w:numId w:val="3"/>
        </w:numPr>
        <w:spacing w:before="240"/>
        <w:jc w:val="both"/>
        <w:rPr>
          <w:rFonts w:ascii="Book Antiqua" w:hAnsi="Book Antiqua" w:cs="Arial"/>
        </w:rPr>
      </w:pPr>
      <w:r>
        <w:rPr>
          <w:rFonts w:ascii="Book Antiqua" w:hAnsi="Book Antiqua" w:cs="Arial"/>
        </w:rPr>
        <w:t>It follows that I must</w:t>
      </w:r>
      <w:r w:rsidR="00B36C20">
        <w:rPr>
          <w:rFonts w:ascii="Book Antiqua" w:hAnsi="Book Antiqua" w:cs="Arial"/>
        </w:rPr>
        <w:t xml:space="preserve"> set aside the decision of the First-tier Tribunal in both appeals</w:t>
      </w:r>
      <w:r w:rsidR="00563684">
        <w:rPr>
          <w:rFonts w:ascii="Book Antiqua" w:hAnsi="Book Antiqua" w:cs="Arial"/>
        </w:rPr>
        <w:t>, for the following reasons:</w:t>
      </w:r>
      <w:r w:rsidR="00B36C20">
        <w:rPr>
          <w:rFonts w:ascii="Book Antiqua" w:hAnsi="Book Antiqua" w:cs="Arial"/>
        </w:rPr>
        <w:t xml:space="preserve">  </w:t>
      </w:r>
    </w:p>
    <w:p w14:paraId="17A10BB1" w14:textId="77777777" w:rsidR="00CE1457" w:rsidRDefault="00B36C20" w:rsidP="00CE1457">
      <w:pPr>
        <w:pStyle w:val="ListParagraph"/>
        <w:numPr>
          <w:ilvl w:val="1"/>
          <w:numId w:val="3"/>
        </w:numPr>
        <w:spacing w:before="240"/>
        <w:jc w:val="both"/>
        <w:rPr>
          <w:rFonts w:ascii="Book Antiqua" w:hAnsi="Book Antiqua" w:cs="Arial"/>
        </w:rPr>
      </w:pPr>
      <w:r w:rsidRPr="00CE1457">
        <w:rPr>
          <w:rFonts w:ascii="Book Antiqua" w:hAnsi="Book Antiqua" w:cs="Arial"/>
        </w:rPr>
        <w:t>In relation to HU/23351/2016, neither the Upper Tribunal nor the First-tier Tribunal has jurisdiction to hear an appeal against this decision</w:t>
      </w:r>
      <w:r w:rsidR="00563684">
        <w:rPr>
          <w:rFonts w:ascii="Book Antiqua" w:hAnsi="Book Antiqua" w:cs="Arial"/>
        </w:rPr>
        <w:t>; and</w:t>
      </w:r>
    </w:p>
    <w:p w14:paraId="184A3C9A" w14:textId="77777777" w:rsidR="00563684" w:rsidRDefault="00563684" w:rsidP="00563684">
      <w:pPr>
        <w:pStyle w:val="ListParagraph"/>
        <w:spacing w:before="240"/>
        <w:ind w:left="1134"/>
        <w:jc w:val="both"/>
        <w:rPr>
          <w:rFonts w:ascii="Book Antiqua" w:hAnsi="Book Antiqua" w:cs="Arial"/>
        </w:rPr>
      </w:pPr>
    </w:p>
    <w:p w14:paraId="7303955E" w14:textId="77777777" w:rsidR="00F94A95" w:rsidRPr="00CE1457" w:rsidRDefault="000472F3" w:rsidP="00563684">
      <w:pPr>
        <w:pStyle w:val="ListParagraph"/>
        <w:numPr>
          <w:ilvl w:val="1"/>
          <w:numId w:val="3"/>
        </w:numPr>
        <w:jc w:val="both"/>
        <w:rPr>
          <w:rFonts w:ascii="Book Antiqua" w:hAnsi="Book Antiqua" w:cs="Arial"/>
        </w:rPr>
      </w:pPr>
      <w:r w:rsidRPr="00CE1457">
        <w:rPr>
          <w:rFonts w:ascii="Book Antiqua" w:hAnsi="Book Antiqua" w:cs="Arial"/>
        </w:rPr>
        <w:t xml:space="preserve">As regards the protection appeal PA/03449/2018, the </w:t>
      </w:r>
      <w:r w:rsidR="00CE1457">
        <w:rPr>
          <w:rFonts w:ascii="Book Antiqua" w:hAnsi="Book Antiqua" w:cs="Arial"/>
        </w:rPr>
        <w:t xml:space="preserve">First-tier Tribunal Judge erred in making no findings or separate decision about the asylum and international protection application.  </w:t>
      </w:r>
      <w:r w:rsidR="00563684">
        <w:rPr>
          <w:rFonts w:ascii="Book Antiqua" w:hAnsi="Book Antiqua" w:cs="Arial"/>
        </w:rPr>
        <w:t>The decision in that appeal (including any human rights issues which arise thereunder) will be remade in the First-tier Tribunal, with no findings of fact or credibility preserved.</w:t>
      </w:r>
    </w:p>
    <w:p w14:paraId="6B86248B" w14:textId="77777777" w:rsidR="00583D37" w:rsidRPr="00F97703" w:rsidRDefault="00583D37" w:rsidP="00583D37">
      <w:pPr>
        <w:tabs>
          <w:tab w:val="left" w:pos="567"/>
        </w:tabs>
        <w:spacing w:before="240"/>
        <w:ind w:left="567" w:hanging="567"/>
        <w:jc w:val="both"/>
        <w:rPr>
          <w:rFonts w:ascii="Book Antiqua" w:hAnsi="Book Antiqua" w:cs="Arial"/>
        </w:rPr>
      </w:pPr>
      <w:r w:rsidRPr="00306236">
        <w:rPr>
          <w:rFonts w:ascii="Book Antiqua" w:hAnsi="Book Antiqua" w:cs="Arial"/>
          <w:b/>
        </w:rPr>
        <w:lastRenderedPageBreak/>
        <w:t>DECISION</w:t>
      </w:r>
    </w:p>
    <w:p w14:paraId="1434C9D5" w14:textId="77777777" w:rsidR="00583D37" w:rsidRPr="00F97703" w:rsidRDefault="00583D37" w:rsidP="00583D37">
      <w:pPr>
        <w:ind w:left="540" w:hanging="540"/>
        <w:jc w:val="both"/>
        <w:rPr>
          <w:rFonts w:ascii="Book Antiqua" w:hAnsi="Book Antiqua" w:cs="Arial"/>
        </w:rPr>
      </w:pPr>
    </w:p>
    <w:p w14:paraId="482FA20E" w14:textId="77777777" w:rsidR="00583D37" w:rsidRDefault="00583D37" w:rsidP="00583D37">
      <w:pPr>
        <w:numPr>
          <w:ilvl w:val="0"/>
          <w:numId w:val="3"/>
        </w:numPr>
        <w:jc w:val="both"/>
        <w:rPr>
          <w:rFonts w:ascii="Book Antiqua" w:hAnsi="Book Antiqua" w:cs="Arial"/>
        </w:rPr>
      </w:pPr>
      <w:r>
        <w:rPr>
          <w:rFonts w:ascii="Book Antiqua" w:hAnsi="Book Antiqua" w:cs="Arial"/>
        </w:rPr>
        <w:t>For the foregoing reasons, my decision is as follows:</w:t>
      </w:r>
    </w:p>
    <w:p w14:paraId="6668DD55" w14:textId="77777777" w:rsidR="00583D37" w:rsidRDefault="00583D37" w:rsidP="00583D37">
      <w:pPr>
        <w:tabs>
          <w:tab w:val="left" w:pos="567"/>
        </w:tabs>
        <w:spacing w:before="240"/>
        <w:ind w:left="567"/>
        <w:jc w:val="both"/>
        <w:rPr>
          <w:rFonts w:ascii="Book Antiqua" w:hAnsi="Book Antiqua" w:cs="Arial"/>
        </w:rPr>
      </w:pPr>
      <w:r>
        <w:rPr>
          <w:rFonts w:ascii="Book Antiqua" w:hAnsi="Book Antiqua" w:cs="Arial"/>
        </w:rPr>
        <w:t xml:space="preserve">The making of the previous decision involved the making of an error on a point of law.   </w:t>
      </w:r>
    </w:p>
    <w:p w14:paraId="5FFFF572" w14:textId="77777777" w:rsidR="00CE1457" w:rsidRDefault="00583D37" w:rsidP="00583D37">
      <w:pPr>
        <w:tabs>
          <w:tab w:val="left" w:pos="567"/>
        </w:tabs>
        <w:ind w:left="567"/>
        <w:jc w:val="both"/>
        <w:rPr>
          <w:rFonts w:ascii="Book Antiqua" w:hAnsi="Book Antiqua" w:cs="Arial"/>
        </w:rPr>
      </w:pPr>
      <w:r>
        <w:rPr>
          <w:rFonts w:ascii="Book Antiqua" w:hAnsi="Book Antiqua" w:cs="Arial"/>
        </w:rPr>
        <w:t xml:space="preserve">I set aside the previous decision.  </w:t>
      </w:r>
    </w:p>
    <w:p w14:paraId="79780202" w14:textId="77777777" w:rsidR="00CE1457" w:rsidRDefault="00CE1457" w:rsidP="00583D37">
      <w:pPr>
        <w:tabs>
          <w:tab w:val="left" w:pos="567"/>
        </w:tabs>
        <w:ind w:left="567"/>
        <w:jc w:val="both"/>
        <w:rPr>
          <w:rFonts w:ascii="Book Antiqua" w:hAnsi="Book Antiqua" w:cs="Arial"/>
        </w:rPr>
      </w:pPr>
    </w:p>
    <w:p w14:paraId="0BF200A3" w14:textId="0D6DF98F" w:rsidR="00583D37" w:rsidRDefault="00583D37" w:rsidP="00583D37">
      <w:pPr>
        <w:tabs>
          <w:tab w:val="left" w:pos="567"/>
        </w:tabs>
        <w:ind w:left="567"/>
        <w:jc w:val="both"/>
        <w:rPr>
          <w:rFonts w:ascii="Book Antiqua" w:hAnsi="Book Antiqua" w:cs="Arial"/>
        </w:rPr>
      </w:pPr>
      <w:r>
        <w:rPr>
          <w:rFonts w:ascii="Book Antiqua" w:hAnsi="Book Antiqua" w:cs="Arial"/>
        </w:rPr>
        <w:t>I remake the decision</w:t>
      </w:r>
      <w:r w:rsidR="00CE1457">
        <w:rPr>
          <w:rFonts w:ascii="Book Antiqua" w:hAnsi="Book Antiqua" w:cs="Arial"/>
        </w:rPr>
        <w:t>s in these appeals by</w:t>
      </w:r>
      <w:r w:rsidR="00563684">
        <w:rPr>
          <w:rFonts w:ascii="Book Antiqua" w:hAnsi="Book Antiqua" w:cs="Arial"/>
        </w:rPr>
        <w:t xml:space="preserve"> allowing the Secretary of State’s appeal against the decision of the First-tier Tribunal in </w:t>
      </w:r>
      <w:r w:rsidR="00CE1457">
        <w:rPr>
          <w:rFonts w:ascii="Book Antiqua" w:hAnsi="Book Antiqua" w:cs="Arial"/>
        </w:rPr>
        <w:t>HU/23351/2016 (on which there is no appellate jurisdiction) and</w:t>
      </w:r>
      <w:r w:rsidR="00563684">
        <w:rPr>
          <w:rFonts w:ascii="Book Antiqua" w:hAnsi="Book Antiqua" w:cs="Arial"/>
        </w:rPr>
        <w:t xml:space="preserve"> by setting aside the decision of the First-tier Tribunal in appeal number</w:t>
      </w:r>
      <w:r w:rsidR="00CE1457">
        <w:rPr>
          <w:rFonts w:ascii="Book Antiqua" w:hAnsi="Book Antiqua" w:cs="Arial"/>
        </w:rPr>
        <w:t xml:space="preserve"> PA/03449/2018</w:t>
      </w:r>
      <w:r w:rsidR="00303D97">
        <w:rPr>
          <w:rFonts w:ascii="Book Antiqua" w:hAnsi="Book Antiqua" w:cs="Arial"/>
        </w:rPr>
        <w:t>.</w:t>
      </w:r>
    </w:p>
    <w:p w14:paraId="5E0F3512" w14:textId="77777777" w:rsidR="00563684" w:rsidRDefault="00563684" w:rsidP="00563684">
      <w:pPr>
        <w:tabs>
          <w:tab w:val="left" w:pos="567"/>
        </w:tabs>
        <w:spacing w:before="240"/>
        <w:ind w:left="567"/>
        <w:jc w:val="both"/>
        <w:rPr>
          <w:rFonts w:ascii="Book Antiqua" w:hAnsi="Book Antiqua" w:cs="Arial"/>
        </w:rPr>
      </w:pPr>
      <w:r>
        <w:rPr>
          <w:rFonts w:ascii="Book Antiqua" w:hAnsi="Book Antiqua" w:cs="Arial"/>
        </w:rPr>
        <w:t xml:space="preserve">The decision in PA/03449/2018 will be remade in the First-tier </w:t>
      </w:r>
      <w:r w:rsidR="00197AF2">
        <w:rPr>
          <w:rFonts w:ascii="Book Antiqua" w:hAnsi="Book Antiqua" w:cs="Arial"/>
        </w:rPr>
        <w:t>Tribunal on</w:t>
      </w:r>
      <w:r>
        <w:rPr>
          <w:rFonts w:ascii="Book Antiqua" w:hAnsi="Book Antiqua" w:cs="Arial"/>
        </w:rPr>
        <w:t xml:space="preserve"> a date to be fixed. </w:t>
      </w:r>
    </w:p>
    <w:p w14:paraId="545EC39B" w14:textId="77777777" w:rsidR="00303D97" w:rsidRDefault="00303D97" w:rsidP="00DE08C8">
      <w:pPr>
        <w:tabs>
          <w:tab w:val="left" w:pos="567"/>
        </w:tabs>
        <w:spacing w:before="240"/>
        <w:jc w:val="both"/>
        <w:rPr>
          <w:rFonts w:ascii="Book Antiqua" w:hAnsi="Book Antiqua" w:cs="Arial"/>
        </w:rPr>
      </w:pPr>
    </w:p>
    <w:p w14:paraId="0873D4CD" w14:textId="2E2173A8" w:rsidR="003E4D31" w:rsidRDefault="003E4D31" w:rsidP="00DE08C8">
      <w:pPr>
        <w:tabs>
          <w:tab w:val="left" w:pos="567"/>
        </w:tabs>
        <w:spacing w:before="240"/>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15 August 2018</w:t>
      </w:r>
    </w:p>
    <w:p w14:paraId="5EB7671B" w14:textId="77777777" w:rsidR="00B705D9" w:rsidRPr="00F5664C" w:rsidRDefault="003E4D31" w:rsidP="00197AF2">
      <w:pPr>
        <w:tabs>
          <w:tab w:val="left" w:pos="567"/>
        </w:tabs>
        <w:jc w:val="both"/>
        <w:rPr>
          <w:rFonts w:ascii="Book Antiqua" w:hAnsi="Book Antiqua" w:cs="Arial"/>
        </w:rPr>
        <w:sectPr w:rsidR="00B705D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pPr>
      <w:r>
        <w:rPr>
          <w:rFonts w:ascii="Book Antiqua" w:hAnsi="Book Antiqua" w:cs="Arial"/>
        </w:rPr>
        <w:tab/>
      </w:r>
      <w:r>
        <w:rPr>
          <w:rFonts w:ascii="Book Antiqua" w:hAnsi="Book Antiqua" w:cs="Arial"/>
        </w:rPr>
        <w:tab/>
        <w:t xml:space="preserve">Upper Tribunal Judge Gleeson </w:t>
      </w:r>
    </w:p>
    <w:p w14:paraId="125A0A92" w14:textId="77777777" w:rsidR="00B705D9" w:rsidRPr="00F5664C" w:rsidRDefault="00B705D9" w:rsidP="005B7789">
      <w:pPr>
        <w:tabs>
          <w:tab w:val="left" w:pos="2520"/>
        </w:tabs>
        <w:ind w:left="540" w:hanging="540"/>
        <w:jc w:val="both"/>
        <w:rPr>
          <w:rFonts w:ascii="Book Antiqua" w:hAnsi="Book Antiqua" w:cs="Arial"/>
        </w:rPr>
      </w:pPr>
    </w:p>
    <w:p w14:paraId="23544B6C" w14:textId="77777777" w:rsidR="00B705D9" w:rsidRPr="00F5664C" w:rsidRDefault="00B705D9" w:rsidP="000369F5">
      <w:pPr>
        <w:tabs>
          <w:tab w:val="left" w:pos="2520"/>
        </w:tabs>
        <w:jc w:val="both"/>
        <w:rPr>
          <w:rFonts w:ascii="Book Antiqua" w:hAnsi="Book Antiqua" w:cs="Arial"/>
        </w:rPr>
      </w:pPr>
    </w:p>
    <w:sectPr w:rsidR="00B705D9" w:rsidRPr="00F5664C" w:rsidSect="00CF7495">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4F052" w14:textId="77777777" w:rsidR="00AC180E" w:rsidRDefault="00AC180E">
      <w:r>
        <w:separator/>
      </w:r>
    </w:p>
  </w:endnote>
  <w:endnote w:type="continuationSeparator" w:id="0">
    <w:p w14:paraId="39557232" w14:textId="77777777" w:rsidR="00AC180E" w:rsidRDefault="00AC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26E17" w14:textId="31558A58"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B4A3D">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3F750"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A4E7" w14:textId="77777777" w:rsidR="00AC180E" w:rsidRDefault="00AC180E">
      <w:r>
        <w:separator/>
      </w:r>
    </w:p>
  </w:footnote>
  <w:footnote w:type="continuationSeparator" w:id="0">
    <w:p w14:paraId="5FA80ECA" w14:textId="77777777" w:rsidR="00AC180E" w:rsidRDefault="00AC1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3D7F" w14:textId="77777777"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4B6AEF">
      <w:rPr>
        <w:rFonts w:ascii="Book Antiqua" w:hAnsi="Book Antiqua" w:cs="Arial"/>
        <w:sz w:val="16"/>
        <w:szCs w:val="16"/>
      </w:rPr>
      <w:t>s</w:t>
    </w:r>
    <w:r w:rsidRPr="00F5664C">
      <w:rPr>
        <w:rFonts w:ascii="Book Antiqua" w:hAnsi="Book Antiqua" w:cs="Arial"/>
        <w:sz w:val="16"/>
        <w:szCs w:val="16"/>
      </w:rPr>
      <w:t xml:space="preserve">: </w:t>
    </w:r>
    <w:r w:rsidR="00613E23">
      <w:rPr>
        <w:rFonts w:ascii="Book Antiqua" w:hAnsi="Book Antiqua" w:cs="Arial"/>
        <w:sz w:val="16"/>
        <w:szCs w:val="16"/>
      </w:rPr>
      <w:t xml:space="preserve"> HU/23351/2016</w:t>
    </w:r>
  </w:p>
  <w:p w14:paraId="1422F9E5" w14:textId="77777777" w:rsidR="00613E23" w:rsidRPr="00F5664C" w:rsidRDefault="00613E23"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PA/03449/2018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0AAC"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3"/>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23"/>
    <w:rsid w:val="00000621"/>
    <w:rsid w:val="000036C2"/>
    <w:rsid w:val="0002205B"/>
    <w:rsid w:val="00033D3D"/>
    <w:rsid w:val="000369F5"/>
    <w:rsid w:val="000472F3"/>
    <w:rsid w:val="00071A7E"/>
    <w:rsid w:val="000731FD"/>
    <w:rsid w:val="000746C0"/>
    <w:rsid w:val="00074D1D"/>
    <w:rsid w:val="00092580"/>
    <w:rsid w:val="000A68E1"/>
    <w:rsid w:val="000C6C2D"/>
    <w:rsid w:val="000D5D94"/>
    <w:rsid w:val="000E6D26"/>
    <w:rsid w:val="000F3EC5"/>
    <w:rsid w:val="001165A7"/>
    <w:rsid w:val="00120604"/>
    <w:rsid w:val="00146D9C"/>
    <w:rsid w:val="00151BB7"/>
    <w:rsid w:val="0016457F"/>
    <w:rsid w:val="00167D3A"/>
    <w:rsid w:val="00197AF2"/>
    <w:rsid w:val="001A1E2C"/>
    <w:rsid w:val="001B2B9C"/>
    <w:rsid w:val="001F2716"/>
    <w:rsid w:val="001F2A30"/>
    <w:rsid w:val="0020133A"/>
    <w:rsid w:val="00207617"/>
    <w:rsid w:val="002153CC"/>
    <w:rsid w:val="00257ECE"/>
    <w:rsid w:val="00267403"/>
    <w:rsid w:val="00282D33"/>
    <w:rsid w:val="00283659"/>
    <w:rsid w:val="00284307"/>
    <w:rsid w:val="00284DB6"/>
    <w:rsid w:val="00290B72"/>
    <w:rsid w:val="002964CE"/>
    <w:rsid w:val="002B553A"/>
    <w:rsid w:val="002C4E73"/>
    <w:rsid w:val="002D68BF"/>
    <w:rsid w:val="002F26A8"/>
    <w:rsid w:val="00303D97"/>
    <w:rsid w:val="003126B9"/>
    <w:rsid w:val="00321493"/>
    <w:rsid w:val="00324C78"/>
    <w:rsid w:val="00327DA5"/>
    <w:rsid w:val="00336CBF"/>
    <w:rsid w:val="00341AC8"/>
    <w:rsid w:val="00345AED"/>
    <w:rsid w:val="003546C8"/>
    <w:rsid w:val="003A7CF2"/>
    <w:rsid w:val="003B0789"/>
    <w:rsid w:val="003C20EC"/>
    <w:rsid w:val="003C5CE5"/>
    <w:rsid w:val="003E267B"/>
    <w:rsid w:val="003E4D31"/>
    <w:rsid w:val="003E5936"/>
    <w:rsid w:val="003E7A09"/>
    <w:rsid w:val="003E7CD1"/>
    <w:rsid w:val="00401098"/>
    <w:rsid w:val="00402B9E"/>
    <w:rsid w:val="00410DA5"/>
    <w:rsid w:val="00423932"/>
    <w:rsid w:val="004249CB"/>
    <w:rsid w:val="00431F69"/>
    <w:rsid w:val="0044127D"/>
    <w:rsid w:val="004448DB"/>
    <w:rsid w:val="00446C9A"/>
    <w:rsid w:val="00477193"/>
    <w:rsid w:val="00494A44"/>
    <w:rsid w:val="004A1848"/>
    <w:rsid w:val="004B6AEF"/>
    <w:rsid w:val="00507FEC"/>
    <w:rsid w:val="00510F0E"/>
    <w:rsid w:val="00511FD6"/>
    <w:rsid w:val="00533FB9"/>
    <w:rsid w:val="005479E1"/>
    <w:rsid w:val="005570FD"/>
    <w:rsid w:val="005575EA"/>
    <w:rsid w:val="00563684"/>
    <w:rsid w:val="0057790C"/>
    <w:rsid w:val="00583D37"/>
    <w:rsid w:val="005872DC"/>
    <w:rsid w:val="00593795"/>
    <w:rsid w:val="00596910"/>
    <w:rsid w:val="005A2625"/>
    <w:rsid w:val="005A75FF"/>
    <w:rsid w:val="005A7AF3"/>
    <w:rsid w:val="005B7789"/>
    <w:rsid w:val="00612745"/>
    <w:rsid w:val="00613E23"/>
    <w:rsid w:val="00653924"/>
    <w:rsid w:val="0065791C"/>
    <w:rsid w:val="00672936"/>
    <w:rsid w:val="0067439B"/>
    <w:rsid w:val="00680F8E"/>
    <w:rsid w:val="00690725"/>
    <w:rsid w:val="00690B8A"/>
    <w:rsid w:val="006B5624"/>
    <w:rsid w:val="006D1DFA"/>
    <w:rsid w:val="006D506B"/>
    <w:rsid w:val="006E3C90"/>
    <w:rsid w:val="00704B61"/>
    <w:rsid w:val="007416B4"/>
    <w:rsid w:val="00742A8D"/>
    <w:rsid w:val="007552A9"/>
    <w:rsid w:val="00757A00"/>
    <w:rsid w:val="00757C67"/>
    <w:rsid w:val="00761858"/>
    <w:rsid w:val="00767D59"/>
    <w:rsid w:val="00770BE5"/>
    <w:rsid w:val="00771861"/>
    <w:rsid w:val="00776E97"/>
    <w:rsid w:val="00780FD7"/>
    <w:rsid w:val="00781544"/>
    <w:rsid w:val="007912AD"/>
    <w:rsid w:val="007A1F28"/>
    <w:rsid w:val="007A424C"/>
    <w:rsid w:val="007B0824"/>
    <w:rsid w:val="007C58CD"/>
    <w:rsid w:val="008303B8"/>
    <w:rsid w:val="00833DCE"/>
    <w:rsid w:val="00841426"/>
    <w:rsid w:val="00842418"/>
    <w:rsid w:val="008547CA"/>
    <w:rsid w:val="00871D34"/>
    <w:rsid w:val="008B270C"/>
    <w:rsid w:val="008B7675"/>
    <w:rsid w:val="008C1CC4"/>
    <w:rsid w:val="008C3D3D"/>
    <w:rsid w:val="008C4482"/>
    <w:rsid w:val="008D2D39"/>
    <w:rsid w:val="008D4131"/>
    <w:rsid w:val="008D72EE"/>
    <w:rsid w:val="008F1932"/>
    <w:rsid w:val="008F294D"/>
    <w:rsid w:val="008F3478"/>
    <w:rsid w:val="008F3F05"/>
    <w:rsid w:val="00912373"/>
    <w:rsid w:val="00916597"/>
    <w:rsid w:val="009165E1"/>
    <w:rsid w:val="00921062"/>
    <w:rsid w:val="00923213"/>
    <w:rsid w:val="00924B81"/>
    <w:rsid w:val="0093083E"/>
    <w:rsid w:val="00966ECF"/>
    <w:rsid w:val="009727A3"/>
    <w:rsid w:val="0098507A"/>
    <w:rsid w:val="00987774"/>
    <w:rsid w:val="00997F3F"/>
    <w:rsid w:val="009A11E8"/>
    <w:rsid w:val="009B2001"/>
    <w:rsid w:val="009B4A3D"/>
    <w:rsid w:val="009C5A94"/>
    <w:rsid w:val="009E4E62"/>
    <w:rsid w:val="009F5220"/>
    <w:rsid w:val="009F73A5"/>
    <w:rsid w:val="009F7C4D"/>
    <w:rsid w:val="00A15234"/>
    <w:rsid w:val="00A201AB"/>
    <w:rsid w:val="00A31BD8"/>
    <w:rsid w:val="00A31C8B"/>
    <w:rsid w:val="00A52B24"/>
    <w:rsid w:val="00A53BE8"/>
    <w:rsid w:val="00A66D33"/>
    <w:rsid w:val="00A7084B"/>
    <w:rsid w:val="00A771F2"/>
    <w:rsid w:val="00A845DC"/>
    <w:rsid w:val="00A97AEE"/>
    <w:rsid w:val="00AA2E5B"/>
    <w:rsid w:val="00AC180E"/>
    <w:rsid w:val="00AC5CF6"/>
    <w:rsid w:val="00B144FA"/>
    <w:rsid w:val="00B16F58"/>
    <w:rsid w:val="00B21B95"/>
    <w:rsid w:val="00B30648"/>
    <w:rsid w:val="00B3524D"/>
    <w:rsid w:val="00B36C20"/>
    <w:rsid w:val="00B40F69"/>
    <w:rsid w:val="00B46616"/>
    <w:rsid w:val="00B54087"/>
    <w:rsid w:val="00B55CC3"/>
    <w:rsid w:val="00B610E3"/>
    <w:rsid w:val="00B61205"/>
    <w:rsid w:val="00B617C4"/>
    <w:rsid w:val="00B626FA"/>
    <w:rsid w:val="00B65747"/>
    <w:rsid w:val="00B7040A"/>
    <w:rsid w:val="00B705D9"/>
    <w:rsid w:val="00B9106B"/>
    <w:rsid w:val="00B96FA0"/>
    <w:rsid w:val="00BD1E13"/>
    <w:rsid w:val="00BD4196"/>
    <w:rsid w:val="00BD74C9"/>
    <w:rsid w:val="00BF22CA"/>
    <w:rsid w:val="00C005C1"/>
    <w:rsid w:val="00C166CE"/>
    <w:rsid w:val="00C25034"/>
    <w:rsid w:val="00C26032"/>
    <w:rsid w:val="00C265B0"/>
    <w:rsid w:val="00C321B5"/>
    <w:rsid w:val="00C345E1"/>
    <w:rsid w:val="00C457BC"/>
    <w:rsid w:val="00C977BA"/>
    <w:rsid w:val="00CA5055"/>
    <w:rsid w:val="00CB6E35"/>
    <w:rsid w:val="00CD3551"/>
    <w:rsid w:val="00CE1457"/>
    <w:rsid w:val="00CE1A46"/>
    <w:rsid w:val="00CF253F"/>
    <w:rsid w:val="00CF56B4"/>
    <w:rsid w:val="00CF7495"/>
    <w:rsid w:val="00D164B9"/>
    <w:rsid w:val="00D20F09"/>
    <w:rsid w:val="00D22636"/>
    <w:rsid w:val="00D40FD9"/>
    <w:rsid w:val="00D527C9"/>
    <w:rsid w:val="00D53769"/>
    <w:rsid w:val="00D67A8B"/>
    <w:rsid w:val="00D70775"/>
    <w:rsid w:val="00D85C13"/>
    <w:rsid w:val="00D91BE3"/>
    <w:rsid w:val="00D94AFC"/>
    <w:rsid w:val="00DA53F9"/>
    <w:rsid w:val="00DB224E"/>
    <w:rsid w:val="00DB70AE"/>
    <w:rsid w:val="00DB7231"/>
    <w:rsid w:val="00DD5071"/>
    <w:rsid w:val="00DD5C39"/>
    <w:rsid w:val="00DD6305"/>
    <w:rsid w:val="00DE08C8"/>
    <w:rsid w:val="00DE2406"/>
    <w:rsid w:val="00DE26AF"/>
    <w:rsid w:val="00DE279E"/>
    <w:rsid w:val="00DE3F1C"/>
    <w:rsid w:val="00DE7DB7"/>
    <w:rsid w:val="00DF41E9"/>
    <w:rsid w:val="00E00A0A"/>
    <w:rsid w:val="00E05FCF"/>
    <w:rsid w:val="00E0621D"/>
    <w:rsid w:val="00E07F57"/>
    <w:rsid w:val="00E264DC"/>
    <w:rsid w:val="00E50BCE"/>
    <w:rsid w:val="00E51D71"/>
    <w:rsid w:val="00E61292"/>
    <w:rsid w:val="00E76309"/>
    <w:rsid w:val="00E77C4D"/>
    <w:rsid w:val="00E81D01"/>
    <w:rsid w:val="00EA4E94"/>
    <w:rsid w:val="00ED6C2F"/>
    <w:rsid w:val="00EE45D8"/>
    <w:rsid w:val="00EF4D0E"/>
    <w:rsid w:val="00F004CD"/>
    <w:rsid w:val="00F22EDA"/>
    <w:rsid w:val="00F3224D"/>
    <w:rsid w:val="00F33E0E"/>
    <w:rsid w:val="00F436BD"/>
    <w:rsid w:val="00F5664C"/>
    <w:rsid w:val="00F82A85"/>
    <w:rsid w:val="00F94A9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8B053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 w:type="paragraph" w:styleId="ListParagraph">
    <w:name w:val="List Paragraph"/>
    <w:basedOn w:val="Normal"/>
    <w:uiPriority w:val="34"/>
    <w:qFormat/>
    <w:rsid w:val="00CE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5T13:22:21.401"/>
    </inkml:context>
    <inkml:brush xml:id="br0">
      <inkml:brushProperty name="width" value="0.05" units="cm"/>
      <inkml:brushProperty name="height" value="0.05" units="cm"/>
    </inkml:brush>
  </inkml:definitions>
  <inkml:trace contextRef="#ctx0" brushRef="#br0">7 1 32767,'-7'63'0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3951</Characters>
  <Application>Microsoft Office Word</Application>
  <DocSecurity>0</DocSecurity>
  <Lines>32</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2018-09-07T10:50:00Z</dcterms:created>
  <dcterms:modified xsi:type="dcterms:W3CDTF">2018-09-07T10:50:00Z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