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061A7"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25F9C">
        <w:rPr>
          <w:rFonts w:ascii="Book Antiqua" w:hAnsi="Book Antiqua" w:cs="Arial"/>
          <w:b/>
        </w:rPr>
        <w:t xml:space="preserve">   </w:t>
      </w:r>
      <w:proofErr w:type="gramEnd"/>
      <w:r w:rsidR="00A25F9C">
        <w:rPr>
          <w:rFonts w:ascii="Book Antiqua" w:hAnsi="Book Antiqua" w:cs="Arial"/>
          <w:b/>
        </w:rPr>
        <w:t xml:space="preserve">                    </w:t>
      </w:r>
      <w:r w:rsidR="00B3524D" w:rsidRPr="00A25F9C">
        <w:rPr>
          <w:rFonts w:ascii="Book Antiqua" w:hAnsi="Book Antiqua" w:cs="Arial"/>
          <w:b/>
        </w:rPr>
        <w:t>Appeal Number</w:t>
      </w:r>
      <w:r w:rsidR="00D53769" w:rsidRPr="00A25F9C">
        <w:rPr>
          <w:rFonts w:ascii="Book Antiqua" w:hAnsi="Book Antiqua" w:cs="Arial"/>
          <w:b/>
        </w:rPr>
        <w:t>:</w:t>
      </w:r>
      <w:r w:rsidR="00B3524D" w:rsidRPr="00A25F9C">
        <w:rPr>
          <w:rFonts w:ascii="Book Antiqua" w:hAnsi="Book Antiqua" w:cs="Arial"/>
          <w:b/>
        </w:rPr>
        <w:t xml:space="preserve"> </w:t>
      </w:r>
      <w:r w:rsidR="008061A7" w:rsidRPr="00A25F9C">
        <w:rPr>
          <w:rFonts w:ascii="Book Antiqua" w:hAnsi="Book Antiqua" w:cs="Arial"/>
          <w:b/>
          <w:caps/>
        </w:rPr>
        <w:t>HU/23393/2016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F5664C" w:rsidTr="00A25F9C">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8061A7">
              <w:rPr>
                <w:rFonts w:ascii="Book Antiqua" w:hAnsi="Book Antiqua" w:cs="Arial"/>
                <w:b/>
              </w:rPr>
              <w:t>Field House</w:t>
            </w:r>
          </w:p>
        </w:tc>
        <w:tc>
          <w:tcPr>
            <w:tcW w:w="4763" w:type="dxa"/>
            <w:gridSpan w:val="2"/>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A25F9C">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061A7">
              <w:rPr>
                <w:rFonts w:ascii="Book Antiqua" w:hAnsi="Book Antiqua" w:cs="Arial"/>
                <w:b/>
              </w:rPr>
              <w:t>22</w:t>
            </w:r>
            <w:r w:rsidR="008061A7" w:rsidRPr="008061A7">
              <w:rPr>
                <w:rFonts w:ascii="Book Antiqua" w:hAnsi="Book Antiqua" w:cs="Arial"/>
                <w:b/>
                <w:vertAlign w:val="superscript"/>
              </w:rPr>
              <w:t>nd</w:t>
            </w:r>
            <w:r w:rsidR="008061A7">
              <w:rPr>
                <w:rFonts w:ascii="Book Antiqua" w:hAnsi="Book Antiqua" w:cs="Arial"/>
                <w:b/>
              </w:rPr>
              <w:t xml:space="preserve"> May 2018</w:t>
            </w:r>
          </w:p>
        </w:tc>
        <w:tc>
          <w:tcPr>
            <w:tcW w:w="4763" w:type="dxa"/>
            <w:gridSpan w:val="2"/>
          </w:tcPr>
          <w:p w:rsidR="00D22636" w:rsidRPr="00F5664C" w:rsidRDefault="00AE6BE0" w:rsidP="004A1848">
            <w:pPr>
              <w:jc w:val="both"/>
              <w:rPr>
                <w:rFonts w:ascii="Book Antiqua" w:hAnsi="Book Antiqua" w:cs="Arial"/>
                <w:b/>
              </w:rPr>
            </w:pPr>
            <w:r>
              <w:rPr>
                <w:rFonts w:ascii="Book Antiqua" w:hAnsi="Book Antiqua" w:cs="Arial"/>
                <w:b/>
              </w:rPr>
              <w:t>On 06</w:t>
            </w:r>
            <w:r w:rsidRPr="00AE6BE0">
              <w:rPr>
                <w:rFonts w:ascii="Book Antiqua" w:hAnsi="Book Antiqua" w:cs="Arial"/>
                <w:b/>
                <w:vertAlign w:val="superscript"/>
              </w:rPr>
              <w:t>th</w:t>
            </w:r>
            <w:r>
              <w:rPr>
                <w:rFonts w:ascii="Book Antiqua" w:hAnsi="Book Antiqua" w:cs="Arial"/>
                <w:b/>
              </w:rPr>
              <w:t xml:space="preserve"> June 2018 </w:t>
            </w:r>
          </w:p>
        </w:tc>
      </w:tr>
      <w:tr w:rsidR="00D22636" w:rsidRPr="00F5664C" w:rsidTr="00AE6BE0">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5D12DB" w:rsidP="00B24A1E">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061A7" w:rsidP="00742A8D">
      <w:pPr>
        <w:jc w:val="center"/>
        <w:rPr>
          <w:rFonts w:ascii="Book Antiqua" w:hAnsi="Book Antiqua" w:cs="Arial"/>
          <w:b/>
          <w:caps/>
        </w:rPr>
      </w:pPr>
      <w:r>
        <w:rPr>
          <w:rFonts w:ascii="Book Antiqua" w:hAnsi="Book Antiqua" w:cs="Arial"/>
          <w:b/>
          <w:caps/>
        </w:rPr>
        <w:t xml:space="preserve">mr </w:t>
      </w:r>
      <w:r w:rsidRPr="008061A7">
        <w:rPr>
          <w:rFonts w:ascii="Book Antiqua" w:hAnsi="Book Antiqua" w:cs="Arial"/>
          <w:b/>
          <w:caps/>
        </w:rPr>
        <w:t>Ramchandra</w:t>
      </w:r>
      <w:r>
        <w:rPr>
          <w:rFonts w:ascii="Book Antiqua" w:hAnsi="Book Antiqua" w:cs="Arial"/>
          <w:b/>
          <w:caps/>
        </w:rPr>
        <w:t xml:space="preserve"> </w:t>
      </w:r>
      <w:r w:rsidRPr="008061A7">
        <w:rPr>
          <w:rFonts w:ascii="Book Antiqua" w:hAnsi="Book Antiqua" w:cs="Arial"/>
          <w:b/>
          <w:caps/>
        </w:rPr>
        <w:t>Sunwar</w:t>
      </w:r>
    </w:p>
    <w:p w:rsidR="00EE6E4D" w:rsidRPr="00A25F9C" w:rsidRDefault="00EE6E4D" w:rsidP="00EE6E4D">
      <w:pPr>
        <w:jc w:val="center"/>
        <w:rPr>
          <w:rFonts w:ascii="Book Antiqua" w:hAnsi="Book Antiqua" w:cs="Arial"/>
          <w:caps/>
        </w:rPr>
      </w:pPr>
      <w:r w:rsidRPr="00A25F9C">
        <w:rPr>
          <w:rFonts w:ascii="Book Antiqua" w:hAnsi="Book Antiqua" w:cs="Arial"/>
          <w:caps/>
        </w:rPr>
        <w:t xml:space="preserve">(ANONYMITY DIRECTION </w:t>
      </w:r>
      <w:r w:rsidR="00845D45" w:rsidRPr="00A25F9C">
        <w:rPr>
          <w:rFonts w:ascii="Book Antiqua" w:hAnsi="Book Antiqua" w:cs="Arial"/>
          <w:caps/>
        </w:rPr>
        <w:t>not made</w:t>
      </w:r>
      <w:r w:rsidRPr="00A25F9C">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25F9C" w:rsidRPr="00F5664C" w:rsidRDefault="00A25F9C"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061A7">
        <w:rPr>
          <w:rFonts w:ascii="Book Antiqua" w:hAnsi="Book Antiqua" w:cs="Arial"/>
        </w:rPr>
        <w:t>Mr M Puar, Counsel instructed by N C Brothers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061A7">
        <w:rPr>
          <w:rFonts w:ascii="Book Antiqua" w:hAnsi="Book Antiqua" w:cs="Arial"/>
        </w:rPr>
        <w:t xml:space="preserve">Mr Bramble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8061A7" w:rsidRDefault="00B626FA" w:rsidP="00402B9E">
      <w:pPr>
        <w:tabs>
          <w:tab w:val="left" w:pos="2520"/>
        </w:tabs>
        <w:jc w:val="both"/>
        <w:rPr>
          <w:rFonts w:ascii="Book Antiqua" w:hAnsi="Book Antiqua" w:cs="Arial"/>
          <w:b/>
          <w:u w:val="single"/>
        </w:rPr>
      </w:pPr>
    </w:p>
    <w:p w:rsidR="008061A7" w:rsidRPr="008061A7" w:rsidRDefault="008061A7" w:rsidP="00402B9E">
      <w:pPr>
        <w:tabs>
          <w:tab w:val="left" w:pos="2520"/>
        </w:tabs>
        <w:jc w:val="both"/>
        <w:rPr>
          <w:rFonts w:ascii="Book Antiqua" w:hAnsi="Book Antiqua" w:cs="Arial"/>
          <w:b/>
          <w:u w:val="single"/>
        </w:rPr>
      </w:pPr>
      <w:r w:rsidRPr="008061A7">
        <w:rPr>
          <w:rFonts w:ascii="Book Antiqua" w:hAnsi="Book Antiqua" w:cs="Arial"/>
          <w:b/>
          <w:u w:val="single"/>
        </w:rPr>
        <w:t>Introduction</w:t>
      </w:r>
    </w:p>
    <w:p w:rsidR="00D55A7D" w:rsidRDefault="008061A7" w:rsidP="00D55A7D">
      <w:pPr>
        <w:numPr>
          <w:ilvl w:val="0"/>
          <w:numId w:val="3"/>
        </w:numPr>
        <w:spacing w:before="240"/>
        <w:jc w:val="both"/>
        <w:rPr>
          <w:rFonts w:ascii="Book Antiqua" w:hAnsi="Book Antiqua" w:cs="Arial"/>
        </w:rPr>
      </w:pPr>
      <w:r>
        <w:rPr>
          <w:rFonts w:ascii="Book Antiqua" w:hAnsi="Book Antiqua" w:cs="Arial"/>
        </w:rPr>
        <w:t>The Appellant born on 26</w:t>
      </w:r>
      <w:r w:rsidRPr="008061A7">
        <w:rPr>
          <w:rFonts w:ascii="Book Antiqua" w:hAnsi="Book Antiqua" w:cs="Arial"/>
          <w:vertAlign w:val="superscript"/>
        </w:rPr>
        <w:t>th</w:t>
      </w:r>
      <w:r>
        <w:rPr>
          <w:rFonts w:ascii="Book Antiqua" w:hAnsi="Book Antiqua" w:cs="Arial"/>
        </w:rPr>
        <w:t xml:space="preserve"> September 2016 is a citizen of Nepal.  The Appellant had made application for entry clearance for settlement but that application had been refused by the Respondent on 26</w:t>
      </w:r>
      <w:r w:rsidRPr="008061A7">
        <w:rPr>
          <w:rFonts w:ascii="Book Antiqua" w:hAnsi="Book Antiqua" w:cs="Arial"/>
          <w:vertAlign w:val="superscript"/>
        </w:rPr>
        <w:t>th</w:t>
      </w:r>
      <w:r>
        <w:rPr>
          <w:rFonts w:ascii="Book Antiqua" w:hAnsi="Book Antiqua" w:cs="Arial"/>
        </w:rPr>
        <w:t xml:space="preserve"> September 2016.</w:t>
      </w:r>
    </w:p>
    <w:p w:rsidR="008061A7" w:rsidRDefault="008061A7" w:rsidP="00D55A7D">
      <w:pPr>
        <w:numPr>
          <w:ilvl w:val="0"/>
          <w:numId w:val="3"/>
        </w:numPr>
        <w:spacing w:before="240"/>
        <w:jc w:val="both"/>
        <w:rPr>
          <w:rFonts w:ascii="Book Antiqua" w:hAnsi="Book Antiqua" w:cs="Arial"/>
        </w:rPr>
      </w:pPr>
      <w:r>
        <w:rPr>
          <w:rFonts w:ascii="Book Antiqua" w:hAnsi="Book Antiqua" w:cs="Arial"/>
        </w:rPr>
        <w:t>The Appellant had appealed that decision as his appeal was heard by Judge of the First-tier Tribunal Pacey sitting a</w:t>
      </w:r>
      <w:r w:rsidR="008612E5">
        <w:rPr>
          <w:rFonts w:ascii="Book Antiqua" w:hAnsi="Book Antiqua" w:cs="Arial"/>
        </w:rPr>
        <w:t>t</w:t>
      </w:r>
      <w:r>
        <w:rPr>
          <w:rFonts w:ascii="Book Antiqua" w:hAnsi="Book Antiqua" w:cs="Arial"/>
        </w:rPr>
        <w:t xml:space="preserve"> Birmingham on 10</w:t>
      </w:r>
      <w:r w:rsidRPr="008061A7">
        <w:rPr>
          <w:rFonts w:ascii="Book Antiqua" w:hAnsi="Book Antiqua" w:cs="Arial"/>
          <w:vertAlign w:val="superscript"/>
        </w:rPr>
        <w:t>th</w:t>
      </w:r>
      <w:r>
        <w:rPr>
          <w:rFonts w:ascii="Book Antiqua" w:hAnsi="Book Antiqua" w:cs="Arial"/>
        </w:rPr>
        <w:t xml:space="preserve"> October 2017.  The judge had allowed the appeal.  </w:t>
      </w:r>
    </w:p>
    <w:p w:rsidR="008061A7" w:rsidRDefault="008061A7" w:rsidP="00D55A7D">
      <w:pPr>
        <w:numPr>
          <w:ilvl w:val="0"/>
          <w:numId w:val="3"/>
        </w:numPr>
        <w:spacing w:before="240"/>
        <w:jc w:val="both"/>
        <w:rPr>
          <w:rFonts w:ascii="Book Antiqua" w:hAnsi="Book Antiqua" w:cs="Arial"/>
        </w:rPr>
      </w:pPr>
      <w:r>
        <w:rPr>
          <w:rFonts w:ascii="Book Antiqua" w:hAnsi="Book Antiqua" w:cs="Arial"/>
        </w:rPr>
        <w:lastRenderedPageBreak/>
        <w:t xml:space="preserve">Application for permission to appeal was made by the Respondent and granted by First-tier Tribunal </w:t>
      </w:r>
      <w:r w:rsidR="001D2AE4">
        <w:rPr>
          <w:rFonts w:ascii="Book Antiqua" w:hAnsi="Book Antiqua" w:cs="Arial"/>
        </w:rPr>
        <w:t>Judge Kell</w:t>
      </w:r>
      <w:r>
        <w:rPr>
          <w:rFonts w:ascii="Book Antiqua" w:hAnsi="Book Antiqua" w:cs="Arial"/>
        </w:rPr>
        <w:t>y on 10</w:t>
      </w:r>
      <w:r w:rsidRPr="008061A7">
        <w:rPr>
          <w:rFonts w:ascii="Book Antiqua" w:hAnsi="Book Antiqua" w:cs="Arial"/>
          <w:vertAlign w:val="superscript"/>
        </w:rPr>
        <w:t>th</w:t>
      </w:r>
      <w:r>
        <w:rPr>
          <w:rFonts w:ascii="Book Antiqua" w:hAnsi="Book Antiqua" w:cs="Arial"/>
        </w:rPr>
        <w:t xml:space="preserve"> April 2018.</w:t>
      </w:r>
      <w:r w:rsidR="00B24A1E">
        <w:rPr>
          <w:rFonts w:ascii="Book Antiqua" w:hAnsi="Book Antiqua" w:cs="Arial"/>
        </w:rPr>
        <w:t xml:space="preserve">  It was said that it was arguable that the Tribunal had failed to have regard to material evidence namely that the Appellant had shown his ability to live life independently in Qatar in 2011 but it was not arguable that when looking at Article 8(2) there had been any error made and that second ground was refused.  </w:t>
      </w:r>
    </w:p>
    <w:p w:rsidR="00B24A1E" w:rsidRPr="00B24A1E" w:rsidRDefault="00B24A1E" w:rsidP="00B24A1E">
      <w:pPr>
        <w:spacing w:before="240"/>
        <w:jc w:val="both"/>
        <w:rPr>
          <w:rFonts w:ascii="Book Antiqua" w:hAnsi="Book Antiqua" w:cs="Arial"/>
          <w:b/>
          <w:u w:val="single"/>
        </w:rPr>
      </w:pPr>
      <w:r w:rsidRPr="00B24A1E">
        <w:rPr>
          <w:rFonts w:ascii="Book Antiqua" w:hAnsi="Book Antiqua" w:cs="Arial"/>
          <w:b/>
          <w:u w:val="single"/>
        </w:rPr>
        <w:t>Submissions on Behalf of the Respondent</w:t>
      </w:r>
    </w:p>
    <w:p w:rsidR="00B24A1E" w:rsidRDefault="00B24A1E" w:rsidP="00D55A7D">
      <w:pPr>
        <w:numPr>
          <w:ilvl w:val="0"/>
          <w:numId w:val="3"/>
        </w:numPr>
        <w:spacing w:before="240"/>
        <w:jc w:val="both"/>
        <w:rPr>
          <w:rFonts w:ascii="Book Antiqua" w:hAnsi="Book Antiqua" w:cs="Arial"/>
        </w:rPr>
      </w:pPr>
      <w:r>
        <w:rPr>
          <w:rFonts w:ascii="Book Antiqua" w:hAnsi="Book Antiqua" w:cs="Arial"/>
        </w:rPr>
        <w:t xml:space="preserve">Mr </w:t>
      </w:r>
      <w:r w:rsidR="00456FB9">
        <w:rPr>
          <w:rFonts w:ascii="Book Antiqua" w:hAnsi="Book Antiqua" w:cs="Arial"/>
        </w:rPr>
        <w:t>Bramble</w:t>
      </w:r>
      <w:r>
        <w:rPr>
          <w:rFonts w:ascii="Book Antiqua" w:hAnsi="Book Antiqua" w:cs="Arial"/>
        </w:rPr>
        <w:t xml:space="preserve"> essentially accepted that there was really nothing further for him to add and did not pursue any fresh submissions or points.  </w:t>
      </w:r>
    </w:p>
    <w:p w:rsidR="00B24A1E" w:rsidRDefault="00B24A1E" w:rsidP="00D55A7D">
      <w:pPr>
        <w:numPr>
          <w:ilvl w:val="0"/>
          <w:numId w:val="3"/>
        </w:numPr>
        <w:spacing w:before="240"/>
        <w:jc w:val="both"/>
        <w:rPr>
          <w:rFonts w:ascii="Book Antiqua" w:hAnsi="Book Antiqua" w:cs="Arial"/>
        </w:rPr>
      </w:pPr>
      <w:r>
        <w:rPr>
          <w:rFonts w:ascii="Book Antiqua" w:hAnsi="Book Antiqua" w:cs="Arial"/>
        </w:rPr>
        <w:t xml:space="preserve">I indicated that I did not need to hear submissions on behalf of the Appellant and said that I did not find an error of law and provided reasons at the hearing. </w:t>
      </w:r>
      <w:r w:rsidR="00EB49DE">
        <w:rPr>
          <w:rFonts w:ascii="Book Antiqua" w:hAnsi="Book Antiqua" w:cs="Arial"/>
        </w:rPr>
        <w:t xml:space="preserve"> </w:t>
      </w:r>
      <w:r>
        <w:rPr>
          <w:rFonts w:ascii="Book Antiqua" w:hAnsi="Book Antiqua" w:cs="Arial"/>
        </w:rPr>
        <w:t>I now provide my decision with those reasons in writing.</w:t>
      </w:r>
    </w:p>
    <w:p w:rsidR="00B24A1E" w:rsidRPr="00B24A1E" w:rsidRDefault="00B24A1E" w:rsidP="00B24A1E">
      <w:pPr>
        <w:spacing w:before="240"/>
        <w:jc w:val="both"/>
        <w:rPr>
          <w:rFonts w:ascii="Book Antiqua" w:hAnsi="Book Antiqua" w:cs="Arial"/>
          <w:b/>
          <w:u w:val="single"/>
        </w:rPr>
      </w:pPr>
      <w:r w:rsidRPr="00B24A1E">
        <w:rPr>
          <w:rFonts w:ascii="Book Antiqua" w:hAnsi="Book Antiqua" w:cs="Arial"/>
          <w:b/>
          <w:u w:val="single"/>
        </w:rPr>
        <w:t>Decision and Reasons</w:t>
      </w:r>
    </w:p>
    <w:p w:rsidR="00B24A1E" w:rsidRDefault="00B24A1E" w:rsidP="00D55A7D">
      <w:pPr>
        <w:numPr>
          <w:ilvl w:val="0"/>
          <w:numId w:val="3"/>
        </w:numPr>
        <w:spacing w:before="240"/>
        <w:jc w:val="both"/>
        <w:rPr>
          <w:rFonts w:ascii="Book Antiqua" w:hAnsi="Book Antiqua" w:cs="Arial"/>
        </w:rPr>
      </w:pPr>
      <w:r>
        <w:rPr>
          <w:rFonts w:ascii="Book Antiqua" w:hAnsi="Book Antiqua" w:cs="Arial"/>
        </w:rPr>
        <w:t xml:space="preserve">The judge granting appeal, had stated that it was arguable the judge had failed to properly explain his findings of the existence of family life between an adult son and </w:t>
      </w:r>
      <w:r w:rsidR="004C1035">
        <w:rPr>
          <w:rFonts w:ascii="Book Antiqua" w:hAnsi="Book Antiqua" w:cs="Arial"/>
        </w:rPr>
        <w:t xml:space="preserve">an </w:t>
      </w:r>
      <w:r>
        <w:rPr>
          <w:rFonts w:ascii="Book Antiqua" w:hAnsi="Book Antiqua" w:cs="Arial"/>
        </w:rPr>
        <w:t xml:space="preserve">ex-Gurkha soldier father principally because the son appeared to have found employment in Qatar in 2011.  The issue was whether Article 8(1) was engaged.  The judge had not found the proportionality exercise thereafter undertaken under Article 8(2) contained any arguable error of law.  </w:t>
      </w:r>
    </w:p>
    <w:p w:rsidR="00B24A1E" w:rsidRDefault="00B24A1E" w:rsidP="00D55A7D">
      <w:pPr>
        <w:numPr>
          <w:ilvl w:val="0"/>
          <w:numId w:val="3"/>
        </w:numPr>
        <w:spacing w:before="240"/>
        <w:jc w:val="both"/>
        <w:rPr>
          <w:rFonts w:ascii="Book Antiqua" w:hAnsi="Book Antiqua" w:cs="Arial"/>
        </w:rPr>
      </w:pPr>
      <w:r>
        <w:rPr>
          <w:rFonts w:ascii="Book Antiqua" w:hAnsi="Book Antiqua" w:cs="Arial"/>
        </w:rPr>
        <w:t xml:space="preserve">Mr </w:t>
      </w:r>
      <w:r w:rsidR="00456FB9">
        <w:rPr>
          <w:rFonts w:ascii="Book Antiqua" w:hAnsi="Book Antiqua" w:cs="Arial"/>
        </w:rPr>
        <w:t>Bramble</w:t>
      </w:r>
      <w:r>
        <w:rPr>
          <w:rFonts w:ascii="Book Antiqua" w:hAnsi="Book Antiqua" w:cs="Arial"/>
        </w:rPr>
        <w:t>. did not seek to submit anything further in relation to the first point and conceded factors had been referred to by the judge in his decision.  That concession was properly and fairly made.  The Respondent’s first Ground of Appeal was predicated on the basis that the Appellant in 2011 had gone to seek employment away from Nepal, in Qatar, thereby demonstrating an independent life.  The j</w:t>
      </w:r>
      <w:r w:rsidR="00AC1C12">
        <w:rPr>
          <w:rFonts w:ascii="Book Antiqua" w:hAnsi="Book Antiqua" w:cs="Arial"/>
        </w:rPr>
        <w:t xml:space="preserve">udge had indeed noted that </w:t>
      </w:r>
      <w:r>
        <w:rPr>
          <w:rFonts w:ascii="Book Antiqua" w:hAnsi="Book Antiqua" w:cs="Arial"/>
        </w:rPr>
        <w:t>was</w:t>
      </w:r>
      <w:r w:rsidR="00AC1C12">
        <w:rPr>
          <w:rFonts w:ascii="Book Antiqua" w:hAnsi="Book Antiqua" w:cs="Arial"/>
        </w:rPr>
        <w:t xml:space="preserve"> what</w:t>
      </w:r>
      <w:r>
        <w:rPr>
          <w:rFonts w:ascii="Book Antiqua" w:hAnsi="Book Antiqua" w:cs="Arial"/>
        </w:rPr>
        <w:t xml:space="preserve"> the Appellant had done but had at paragraph 12 noted that the Appellant had stayed there only three and a half months due to his poor “slave life” conditions and failure to be paid.  He had then returned to Nepal.  </w:t>
      </w:r>
    </w:p>
    <w:p w:rsidR="00B24A1E" w:rsidRDefault="00B24A1E" w:rsidP="00D55A7D">
      <w:pPr>
        <w:numPr>
          <w:ilvl w:val="0"/>
          <w:numId w:val="3"/>
        </w:numPr>
        <w:spacing w:before="240"/>
        <w:jc w:val="both"/>
        <w:rPr>
          <w:rFonts w:ascii="Book Antiqua" w:hAnsi="Book Antiqua" w:cs="Arial"/>
        </w:rPr>
      </w:pPr>
      <w:r>
        <w:rPr>
          <w:rFonts w:ascii="Book Antiqua" w:hAnsi="Book Antiqua" w:cs="Arial"/>
        </w:rPr>
        <w:t xml:space="preserve">The Respondent had stated in application that the relevant finding on dependency was at paragraph 22 and that was inadequate.  If paragraph 22 was the only examination by the judge of this issue that may very well have </w:t>
      </w:r>
      <w:r w:rsidR="00FD0777">
        <w:rPr>
          <w:rFonts w:ascii="Book Antiqua" w:hAnsi="Book Antiqua" w:cs="Arial"/>
        </w:rPr>
        <w:t>been inadequate.  However the R</w:t>
      </w:r>
      <w:r>
        <w:rPr>
          <w:rFonts w:ascii="Book Antiqua" w:hAnsi="Book Antiqua" w:cs="Arial"/>
        </w:rPr>
        <w:t>espondent failed to reference the findings made by the judge within the decision as a whole.  They were:</w:t>
      </w:r>
    </w:p>
    <w:p w:rsidR="00B24A1E" w:rsidRDefault="00B071CB" w:rsidP="00B071CB">
      <w:pPr>
        <w:pStyle w:val="ListParagraph"/>
        <w:numPr>
          <w:ilvl w:val="0"/>
          <w:numId w:val="21"/>
        </w:numPr>
        <w:spacing w:before="240"/>
        <w:ind w:left="1134" w:hanging="567"/>
        <w:jc w:val="both"/>
        <w:rPr>
          <w:rFonts w:ascii="Book Antiqua" w:hAnsi="Book Antiqua" w:cs="Arial"/>
        </w:rPr>
      </w:pPr>
      <w:r>
        <w:rPr>
          <w:rFonts w:ascii="Book Antiqua" w:hAnsi="Book Antiqua" w:cs="Arial"/>
        </w:rPr>
        <w:t>The Appellant’s time in Qatar was short lived and a disaster and thereafter he returned to the family home in Nepal.</w:t>
      </w:r>
    </w:p>
    <w:p w:rsidR="00B071CB" w:rsidRDefault="00B071CB" w:rsidP="00B071CB">
      <w:pPr>
        <w:pStyle w:val="ListParagraph"/>
        <w:spacing w:before="240"/>
        <w:ind w:left="1134"/>
        <w:jc w:val="both"/>
        <w:rPr>
          <w:rFonts w:ascii="Book Antiqua" w:hAnsi="Book Antiqua" w:cs="Arial"/>
        </w:rPr>
      </w:pPr>
    </w:p>
    <w:p w:rsidR="00B071CB" w:rsidRDefault="00B071CB" w:rsidP="002A163B">
      <w:pPr>
        <w:pStyle w:val="ListParagraph"/>
        <w:numPr>
          <w:ilvl w:val="0"/>
          <w:numId w:val="21"/>
        </w:numPr>
        <w:spacing w:before="240"/>
        <w:ind w:left="1134" w:hanging="567"/>
        <w:jc w:val="both"/>
        <w:rPr>
          <w:rFonts w:ascii="Book Antiqua" w:hAnsi="Book Antiqua" w:cs="Arial"/>
        </w:rPr>
      </w:pPr>
      <w:r>
        <w:rPr>
          <w:rFonts w:ascii="Book Antiqua" w:hAnsi="Book Antiqua" w:cs="Arial"/>
        </w:rPr>
        <w:t>He lived in his father’s house.</w:t>
      </w:r>
    </w:p>
    <w:p w:rsidR="002D3369" w:rsidRPr="002D3369" w:rsidRDefault="002D3369" w:rsidP="002D3369">
      <w:pPr>
        <w:pStyle w:val="ListParagraph"/>
        <w:rPr>
          <w:rFonts w:ascii="Book Antiqua" w:hAnsi="Book Antiqua" w:cs="Arial"/>
        </w:rPr>
      </w:pPr>
    </w:p>
    <w:p w:rsidR="00B071CB" w:rsidRDefault="00B071CB" w:rsidP="00B071CB">
      <w:pPr>
        <w:pStyle w:val="ListParagraph"/>
        <w:numPr>
          <w:ilvl w:val="0"/>
          <w:numId w:val="21"/>
        </w:numPr>
        <w:spacing w:before="240"/>
        <w:ind w:left="1134" w:hanging="567"/>
        <w:jc w:val="both"/>
        <w:rPr>
          <w:rFonts w:ascii="Book Antiqua" w:hAnsi="Book Antiqua" w:cs="Arial"/>
        </w:rPr>
      </w:pPr>
      <w:r>
        <w:rPr>
          <w:rFonts w:ascii="Book Antiqua" w:hAnsi="Book Antiqua" w:cs="Arial"/>
        </w:rPr>
        <w:t>He was not married, had no children or had set up an independent home.</w:t>
      </w:r>
    </w:p>
    <w:p w:rsidR="00B071CB" w:rsidRPr="00B071CB" w:rsidRDefault="00B071CB" w:rsidP="00B071CB">
      <w:pPr>
        <w:pStyle w:val="ListParagraph"/>
        <w:rPr>
          <w:rFonts w:ascii="Book Antiqua" w:hAnsi="Book Antiqua" w:cs="Arial"/>
        </w:rPr>
      </w:pPr>
    </w:p>
    <w:p w:rsidR="00B071CB" w:rsidRDefault="00B071CB" w:rsidP="00B071CB">
      <w:pPr>
        <w:pStyle w:val="ListParagraph"/>
        <w:numPr>
          <w:ilvl w:val="0"/>
          <w:numId w:val="21"/>
        </w:numPr>
        <w:spacing w:before="240"/>
        <w:ind w:left="1134" w:hanging="567"/>
        <w:jc w:val="both"/>
        <w:rPr>
          <w:rFonts w:ascii="Book Antiqua" w:hAnsi="Book Antiqua" w:cs="Arial"/>
        </w:rPr>
      </w:pPr>
      <w:r>
        <w:rPr>
          <w:rFonts w:ascii="Book Antiqua" w:hAnsi="Book Antiqua" w:cs="Arial"/>
        </w:rPr>
        <w:t>He had no employment.</w:t>
      </w:r>
    </w:p>
    <w:p w:rsidR="00B071CB" w:rsidRPr="00B071CB" w:rsidRDefault="00B071CB" w:rsidP="00B071CB">
      <w:pPr>
        <w:pStyle w:val="ListParagraph"/>
        <w:ind w:left="1134" w:hanging="567"/>
        <w:rPr>
          <w:rFonts w:ascii="Book Antiqua" w:hAnsi="Book Antiqua" w:cs="Arial"/>
        </w:rPr>
      </w:pPr>
    </w:p>
    <w:p w:rsidR="002D3369" w:rsidRPr="002D3369" w:rsidRDefault="002D3369" w:rsidP="002D3369">
      <w:pPr>
        <w:pStyle w:val="ListParagraph"/>
        <w:rPr>
          <w:rFonts w:ascii="Book Antiqua" w:hAnsi="Book Antiqua" w:cs="Arial"/>
        </w:rPr>
      </w:pPr>
    </w:p>
    <w:p w:rsidR="00B071CB" w:rsidRDefault="00B071CB" w:rsidP="00B071CB">
      <w:pPr>
        <w:pStyle w:val="ListParagraph"/>
        <w:numPr>
          <w:ilvl w:val="0"/>
          <w:numId w:val="21"/>
        </w:numPr>
        <w:spacing w:before="240"/>
        <w:ind w:left="1134" w:hanging="567"/>
        <w:jc w:val="both"/>
        <w:rPr>
          <w:rFonts w:ascii="Book Antiqua" w:hAnsi="Book Antiqua" w:cs="Arial"/>
        </w:rPr>
      </w:pPr>
      <w:r>
        <w:rPr>
          <w:rFonts w:ascii="Book Antiqua" w:hAnsi="Book Antiqua" w:cs="Arial"/>
        </w:rPr>
        <w:t>He was reliant financially upon his father.</w:t>
      </w:r>
    </w:p>
    <w:p w:rsidR="00B071CB" w:rsidRPr="00B071CB" w:rsidRDefault="00B071CB" w:rsidP="00B071CB">
      <w:pPr>
        <w:pStyle w:val="ListParagraph"/>
        <w:ind w:left="1134" w:hanging="567"/>
        <w:rPr>
          <w:rFonts w:ascii="Book Antiqua" w:hAnsi="Book Antiqua" w:cs="Arial"/>
        </w:rPr>
      </w:pPr>
    </w:p>
    <w:p w:rsidR="00B071CB" w:rsidRPr="00B071CB" w:rsidRDefault="00B071CB" w:rsidP="00B071CB">
      <w:pPr>
        <w:pStyle w:val="ListParagraph"/>
        <w:numPr>
          <w:ilvl w:val="0"/>
          <w:numId w:val="21"/>
        </w:numPr>
        <w:spacing w:before="240"/>
        <w:ind w:left="1134" w:hanging="567"/>
        <w:jc w:val="both"/>
        <w:rPr>
          <w:rFonts w:ascii="Book Antiqua" w:hAnsi="Book Antiqua" w:cs="Arial"/>
        </w:rPr>
      </w:pPr>
      <w:r>
        <w:rPr>
          <w:rFonts w:ascii="Book Antiqua" w:hAnsi="Book Antiqua" w:cs="Arial"/>
        </w:rPr>
        <w:t>All his siblings and parents were in the UK.</w:t>
      </w:r>
    </w:p>
    <w:p w:rsidR="00B24A1E" w:rsidRDefault="00B071CB" w:rsidP="00D55A7D">
      <w:pPr>
        <w:numPr>
          <w:ilvl w:val="0"/>
          <w:numId w:val="3"/>
        </w:numPr>
        <w:spacing w:before="240"/>
        <w:jc w:val="both"/>
        <w:rPr>
          <w:rFonts w:ascii="Book Antiqua" w:hAnsi="Book Antiqua" w:cs="Arial"/>
        </w:rPr>
      </w:pPr>
      <w:r>
        <w:rPr>
          <w:rFonts w:ascii="Book Antiqua" w:hAnsi="Book Antiqua" w:cs="Arial"/>
        </w:rPr>
        <w:t xml:space="preserve">The judge was entitled to conclude that Article 8(1) was engaged and thereafter he had considered proportionality within the framework of </w:t>
      </w:r>
      <w:r w:rsidRPr="00657ED7">
        <w:rPr>
          <w:rFonts w:ascii="Book Antiqua" w:hAnsi="Book Antiqua" w:cs="Arial"/>
          <w:b/>
          <w:u w:val="single"/>
        </w:rPr>
        <w:t>Ghising</w:t>
      </w:r>
      <w:r>
        <w:rPr>
          <w:rFonts w:ascii="Book Antiqua" w:hAnsi="Book Antiqua" w:cs="Arial"/>
        </w:rPr>
        <w:t xml:space="preserve"> and other relevant case law.  He has specifically found no deception or dishonesty in the Appellant failing to mention his travel to Qatar on an earlier passport (27).  He found the Appellant had no criminal convictions, adverse immigration history or any other adverse features.  He therefore applied the correct test set out in </w:t>
      </w:r>
      <w:r w:rsidRPr="00820752">
        <w:rPr>
          <w:rFonts w:ascii="Book Antiqua" w:hAnsi="Book Antiqua" w:cs="Arial"/>
          <w:b/>
          <w:u w:val="single"/>
        </w:rPr>
        <w:t>Ghising</w:t>
      </w:r>
      <w:r>
        <w:rPr>
          <w:rFonts w:ascii="Book Antiqua" w:hAnsi="Book Antiqua" w:cs="Arial"/>
        </w:rPr>
        <w:t xml:space="preserve"> and </w:t>
      </w:r>
      <w:r w:rsidRPr="00820752">
        <w:rPr>
          <w:rFonts w:ascii="Book Antiqua" w:hAnsi="Book Antiqua" w:cs="Arial"/>
          <w:b/>
          <w:u w:val="single"/>
        </w:rPr>
        <w:t>Rai</w:t>
      </w:r>
      <w:r w:rsidRPr="00820752">
        <w:rPr>
          <w:rFonts w:ascii="Book Antiqua" w:hAnsi="Book Antiqua" w:cs="Arial"/>
          <w:b/>
        </w:rPr>
        <w:t xml:space="preserve"> [2017] EWCA Civ 320</w:t>
      </w:r>
      <w:r>
        <w:rPr>
          <w:rFonts w:ascii="Book Antiqua" w:hAnsi="Book Antiqua" w:cs="Arial"/>
        </w:rPr>
        <w:t xml:space="preserve"> and he was entitled to find refusal of settlement was disproportionate.</w:t>
      </w:r>
    </w:p>
    <w:p w:rsidR="002D3369" w:rsidRDefault="002D3369" w:rsidP="00B071CB">
      <w:pPr>
        <w:spacing w:before="240"/>
        <w:jc w:val="both"/>
        <w:rPr>
          <w:rFonts w:ascii="Book Antiqua" w:hAnsi="Book Antiqua" w:cs="Arial"/>
          <w:b/>
          <w:u w:val="single"/>
        </w:rPr>
      </w:pPr>
    </w:p>
    <w:p w:rsidR="00EE6E4D" w:rsidRPr="00B071CB" w:rsidRDefault="00EE6E4D" w:rsidP="00B071CB">
      <w:pPr>
        <w:spacing w:before="240"/>
        <w:jc w:val="both"/>
        <w:rPr>
          <w:rFonts w:ascii="Book Antiqua" w:hAnsi="Book Antiqua" w:cs="Arial"/>
        </w:rPr>
      </w:pPr>
      <w:bookmarkStart w:id="0" w:name="_GoBack"/>
      <w:bookmarkEnd w:id="0"/>
      <w:r w:rsidRPr="00B071CB">
        <w:rPr>
          <w:rFonts w:ascii="Book Antiqua" w:hAnsi="Book Antiqua" w:cs="Arial"/>
          <w:b/>
          <w:u w:val="single"/>
        </w:rPr>
        <w:t>Notice of Decision</w:t>
      </w:r>
    </w:p>
    <w:p w:rsidR="00EE6E4D" w:rsidRPr="00B071CB" w:rsidRDefault="00EE6E4D" w:rsidP="00EE6E4D">
      <w:pPr>
        <w:numPr>
          <w:ilvl w:val="0"/>
          <w:numId w:val="3"/>
        </w:numPr>
        <w:spacing w:before="240"/>
        <w:jc w:val="both"/>
        <w:rPr>
          <w:rFonts w:ascii="Book Antiqua" w:hAnsi="Book Antiqua" w:cs="Arial"/>
        </w:rPr>
      </w:pPr>
      <w:r w:rsidRPr="00B071CB">
        <w:rPr>
          <w:rFonts w:ascii="Book Antiqua" w:hAnsi="Book Antiqua" w:cs="Arial"/>
        </w:rPr>
        <w:t>The</w:t>
      </w:r>
      <w:r w:rsidR="00B071CB" w:rsidRPr="00B071CB">
        <w:rPr>
          <w:rFonts w:ascii="Book Antiqua" w:hAnsi="Book Antiqua" w:cs="Arial"/>
        </w:rPr>
        <w:t>re was no material error of law made by the judge in this case and I uphold the decision of the First-tier Tribunal.</w:t>
      </w:r>
    </w:p>
    <w:p w:rsidR="00EE6E4D" w:rsidRPr="00EE6E4D" w:rsidRDefault="00EE6E4D" w:rsidP="00EE6E4D">
      <w:pPr>
        <w:jc w:val="both"/>
        <w:rPr>
          <w:rFonts w:ascii="Book Antiqua" w:hAnsi="Book Antiqua" w:cs="Arial"/>
        </w:rPr>
      </w:pPr>
    </w:p>
    <w:p w:rsidR="00EE6E4D" w:rsidRPr="00EE6E4D" w:rsidRDefault="00EE6E4D" w:rsidP="00EE6E4D">
      <w:pPr>
        <w:jc w:val="both"/>
        <w:rPr>
          <w:rFonts w:ascii="Book Antiqua" w:hAnsi="Book Antiqua" w:cs="Arial"/>
        </w:rPr>
      </w:pPr>
      <w:r w:rsidRPr="00EE6E4D">
        <w:rPr>
          <w:rFonts w:ascii="Book Antiqua" w:hAnsi="Book Antiqua" w:cs="Arial"/>
        </w:rPr>
        <w:t>No anonymity direction is made.</w:t>
      </w:r>
    </w:p>
    <w:p w:rsidR="00EE6E4D" w:rsidRPr="00687601" w:rsidRDefault="00EE6E4D" w:rsidP="00EE6E4D">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p>
    <w:p w:rsidR="001F2716" w:rsidRPr="00F5664C" w:rsidRDefault="00456FB9"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7456" behindDoc="0" locked="0" layoutInCell="1" allowOverlap="1">
                <wp:simplePos x="0" y="0"/>
                <wp:positionH relativeFrom="column">
                  <wp:posOffset>4011858</wp:posOffset>
                </wp:positionH>
                <wp:positionV relativeFrom="paragraph">
                  <wp:posOffset>-56695</wp:posOffset>
                </wp:positionV>
                <wp:extent cx="129888" cy="266976"/>
                <wp:effectExtent l="38100" t="38100" r="41910" b="3810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29888" cy="266976"/>
                      </w14:xfrm>
                    </w14:contentPart>
                  </a:graphicData>
                </a:graphic>
              </wp:anchor>
            </w:drawing>
          </mc:Choice>
          <mc:Fallback>
            <w:pict>
              <v:shapetype w14:anchorId="145410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15.35pt;margin-top:-5pt;width:11.4pt;height:22.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">
                <v:imagedata r:id="rId9"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456FB9"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simplePos x="0" y="0"/>
                <wp:positionH relativeFrom="column">
                  <wp:posOffset>4271010</wp:posOffset>
                </wp:positionH>
                <wp:positionV relativeFrom="paragraph">
                  <wp:posOffset>-337820</wp:posOffset>
                </wp:positionV>
                <wp:extent cx="700980" cy="701040"/>
                <wp:effectExtent l="38100" t="38100" r="42545" b="4191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700980" cy="701040"/>
                      </w14:xfrm>
                    </w14:contentPart>
                  </a:graphicData>
                </a:graphic>
              </wp:anchor>
            </w:drawing>
          </mc:Choice>
          <mc:Fallback>
            <w:pict>
              <v:shape w14:anchorId="03D15676" id="Ink 17" o:spid="_x0000_s1026" type="#_x0000_t75" style="position:absolute;margin-left:335.75pt;margin-top:-27.15pt;width:56.35pt;height:5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66432" behindDoc="0" locked="0" layoutInCell="1" allowOverlap="1">
                <wp:simplePos x="0" y="0"/>
                <wp:positionH relativeFrom="column">
                  <wp:posOffset>621030</wp:posOffset>
                </wp:positionH>
                <wp:positionV relativeFrom="paragraph">
                  <wp:posOffset>-208280</wp:posOffset>
                </wp:positionV>
                <wp:extent cx="1623120" cy="457200"/>
                <wp:effectExtent l="38100" t="38100" r="53340" b="3810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623120" cy="457200"/>
                      </w14:xfrm>
                    </w14:contentPart>
                  </a:graphicData>
                </a:graphic>
              </wp:anchor>
            </w:drawing>
          </mc:Choice>
          <mc:Fallback>
            <w:pict>
              <v:shape w14:anchorId="088F408E" id="Ink 9" o:spid="_x0000_s1026" type="#_x0000_t75" style="position:absolute;margin-left:48.35pt;margin-top:-16.95pt;width:128.9pt;height:37.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">
                <v:imagedata r:id="rId13" o:title=""/>
              </v:shape>
            </w:pict>
          </mc:Fallback>
        </mc:AlternateContent>
      </w:r>
    </w:p>
    <w:p w:rsidR="001F2716" w:rsidRPr="00F5664C" w:rsidRDefault="001F2716" w:rsidP="000369F5">
      <w:pPr>
        <w:tabs>
          <w:tab w:val="left" w:pos="2520"/>
        </w:tabs>
        <w:jc w:val="both"/>
        <w:rPr>
          <w:rFonts w:ascii="Book Antiqua" w:hAnsi="Book Antiqua" w:cs="Arial"/>
        </w:rPr>
      </w:pP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E6E4D" w:rsidRDefault="00EE6E4D" w:rsidP="000369F5">
      <w:pPr>
        <w:tabs>
          <w:tab w:val="left" w:pos="2520"/>
        </w:tabs>
        <w:jc w:val="both"/>
        <w:rPr>
          <w:rFonts w:ascii="Book Antiqua" w:hAnsi="Book Antiqua" w:cs="Arial"/>
        </w:rPr>
      </w:pPr>
    </w:p>
    <w:p w:rsidR="00820752" w:rsidRDefault="00820752" w:rsidP="000369F5">
      <w:pPr>
        <w:tabs>
          <w:tab w:val="left" w:pos="2520"/>
        </w:tabs>
        <w:jc w:val="both"/>
        <w:rPr>
          <w:rFonts w:ascii="Book Antiqua" w:hAnsi="Book Antiqua" w:cs="Arial"/>
        </w:rPr>
      </w:pPr>
    </w:p>
    <w:p w:rsidR="00820752" w:rsidRDefault="00820752" w:rsidP="000369F5">
      <w:pPr>
        <w:tabs>
          <w:tab w:val="left" w:pos="2520"/>
        </w:tabs>
        <w:jc w:val="both"/>
        <w:rPr>
          <w:rFonts w:ascii="Book Antiqua" w:hAnsi="Book Antiqua" w:cs="Arial"/>
        </w:rPr>
      </w:pPr>
    </w:p>
    <w:p w:rsidR="00820752" w:rsidRDefault="00820752" w:rsidP="000369F5">
      <w:pPr>
        <w:tabs>
          <w:tab w:val="left" w:pos="2520"/>
        </w:tabs>
        <w:jc w:val="both"/>
        <w:rPr>
          <w:rFonts w:ascii="Book Antiqua" w:hAnsi="Book Antiqua" w:cs="Arial"/>
        </w:rPr>
      </w:pPr>
    </w:p>
    <w:p w:rsidR="00EE6E4D" w:rsidRPr="00456FB9" w:rsidRDefault="00EE6E4D" w:rsidP="00456FB9">
      <w:pPr>
        <w:jc w:val="both"/>
        <w:rPr>
          <w:rFonts w:ascii="Book Antiqua" w:hAnsi="Book Antiqua" w:cs="Arial"/>
          <w:b/>
          <w:u w:val="single"/>
        </w:rPr>
      </w:pPr>
    </w:p>
    <w:sectPr w:rsidR="00EE6E4D" w:rsidRPr="00456FB9" w:rsidSect="00A25F9C">
      <w:headerReference w:type="default" r:id="rId14"/>
      <w:footerReference w:type="default" r:id="rId15"/>
      <w:headerReference w:type="first" r:id="rId16"/>
      <w:footerReference w:type="first" r:id="rId17"/>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3E" w:rsidRDefault="00FE053E">
      <w:r>
        <w:separator/>
      </w:r>
    </w:p>
  </w:endnote>
  <w:endnote w:type="continuationSeparator" w:id="0">
    <w:p w:rsidR="00FE053E" w:rsidRDefault="00FE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D3369" w:rsidRDefault="00CF253F" w:rsidP="00593795">
    <w:pPr>
      <w:pStyle w:val="Footer"/>
      <w:jc w:val="center"/>
      <w:rPr>
        <w:rFonts w:ascii="Book Antiqua" w:hAnsi="Book Antiqua" w:cs="Arial"/>
      </w:rPr>
    </w:pPr>
    <w:r w:rsidRPr="002D3369">
      <w:rPr>
        <w:rStyle w:val="PageNumber"/>
        <w:rFonts w:ascii="Book Antiqua" w:hAnsi="Book Antiqua" w:cs="Arial"/>
      </w:rPr>
      <w:fldChar w:fldCharType="begin"/>
    </w:r>
    <w:r w:rsidRPr="002D3369">
      <w:rPr>
        <w:rStyle w:val="PageNumber"/>
        <w:rFonts w:ascii="Book Antiqua" w:hAnsi="Book Antiqua" w:cs="Arial"/>
      </w:rPr>
      <w:instrText xml:space="preserve"> PAGE </w:instrText>
    </w:r>
    <w:r w:rsidRPr="002D3369">
      <w:rPr>
        <w:rStyle w:val="PageNumber"/>
        <w:rFonts w:ascii="Book Antiqua" w:hAnsi="Book Antiqua" w:cs="Arial"/>
      </w:rPr>
      <w:fldChar w:fldCharType="separate"/>
    </w:r>
    <w:r w:rsidR="000C3465">
      <w:rPr>
        <w:rStyle w:val="PageNumber"/>
        <w:rFonts w:ascii="Book Antiqua" w:hAnsi="Book Antiqua" w:cs="Arial"/>
        <w:noProof/>
      </w:rPr>
      <w:t>3</w:t>
    </w:r>
    <w:r w:rsidRPr="002D33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3E" w:rsidRDefault="00FE053E">
      <w:r>
        <w:separator/>
      </w:r>
    </w:p>
  </w:footnote>
  <w:footnote w:type="continuationSeparator" w:id="0">
    <w:p w:rsidR="00FE053E" w:rsidRDefault="00FE0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061A7">
      <w:rPr>
        <w:rFonts w:ascii="Book Antiqua" w:hAnsi="Book Antiqua" w:cs="Arial"/>
        <w:sz w:val="16"/>
        <w:szCs w:val="16"/>
      </w:rPr>
      <w:t>HU/23393/2016</w:t>
    </w:r>
  </w:p>
  <w:p w:rsidR="002D3369" w:rsidRPr="00F5664C" w:rsidRDefault="002D336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E220679"/>
    <w:multiLevelType w:val="hybridMultilevel"/>
    <w:tmpl w:val="0AA6DAAA"/>
    <w:lvl w:ilvl="0" w:tplc="BE60F3E2">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2"/>
  </w:num>
  <w:num w:numId="5">
    <w:abstractNumId w:val="20"/>
  </w:num>
  <w:num w:numId="6">
    <w:abstractNumId w:val="13"/>
  </w:num>
  <w:num w:numId="7">
    <w:abstractNumId w:val="19"/>
  </w:num>
  <w:num w:numId="8">
    <w:abstractNumId w:val="10"/>
  </w:num>
  <w:num w:numId="9">
    <w:abstractNumId w:val="8"/>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2"/>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A7"/>
    <w:rsid w:val="00000621"/>
    <w:rsid w:val="00001B5B"/>
    <w:rsid w:val="000036C2"/>
    <w:rsid w:val="00033D3D"/>
    <w:rsid w:val="000369F5"/>
    <w:rsid w:val="00071A7E"/>
    <w:rsid w:val="000746C0"/>
    <w:rsid w:val="00074D1D"/>
    <w:rsid w:val="00092580"/>
    <w:rsid w:val="000C3465"/>
    <w:rsid w:val="000D5D94"/>
    <w:rsid w:val="000D7ACA"/>
    <w:rsid w:val="001165A7"/>
    <w:rsid w:val="00151BB7"/>
    <w:rsid w:val="00167D3A"/>
    <w:rsid w:val="001A1E2C"/>
    <w:rsid w:val="001D2AE4"/>
    <w:rsid w:val="001E67E6"/>
    <w:rsid w:val="001F2716"/>
    <w:rsid w:val="0020133A"/>
    <w:rsid w:val="00207617"/>
    <w:rsid w:val="00226461"/>
    <w:rsid w:val="00267ED6"/>
    <w:rsid w:val="002824D8"/>
    <w:rsid w:val="00283659"/>
    <w:rsid w:val="002A163B"/>
    <w:rsid w:val="002C4E73"/>
    <w:rsid w:val="002D3369"/>
    <w:rsid w:val="002D68BF"/>
    <w:rsid w:val="003347A3"/>
    <w:rsid w:val="00336CBF"/>
    <w:rsid w:val="003546C8"/>
    <w:rsid w:val="00365070"/>
    <w:rsid w:val="003A7CF2"/>
    <w:rsid w:val="003B1484"/>
    <w:rsid w:val="003C5CE5"/>
    <w:rsid w:val="003E1B56"/>
    <w:rsid w:val="003E267B"/>
    <w:rsid w:val="003E7CD1"/>
    <w:rsid w:val="00402B9E"/>
    <w:rsid w:val="00423932"/>
    <w:rsid w:val="004249CB"/>
    <w:rsid w:val="0044127D"/>
    <w:rsid w:val="004448DB"/>
    <w:rsid w:val="00446C9A"/>
    <w:rsid w:val="00456FB9"/>
    <w:rsid w:val="00477193"/>
    <w:rsid w:val="004A1848"/>
    <w:rsid w:val="004C1035"/>
    <w:rsid w:val="004C71BF"/>
    <w:rsid w:val="004E6470"/>
    <w:rsid w:val="00507FEC"/>
    <w:rsid w:val="00510F0E"/>
    <w:rsid w:val="00531D02"/>
    <w:rsid w:val="005362C9"/>
    <w:rsid w:val="005479E1"/>
    <w:rsid w:val="005570FD"/>
    <w:rsid w:val="005575EA"/>
    <w:rsid w:val="0057790C"/>
    <w:rsid w:val="00587E79"/>
    <w:rsid w:val="00593795"/>
    <w:rsid w:val="005A75FF"/>
    <w:rsid w:val="005B7789"/>
    <w:rsid w:val="005D12DB"/>
    <w:rsid w:val="0065791C"/>
    <w:rsid w:val="00657ED7"/>
    <w:rsid w:val="00660367"/>
    <w:rsid w:val="006865E8"/>
    <w:rsid w:val="00690B8A"/>
    <w:rsid w:val="006D1DFA"/>
    <w:rsid w:val="006D506B"/>
    <w:rsid w:val="006E3C90"/>
    <w:rsid w:val="006F42F7"/>
    <w:rsid w:val="00702F42"/>
    <w:rsid w:val="00704B61"/>
    <w:rsid w:val="00742A8D"/>
    <w:rsid w:val="007552A9"/>
    <w:rsid w:val="00761858"/>
    <w:rsid w:val="00767D59"/>
    <w:rsid w:val="00776E97"/>
    <w:rsid w:val="00780FD7"/>
    <w:rsid w:val="007912AD"/>
    <w:rsid w:val="007A1F28"/>
    <w:rsid w:val="007B0824"/>
    <w:rsid w:val="007F6046"/>
    <w:rsid w:val="008061A7"/>
    <w:rsid w:val="00820752"/>
    <w:rsid w:val="008303B8"/>
    <w:rsid w:val="00833DCE"/>
    <w:rsid w:val="00842418"/>
    <w:rsid w:val="00845D45"/>
    <w:rsid w:val="008612E5"/>
    <w:rsid w:val="00871D34"/>
    <w:rsid w:val="008B270C"/>
    <w:rsid w:val="008C3D3D"/>
    <w:rsid w:val="008D4131"/>
    <w:rsid w:val="008E2E20"/>
    <w:rsid w:val="008F1932"/>
    <w:rsid w:val="008F294D"/>
    <w:rsid w:val="00921062"/>
    <w:rsid w:val="0093083E"/>
    <w:rsid w:val="00963178"/>
    <w:rsid w:val="00966ECF"/>
    <w:rsid w:val="009727A3"/>
    <w:rsid w:val="00987774"/>
    <w:rsid w:val="009A11E8"/>
    <w:rsid w:val="009E2191"/>
    <w:rsid w:val="009E4E62"/>
    <w:rsid w:val="009F5220"/>
    <w:rsid w:val="009F7C4D"/>
    <w:rsid w:val="00A1026B"/>
    <w:rsid w:val="00A15234"/>
    <w:rsid w:val="00A201AB"/>
    <w:rsid w:val="00A25F9C"/>
    <w:rsid w:val="00A26816"/>
    <w:rsid w:val="00A31C8B"/>
    <w:rsid w:val="00A845DC"/>
    <w:rsid w:val="00A97AEE"/>
    <w:rsid w:val="00AC1C12"/>
    <w:rsid w:val="00AC5CF6"/>
    <w:rsid w:val="00AE6BE0"/>
    <w:rsid w:val="00B071CB"/>
    <w:rsid w:val="00B144FA"/>
    <w:rsid w:val="00B16F58"/>
    <w:rsid w:val="00B24A1E"/>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F22CA"/>
    <w:rsid w:val="00BF60EE"/>
    <w:rsid w:val="00C2529A"/>
    <w:rsid w:val="00C26032"/>
    <w:rsid w:val="00C265B0"/>
    <w:rsid w:val="00C321B5"/>
    <w:rsid w:val="00C345E1"/>
    <w:rsid w:val="00C44CE3"/>
    <w:rsid w:val="00C5113A"/>
    <w:rsid w:val="00C92E38"/>
    <w:rsid w:val="00C977BA"/>
    <w:rsid w:val="00CB6E35"/>
    <w:rsid w:val="00CC0A45"/>
    <w:rsid w:val="00CE1A46"/>
    <w:rsid w:val="00CF253F"/>
    <w:rsid w:val="00CF56B4"/>
    <w:rsid w:val="00D10412"/>
    <w:rsid w:val="00D20F09"/>
    <w:rsid w:val="00D22636"/>
    <w:rsid w:val="00D40FD9"/>
    <w:rsid w:val="00D53769"/>
    <w:rsid w:val="00D55A7D"/>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A1AD4"/>
    <w:rsid w:val="00EB49DE"/>
    <w:rsid w:val="00EE45D8"/>
    <w:rsid w:val="00EE6E4D"/>
    <w:rsid w:val="00F004CD"/>
    <w:rsid w:val="00F22EDA"/>
    <w:rsid w:val="00F3224D"/>
    <w:rsid w:val="00F33E0E"/>
    <w:rsid w:val="00F5664C"/>
    <w:rsid w:val="00FB7E80"/>
    <w:rsid w:val="00FC4487"/>
    <w:rsid w:val="00FD0777"/>
    <w:rsid w:val="00FE0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A43D5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B0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33:49.993"/>
    </inkml:context>
    <inkml:brush xml:id="br0">
      <inkml:brushProperty name="width" value="0.04" units="cm"/>
      <inkml:brushProperty name="height" value="0.04" units="cm"/>
    </inkml:brush>
  </inkml:definitions>
  <inkml:trace contextRef="#ctx0" brushRef="#br0">5811 937 22453,'-21'0'5317,"21"0"-320,-21 0-4997,21 0 0,0 0 0,0-21 0,0 21 0,21 0 0,-21 0 0,21-21 0,-21 21 0,21-22 0,0 2 0,0 20 0,1-22 0,-2 1 0,2 0 0,-22 0 0,21 0 0,-21 21 0,21 0-384,-21 0-1923,-21 0-639,0 21-418,-1 0-415,2 0-193,-2 22 609,1-23 384,0 2 833,0-1 1185,0 21 865,21-42 545,-21 22 479,21-22 258,0 20 31,0-20-96,0 22 128,0-22 288,21 21 65,-21-21 352,21 0 672,-21 0-95,0 0-193,42 21-96,-21-21-384,1 21-417,-2 0-160,23 21-544,-22-20-737,21 20 0,-42-21 0,21 21 0,-42 1 0,21-22 0,-42 21 0,21-21 0,-42 0 0,20 1 0,22-1-545,-21 0-2241,0-21-577,20 0-289,2 0-320,-2 0-288,22-21-384,0 0 256,0-1 1441,22-20 929,-2 0 1826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33:50.326"/>
    </inkml:context>
    <inkml:brush xml:id="br0">
      <inkml:brushProperty name="width" value="0.04" units="cm"/>
      <inkml:brushProperty name="height" value="0.04" units="cm"/>
    </inkml:brush>
  </inkml:definitions>
  <inkml:trace contextRef="#ctx0" brushRef="#br0">0 255 19282,'21'0'5798,"0"-22"-33,-21 22-3843,0 0-1922,0 0 0,0 0 0,0 0 0,0 22 0,0-2 0,0 23 0,21-1 0,-21 43 0,0 0 0,0 41 0,0 1 0,0 0 0,0-21 0,-21-1 0,21 1 0,-21-43 0,21-20 0,0-1-1762,0-42-1473,0 0-1089,21-21-865,-21 0 32,21-22-160,0 1 64</inkml:trace>
  <inkml:trace contextRef="#ctx0" brushRef="#br0" timeOffset="383">338 297 18449,'22'0'4100,"-22"21"-192,0 0-1954,0 21-3588,0 0-63,-22 1 992,2-1 897,20 22 513,-22-22 480,22 0 64,0 1 0,22-1-320,-2-20-224,23-2-449,-1-20-32,0-20-160,21-2-192,-21 1 609,1-21 127,-22-1 65,-21 1-673,0 21 0,-42-21 0,0 42 0,-1 0 0,-20 42 0,0 0-288,20 0-2627,1 22-801,22-1-928,-2-20-961,44-22-193,20 0 257,0-42 1281</inkml:trace>
  <inkml:trace contextRef="#ctx0" brushRef="#br0" timeOffset="717">973 22 12396,'0'-22'1761,"0"22"-864,0 0-4644,0 0 1473,0 22 3299,0 20 1185,0 0 897,-21 64 448,0-1-96,0 43-1473,0 43-1538,0-1-992,0 22-1250,0 0-736,21-22 32,0-21 159,0-42 33,0-22 576,21-41-191,-21-43-642,0-21-384,21-21 97,-21-21 2049</inkml:trace>
  <inkml:trace contextRef="#ctx0" brushRef="#br0" timeOffset="1033">1270 402 8584,'0'0'3235,"21"21"-672,0 0-1891,-21 0 641,21 1 866,-21 20 799,0 1 257,0 20-192,0 22-608,-21-1-514,21 0-1857,0-20-2081,-21 21-930,21-42-512,0-2-834,0-41-799,0 0-225,0-21-32,0-21 1601</inkml:trace>
  <inkml:trace contextRef="#ctx0" brushRef="#br0" timeOffset="1500">1396 382 19699,'0'0'2882,"0"0"-1024,0 0-4677,0 0 737,0 0 769,-20 20 577,-2-20 2561,1 22 866,0-22-1,0 21 65,21-21-193,0 21-672,0 0-1025,21 1-865,0-2 0,22 23 0,-1-1 0,21 1 0,-20-1 0,20 21 0,-21-20 0,0-1 0,-20-21 0,-1 0 0,-21-21 0,20 21 0,-20-42 0,0 0 0,0-42 0,0 20 0,22-42 0,-22 22 0,21-22 0,0 22 0,22-21 0,-22 20 0,0 22-2178,21 0-3876,-21 20-128,-21-20 1,0-1-65,0-20 320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5T08:33:45.510"/>
    </inkml:context>
    <inkml:brush xml:id="br0">
      <inkml:brushProperty name="width" value="0.04" units="cm"/>
      <inkml:brushProperty name="height" value="0.04" units="cm"/>
    </inkml:brush>
  </inkml:definitions>
  <inkml:trace contextRef="#ctx0" brushRef="#br0">1439 190 4612,'21'0'3652,"-21"0"95,0 0-2081,0 0 704,0 0 1346,-21-21-1,0 21-95,0 0-1,-1-21-1569,22 21-2050,-20 0 0,20 0 0,-22 0 0,22 0 0,0 0 0,0 0 0,0 0 0,0 0 0,22-21 0,-22 21 0,0 0 0,0 0 0,0 0 0,0 0 0,0 0 0,0 0 0,-22 0 0,22 0 0,0 0 0,0 0 0,0 0 0,0 21 0,0 21 0,0-20 0,22 19 0,-22 2 0,20 21 0,-20-22 0,0 21 0,22-21 0,-22 1 0,0-1 0,0-21 0,0 0 0,0-21 0,0 21 0,0-21 0,-22 0 0,2 0 0,-2 22 0,-20-22 0,21 0 0,-22 21 0,1-21 0,0 21 0,-21 0 0,20-21 0,-21 21 0,-20 0 0,20 0 0,-21 1 0,2-2 0,-2 23 0,-22-43 0,23 21 0,20 0 0,-20-21 0,41 0 0,-20 0 0,21 0 0,-1 0 0,23-21 0,20 21 0,-22-21-288,22 21-5414,0-21-672,0-1-128,0 2-128,22-2 0</inkml:trace>
  <inkml:trace contextRef="#ctx0" brushRef="#br0" timeOffset="266">1550 593 25496,'0'26'6022,"0"-26"-4773,0 27-1249,0-27 0,-26 26 0,-1 1 0,1-1 0,-1 1 0,1-27-1121,26 0-4036,0 0-640,53-27-225,0-26-128,0 27-96</inkml:trace>
  <inkml:trace contextRef="#ctx0" brushRef="#br0" timeOffset="816">2158 85 20435,'22'21'2787,"-22"21"-289,0 1-6085,-22-1 1665,2 0 1570,-2 1 704,-20 20 1186,-21-21 1312,-1 1 417,0-1 65,22 0-1763,0 22-1569,21-22 0,21 22 0,21-23 0,0 23 0,22-21 0,-1-1 0,21 1 0,0-23 0,1 23 0,-21-22 0,-1 21 0,-1 0 0,2-20 0,-22 20-2018,22-21-1473,-22 1-1025,0-2-449,0 1-576,0-21-65,0 0-95</inkml:trace>
  <inkml:trace contextRef="#ctx0" brushRef="#br0" timeOffset="2566">2349 445 18770,'-21'20'3715,"21"-20"-223,0 21-3268,0-21-2114,21 22-288,0-22 256,0 0 1378,22 0 2145,-23 0 193,2 0 128,-1-22 320,0 1 32,0 1-160,1 20-961,-1-22-1153,-21 22 0,0-21 0,0 21 0,0 0 0,0 0 0,0-21 0,0 21 0,0 0 0,-21 0 0,21 0 0,0 0 0,-22 21 0,22-21 0,0 21 0,22 1 0,-22-2 0,21 1 0,21 1 0,-20-1 0,20 0 0,-21 0 0,21-21 0,-21 22 0,21-22 0,-20 0 0,-22 0 0,0 0 0,21 0 0,-21 0 0,0 0 0,21 0 0,-21 0 0,0-22 0,0 1 0,0 21 0,21-21 0,-21 21 0,0 0 0,0 0 0,0 0 0,0 0 0,0 0 0,0 21 0,0-21 0,0 0 0,0 0 0,0 0 0,22 21 0,-22-21 0,20 0 0,-20 0 0,0 0 0,0 0 0,0 0 0,21 0 0,-21 0 0,0 0 0,0 0 0,0-21 0,0 21 0,22-21 0,-22 21 0,0-21 0,0 21 0,0 0 0,0 0 0,0 0 0,0 0 0,0 0 0,0 0 0,0 0 0,0 0 0,0 0 0,0 0 0,0 0 0,21-22 0,-21 22 0,21-21 0,-21 21 0,0-20 0,0 20 0,0 0 0,0-22 0,0 22 0,0 0 0,0 0 0,-21 22 0,21-22 0,0 0 0,0 0 0,0 0 0,21 0 0,-21 0 0,0 0 0,0 0 0,0-22 0,0 22 0,0 0 0,0 0 0,0 0 0,0 0 0,0 0 0,0 0 0,0 0 0,0 0 0,0 0 0,0 0 0,0 0 0,0 0 0,0 0 0,0 0 0,0 0 0,0 0 0,0 22 0,0-22 0,0 0 0,0 0 0,0 20 0,0-20 0,0 0 0,21 0 0,-21 0 0,22 21 0,-2-21 0,2 0 0,20 0 0,1-21 0,-22 1 0,21 20 0,-21-22 0,0 1 0,0 0 0,-21 21 0,-21-21 0,21 21 0,-21 0 0,0 0 0,-1 21 0,2-21 0,20 0 0,0 21 0,0-21 0,20 21 0,2-21 0,20 0 0,1 22 0,-1-22 0,1 20 0,20-20 0,-21 0 0,1 0 0,-1 0 0,0-20 0,-21-2-545,1-20-1729,-2-1-640,1 1-546,1-1-287,-1-20-353,0 21-256,0 0 1153,1-1 1121,20 1 1089,0 42 1281,0-21 1474,0 21 1921,1 0 385,-1 0 32,-20 21-449,-1 21-127,0 1-289,-21 21-673,-21 41-1761,-22 1-801,1-1 0,-1 22 0,1-20-2691,0-23-1825,21 0-801,21-41-192,0-1 0,0-42 128</inkml:trace>
  <inkml:trace contextRef="#ctx0" brushRef="#br0" timeOffset="2800">3705 868 19955,'-42'63'5669,"20"22"-576,22-22-3716,22 22-4003,20-43-577,21 0 2402,22-21 417,0-21 192,20-21-1,-20 1 642,20-2 2369,-20-20 610,-22 21-2051,-21 21-1377,1 0 0,-22 0 0,0 42-1537,-42-21-4197,0 21-127,0-21-161,-21-21-32,-1-21 97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3720</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2018-06-29T14:51:00Z</dcterms:created>
  <dcterms:modified xsi:type="dcterms:W3CDTF">2018-06-29T14:51:00Z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