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D724" w14:textId="77777777" w:rsidR="00D1006C" w:rsidRPr="005A6E66" w:rsidRDefault="00D1006C" w:rsidP="00D1006C">
      <w:pPr>
        <w:jc w:val="center"/>
        <w:rPr>
          <w:rFonts w:ascii="Book Antiqua" w:hAnsi="Book Antiqua" w:cs="Arial"/>
          <w:color w:val="000000"/>
          <w:sz w:val="24"/>
          <w:szCs w:val="24"/>
        </w:rPr>
      </w:pPr>
      <w:r>
        <w:rPr>
          <w:rFonts w:ascii="Book Antiqua" w:hAnsi="Book Antiqua"/>
          <w:noProof/>
          <w:sz w:val="24"/>
          <w:szCs w:val="24"/>
          <w:lang w:eastAsia="en-GB"/>
        </w:rPr>
        <w:drawing>
          <wp:inline distT="0" distB="0" distL="0" distR="0" wp14:anchorId="37C827EE" wp14:editId="14B0A87C">
            <wp:extent cx="1457325" cy="1109980"/>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3" b="-7669"/>
                    <a:stretch>
                      <a:fillRect/>
                    </a:stretch>
                  </pic:blipFill>
                  <pic:spPr bwMode="auto">
                    <a:xfrm>
                      <a:off x="0" y="0"/>
                      <a:ext cx="1457325" cy="1109980"/>
                    </a:xfrm>
                    <a:prstGeom prst="rect">
                      <a:avLst/>
                    </a:prstGeom>
                    <a:noFill/>
                    <a:ln>
                      <a:noFill/>
                    </a:ln>
                  </pic:spPr>
                </pic:pic>
              </a:graphicData>
            </a:graphic>
          </wp:inline>
        </w:drawing>
      </w:r>
    </w:p>
    <w:p w14:paraId="3AB882E7" w14:textId="77777777" w:rsidR="00D1006C" w:rsidRPr="005A6E66" w:rsidRDefault="00D1006C" w:rsidP="00D1006C">
      <w:pPr>
        <w:tabs>
          <w:tab w:val="right" w:pos="9720"/>
        </w:tabs>
        <w:spacing w:after="0" w:line="240" w:lineRule="auto"/>
        <w:ind w:right="-79"/>
        <w:rPr>
          <w:rFonts w:ascii="Book Antiqua" w:hAnsi="Book Antiqua" w:cs="Arial"/>
          <w:b/>
          <w:color w:val="000000"/>
          <w:sz w:val="24"/>
          <w:szCs w:val="24"/>
        </w:rPr>
      </w:pPr>
      <w:r w:rsidRPr="005A6E66">
        <w:rPr>
          <w:rFonts w:ascii="Book Antiqua" w:hAnsi="Book Antiqua" w:cs="Arial"/>
          <w:b/>
          <w:color w:val="000000"/>
          <w:sz w:val="24"/>
          <w:szCs w:val="24"/>
        </w:rPr>
        <w:t>Upper Tribunal</w:t>
      </w:r>
    </w:p>
    <w:p w14:paraId="5382B74D" w14:textId="77777777" w:rsidR="00D1006C" w:rsidRPr="005A6E66" w:rsidRDefault="00D1006C" w:rsidP="00D1006C">
      <w:pPr>
        <w:tabs>
          <w:tab w:val="right" w:pos="9720"/>
        </w:tabs>
        <w:spacing w:line="240" w:lineRule="auto"/>
        <w:ind w:right="-82"/>
        <w:rPr>
          <w:rFonts w:ascii="Book Antiqua" w:hAnsi="Book Antiqua" w:cs="Arial"/>
          <w:caps/>
          <w:color w:val="000000"/>
          <w:sz w:val="24"/>
          <w:szCs w:val="24"/>
        </w:rPr>
      </w:pPr>
      <w:r w:rsidRPr="005A6E66">
        <w:rPr>
          <w:rFonts w:ascii="Book Antiqua" w:hAnsi="Book Antiqua" w:cs="Arial"/>
          <w:b/>
          <w:color w:val="000000"/>
          <w:sz w:val="24"/>
          <w:szCs w:val="24"/>
        </w:rPr>
        <w:t>(Immigration and Asylum Chamber)</w:t>
      </w:r>
      <w:r w:rsidRPr="005A6E66">
        <w:rPr>
          <w:rFonts w:ascii="Book Antiqua" w:hAnsi="Book Antiqua" w:cs="Arial"/>
          <w:b/>
          <w:color w:val="000000"/>
          <w:sz w:val="24"/>
          <w:szCs w:val="24"/>
        </w:rPr>
        <w:tab/>
      </w:r>
      <w:r>
        <w:rPr>
          <w:rFonts w:ascii="Book Antiqua" w:hAnsi="Book Antiqua" w:cs="Arial"/>
          <w:color w:val="000000"/>
          <w:sz w:val="24"/>
          <w:szCs w:val="24"/>
        </w:rPr>
        <w:t xml:space="preserve">Appeal Numbers: </w:t>
      </w:r>
      <w:bookmarkStart w:id="0" w:name="_Hlk514758331"/>
      <w:bookmarkStart w:id="1" w:name="_GoBack"/>
      <w:r>
        <w:rPr>
          <w:rFonts w:ascii="Book Antiqua" w:hAnsi="Book Antiqua" w:cs="Arial"/>
          <w:color w:val="000000"/>
          <w:sz w:val="24"/>
          <w:szCs w:val="24"/>
        </w:rPr>
        <w:t>HU</w:t>
      </w:r>
      <w:r w:rsidRPr="005A6E66">
        <w:rPr>
          <w:rFonts w:ascii="Book Antiqua" w:hAnsi="Book Antiqua" w:cs="Arial"/>
          <w:caps/>
          <w:color w:val="000000"/>
          <w:sz w:val="24"/>
          <w:szCs w:val="24"/>
        </w:rPr>
        <w:t>/</w:t>
      </w:r>
      <w:r w:rsidR="00D14173">
        <w:rPr>
          <w:rFonts w:ascii="Book Antiqua" w:hAnsi="Book Antiqua" w:cs="Arial"/>
          <w:caps/>
          <w:color w:val="000000"/>
          <w:sz w:val="24"/>
          <w:szCs w:val="24"/>
        </w:rPr>
        <w:t>23707/</w:t>
      </w:r>
      <w:r w:rsidRPr="005A6E66">
        <w:rPr>
          <w:rFonts w:ascii="Book Antiqua" w:hAnsi="Book Antiqua" w:cs="Arial"/>
          <w:caps/>
          <w:color w:val="000000"/>
          <w:sz w:val="24"/>
          <w:szCs w:val="24"/>
        </w:rPr>
        <w:t>201</w:t>
      </w:r>
      <w:r>
        <w:rPr>
          <w:rFonts w:ascii="Book Antiqua" w:hAnsi="Book Antiqua" w:cs="Arial"/>
          <w:caps/>
          <w:color w:val="000000"/>
          <w:sz w:val="24"/>
          <w:szCs w:val="24"/>
        </w:rPr>
        <w:t>6</w:t>
      </w:r>
      <w:bookmarkEnd w:id="0"/>
      <w:bookmarkEnd w:id="1"/>
    </w:p>
    <w:p w14:paraId="58BEE794" w14:textId="77777777" w:rsidR="00D1006C" w:rsidRDefault="00D1006C" w:rsidP="00D1006C">
      <w:pPr>
        <w:spacing w:line="240" w:lineRule="auto"/>
        <w:jc w:val="center"/>
        <w:rPr>
          <w:rFonts w:ascii="Book Antiqua" w:hAnsi="Book Antiqua" w:cs="Arial"/>
          <w:b/>
          <w:color w:val="000000"/>
          <w:sz w:val="24"/>
          <w:szCs w:val="24"/>
          <w:u w:val="single"/>
        </w:rPr>
      </w:pPr>
    </w:p>
    <w:p w14:paraId="2EC6F41B" w14:textId="77777777" w:rsidR="00D1006C" w:rsidRPr="005A6E66" w:rsidRDefault="00D1006C" w:rsidP="00D1006C">
      <w:pPr>
        <w:spacing w:line="240" w:lineRule="auto"/>
        <w:jc w:val="center"/>
        <w:rPr>
          <w:rFonts w:ascii="Book Antiqua" w:hAnsi="Book Antiqua" w:cs="Arial"/>
          <w:b/>
          <w:color w:val="000000"/>
          <w:sz w:val="24"/>
          <w:szCs w:val="24"/>
          <w:u w:val="single"/>
        </w:rPr>
      </w:pPr>
      <w:r w:rsidRPr="005A6E66">
        <w:rPr>
          <w:rFonts w:ascii="Book Antiqua" w:hAnsi="Book Antiqua" w:cs="Arial"/>
          <w:b/>
          <w:color w:val="000000"/>
          <w:sz w:val="24"/>
          <w:szCs w:val="24"/>
          <w:u w:val="single"/>
        </w:rPr>
        <w:t>THE IMMIGRATION ACTS</w:t>
      </w:r>
    </w:p>
    <w:p w14:paraId="218F7365" w14:textId="77777777" w:rsidR="00D1006C" w:rsidRPr="005A6E66" w:rsidRDefault="00D1006C" w:rsidP="00D1006C">
      <w:pPr>
        <w:jc w:val="center"/>
        <w:rPr>
          <w:rFonts w:ascii="Book Antiqua" w:hAnsi="Book Antiqua" w:cs="Arial"/>
          <w:b/>
          <w:color w:val="000000"/>
          <w:sz w:val="24"/>
          <w:szCs w:val="24"/>
        </w:rPr>
      </w:pPr>
      <w:r w:rsidRPr="005A6E66">
        <w:rPr>
          <w:rFonts w:ascii="Book Antiqua" w:hAnsi="Book Antiqua" w:cs="Arial"/>
          <w:b/>
          <w:color w:val="000000"/>
          <w:sz w:val="24"/>
          <w:szCs w:val="24"/>
        </w:rPr>
        <w:t xml:space="preserve">                                            </w:t>
      </w:r>
    </w:p>
    <w:p w14:paraId="174ABD64" w14:textId="77777777" w:rsidR="00D1006C" w:rsidRPr="005A6E66" w:rsidRDefault="00D1006C" w:rsidP="00D1006C">
      <w:pPr>
        <w:spacing w:line="240" w:lineRule="exact"/>
        <w:contextualSpacing/>
        <w:jc w:val="center"/>
        <w:rPr>
          <w:rFonts w:ascii="Book Antiqua" w:hAnsi="Book Antiqua" w:cs="Arial"/>
          <w:b/>
          <w:color w:val="000000"/>
          <w:sz w:val="24"/>
          <w:szCs w:val="24"/>
        </w:rPr>
      </w:pPr>
      <w:r w:rsidRPr="005A6E66">
        <w:rPr>
          <w:rFonts w:ascii="Book Antiqua" w:hAnsi="Book Antiqua" w:cs="Arial"/>
          <w:b/>
          <w:color w:val="000000"/>
          <w:sz w:val="24"/>
          <w:szCs w:val="24"/>
        </w:rPr>
        <w:t xml:space="preserve">                                                                        </w:t>
      </w:r>
    </w:p>
    <w:tbl>
      <w:tblPr>
        <w:tblW w:w="9914" w:type="dxa"/>
        <w:tblLook w:val="01E0" w:firstRow="1" w:lastRow="1" w:firstColumn="1" w:lastColumn="1" w:noHBand="0" w:noVBand="0"/>
      </w:tblPr>
      <w:tblGrid>
        <w:gridCol w:w="5871"/>
        <w:gridCol w:w="4043"/>
      </w:tblGrid>
      <w:tr w:rsidR="00D1006C" w:rsidRPr="00BF0C90" w14:paraId="3A0113DD" w14:textId="77777777" w:rsidTr="00911885">
        <w:trPr>
          <w:trHeight w:val="1209"/>
        </w:trPr>
        <w:tc>
          <w:tcPr>
            <w:tcW w:w="5871" w:type="dxa"/>
          </w:tcPr>
          <w:p w14:paraId="295054AF" w14:textId="77777777" w:rsidR="00D1006C" w:rsidRPr="005A6E66" w:rsidRDefault="00D1006C" w:rsidP="00A67DE9">
            <w:pPr>
              <w:spacing w:line="240" w:lineRule="exact"/>
              <w:contextualSpacing/>
              <w:rPr>
                <w:rFonts w:ascii="Book Antiqua" w:hAnsi="Book Antiqua" w:cs="Arial"/>
                <w:b/>
                <w:sz w:val="24"/>
                <w:szCs w:val="24"/>
              </w:rPr>
            </w:pPr>
            <w:r w:rsidRPr="005A6E66">
              <w:rPr>
                <w:rFonts w:ascii="Book Antiqua" w:hAnsi="Book Antiqua" w:cs="Arial"/>
                <w:b/>
                <w:sz w:val="24"/>
                <w:szCs w:val="24"/>
              </w:rPr>
              <w:t>Heard at Field House</w:t>
            </w:r>
          </w:p>
          <w:p w14:paraId="09CD8FA0" w14:textId="77777777" w:rsidR="00D1006C" w:rsidRPr="005A6E66" w:rsidRDefault="00D1006C" w:rsidP="00A67DE9">
            <w:pPr>
              <w:spacing w:line="240" w:lineRule="exact"/>
              <w:contextualSpacing/>
              <w:rPr>
                <w:rFonts w:ascii="Book Antiqua" w:hAnsi="Book Antiqua" w:cs="Arial"/>
                <w:b/>
                <w:sz w:val="24"/>
                <w:szCs w:val="24"/>
              </w:rPr>
            </w:pPr>
            <w:r w:rsidRPr="005A6E66">
              <w:rPr>
                <w:rFonts w:ascii="Book Antiqua" w:hAnsi="Book Antiqua" w:cs="Arial"/>
                <w:b/>
                <w:sz w:val="24"/>
                <w:szCs w:val="24"/>
              </w:rPr>
              <w:t>On</w:t>
            </w:r>
            <w:r>
              <w:rPr>
                <w:rFonts w:ascii="Book Antiqua" w:hAnsi="Book Antiqua" w:cs="Arial"/>
                <w:b/>
                <w:sz w:val="24"/>
                <w:szCs w:val="24"/>
              </w:rPr>
              <w:t xml:space="preserve"> 4 May 2018</w:t>
            </w:r>
          </w:p>
        </w:tc>
        <w:tc>
          <w:tcPr>
            <w:tcW w:w="4043" w:type="dxa"/>
          </w:tcPr>
          <w:p w14:paraId="2E0B9CA2" w14:textId="77777777" w:rsidR="00D1006C" w:rsidRPr="00475C92" w:rsidRDefault="00D1006C" w:rsidP="00A67DE9">
            <w:pPr>
              <w:spacing w:line="240" w:lineRule="exact"/>
              <w:contextualSpacing/>
              <w:rPr>
                <w:rFonts w:ascii="Book Antiqua" w:hAnsi="Book Antiqua" w:cs="Arial"/>
                <w:b/>
                <w:sz w:val="24"/>
                <w:szCs w:val="24"/>
              </w:rPr>
            </w:pPr>
            <w:r w:rsidRPr="00475C92">
              <w:rPr>
                <w:rFonts w:ascii="Book Antiqua" w:hAnsi="Book Antiqua" w:cs="Arial"/>
                <w:b/>
                <w:sz w:val="24"/>
                <w:szCs w:val="24"/>
              </w:rPr>
              <w:t xml:space="preserve">Decision </w:t>
            </w:r>
            <w:r w:rsidR="00911885">
              <w:rPr>
                <w:rFonts w:ascii="Book Antiqua" w:hAnsi="Book Antiqua" w:cs="Arial"/>
                <w:b/>
                <w:sz w:val="24"/>
                <w:szCs w:val="24"/>
              </w:rPr>
              <w:t>&amp; Reasons Promulgated</w:t>
            </w:r>
          </w:p>
          <w:p w14:paraId="0E84AC7A" w14:textId="77777777" w:rsidR="00D1006C" w:rsidRDefault="00911885" w:rsidP="00A67DE9">
            <w:pPr>
              <w:spacing w:line="240" w:lineRule="exact"/>
              <w:contextualSpacing/>
              <w:rPr>
                <w:rFonts w:ascii="Book Antiqua" w:hAnsi="Book Antiqua" w:cs="Arial"/>
                <w:sz w:val="24"/>
                <w:szCs w:val="24"/>
              </w:rPr>
            </w:pPr>
            <w:proofErr w:type="gramStart"/>
            <w:r>
              <w:rPr>
                <w:rFonts w:ascii="Book Antiqua" w:hAnsi="Book Antiqua" w:cs="Arial"/>
                <w:sz w:val="24"/>
                <w:szCs w:val="24"/>
              </w:rPr>
              <w:t>On  24</w:t>
            </w:r>
            <w:proofErr w:type="gramEnd"/>
            <w:r>
              <w:rPr>
                <w:rFonts w:ascii="Book Antiqua" w:hAnsi="Book Antiqua" w:cs="Arial"/>
                <w:sz w:val="24"/>
                <w:szCs w:val="24"/>
              </w:rPr>
              <w:t xml:space="preserve"> May 2018</w:t>
            </w:r>
          </w:p>
          <w:p w14:paraId="12D96B96" w14:textId="77777777" w:rsidR="00D1006C" w:rsidRPr="005A6E66" w:rsidRDefault="00D1006C" w:rsidP="00A67DE9">
            <w:pPr>
              <w:spacing w:line="240" w:lineRule="exact"/>
              <w:contextualSpacing/>
              <w:rPr>
                <w:rFonts w:ascii="Book Antiqua" w:hAnsi="Book Antiqua" w:cs="Arial"/>
                <w:b/>
                <w:sz w:val="24"/>
                <w:szCs w:val="24"/>
              </w:rPr>
            </w:pPr>
          </w:p>
        </w:tc>
      </w:tr>
      <w:tr w:rsidR="00D1006C" w:rsidRPr="00BF0C90" w14:paraId="4A290F19" w14:textId="77777777" w:rsidTr="00911885">
        <w:trPr>
          <w:trHeight w:val="302"/>
        </w:trPr>
        <w:tc>
          <w:tcPr>
            <w:tcW w:w="5871" w:type="dxa"/>
          </w:tcPr>
          <w:p w14:paraId="5663CBDE" w14:textId="77777777" w:rsidR="00D1006C" w:rsidRPr="005A6E66" w:rsidRDefault="00D1006C" w:rsidP="00A67DE9">
            <w:pPr>
              <w:spacing w:line="240" w:lineRule="exact"/>
              <w:contextualSpacing/>
              <w:rPr>
                <w:rFonts w:ascii="Book Antiqua" w:hAnsi="Book Antiqua"/>
                <w:sz w:val="24"/>
                <w:szCs w:val="24"/>
              </w:rPr>
            </w:pPr>
          </w:p>
        </w:tc>
        <w:tc>
          <w:tcPr>
            <w:tcW w:w="4043" w:type="dxa"/>
          </w:tcPr>
          <w:p w14:paraId="4D90E188" w14:textId="77777777" w:rsidR="00D1006C" w:rsidRPr="005A6E66" w:rsidRDefault="00D1006C" w:rsidP="00A67DE9">
            <w:pPr>
              <w:spacing w:line="240" w:lineRule="exact"/>
              <w:contextualSpacing/>
              <w:rPr>
                <w:rFonts w:ascii="Book Antiqua" w:hAnsi="Book Antiqua" w:cs="Arial"/>
                <w:b/>
                <w:sz w:val="24"/>
                <w:szCs w:val="24"/>
              </w:rPr>
            </w:pPr>
          </w:p>
        </w:tc>
      </w:tr>
      <w:tr w:rsidR="00D1006C" w:rsidRPr="00BF0C90" w14:paraId="48C3DAAD" w14:textId="77777777" w:rsidTr="00911885">
        <w:trPr>
          <w:trHeight w:val="302"/>
        </w:trPr>
        <w:tc>
          <w:tcPr>
            <w:tcW w:w="5871" w:type="dxa"/>
          </w:tcPr>
          <w:p w14:paraId="2435131E" w14:textId="77777777" w:rsidR="00D1006C" w:rsidRPr="005A6E66" w:rsidRDefault="00D1006C" w:rsidP="00A67DE9">
            <w:pPr>
              <w:spacing w:line="240" w:lineRule="exact"/>
              <w:contextualSpacing/>
              <w:rPr>
                <w:rFonts w:ascii="Book Antiqua" w:hAnsi="Book Antiqua" w:cs="Arial"/>
                <w:b/>
                <w:sz w:val="24"/>
                <w:szCs w:val="24"/>
              </w:rPr>
            </w:pPr>
            <w:r w:rsidRPr="005A6E66">
              <w:rPr>
                <w:rFonts w:ascii="Book Antiqua" w:hAnsi="Book Antiqua" w:cs="Arial"/>
                <w:b/>
                <w:sz w:val="24"/>
                <w:szCs w:val="24"/>
              </w:rPr>
              <w:t xml:space="preserve">  </w:t>
            </w:r>
          </w:p>
        </w:tc>
        <w:tc>
          <w:tcPr>
            <w:tcW w:w="4043" w:type="dxa"/>
          </w:tcPr>
          <w:p w14:paraId="232B21FE" w14:textId="77777777" w:rsidR="00D1006C" w:rsidRPr="005A6E66" w:rsidRDefault="00D1006C" w:rsidP="00A67DE9">
            <w:pPr>
              <w:spacing w:line="240" w:lineRule="exact"/>
              <w:contextualSpacing/>
              <w:rPr>
                <w:rFonts w:ascii="Book Antiqua" w:hAnsi="Book Antiqua" w:cs="Arial"/>
                <w:b/>
                <w:sz w:val="24"/>
                <w:szCs w:val="24"/>
              </w:rPr>
            </w:pPr>
          </w:p>
        </w:tc>
      </w:tr>
    </w:tbl>
    <w:p w14:paraId="1CA8EAAD" w14:textId="77777777" w:rsidR="00D1006C" w:rsidRPr="005A6E66" w:rsidRDefault="00D1006C" w:rsidP="00D1006C">
      <w:pPr>
        <w:spacing w:line="240" w:lineRule="exact"/>
        <w:contextualSpacing/>
        <w:jc w:val="center"/>
        <w:rPr>
          <w:rFonts w:ascii="Book Antiqua" w:hAnsi="Book Antiqua" w:cs="Arial"/>
          <w:b/>
          <w:sz w:val="24"/>
          <w:szCs w:val="24"/>
        </w:rPr>
      </w:pPr>
      <w:r w:rsidRPr="005A6E66">
        <w:rPr>
          <w:rFonts w:ascii="Book Antiqua" w:hAnsi="Book Antiqua" w:cs="Arial"/>
          <w:b/>
          <w:sz w:val="24"/>
          <w:szCs w:val="24"/>
        </w:rPr>
        <w:t>Before</w:t>
      </w:r>
    </w:p>
    <w:p w14:paraId="173FC1CC" w14:textId="77777777" w:rsidR="00D1006C" w:rsidRPr="005A6E66" w:rsidRDefault="00D1006C" w:rsidP="00D1006C">
      <w:pPr>
        <w:spacing w:line="240" w:lineRule="exact"/>
        <w:contextualSpacing/>
        <w:jc w:val="center"/>
        <w:rPr>
          <w:rFonts w:ascii="Book Antiqua" w:hAnsi="Book Antiqua" w:cs="Arial"/>
          <w:b/>
          <w:color w:val="000000"/>
          <w:sz w:val="24"/>
          <w:szCs w:val="24"/>
        </w:rPr>
      </w:pPr>
    </w:p>
    <w:p w14:paraId="03FA6583" w14:textId="77777777" w:rsidR="00D1006C" w:rsidRPr="009F12CF" w:rsidRDefault="00D1006C" w:rsidP="00D1006C">
      <w:pPr>
        <w:spacing w:line="240" w:lineRule="exact"/>
        <w:contextualSpacing/>
        <w:jc w:val="center"/>
        <w:rPr>
          <w:rFonts w:ascii="Book Antiqua" w:hAnsi="Book Antiqua" w:cs="Arial"/>
          <w:b/>
          <w:color w:val="000000"/>
        </w:rPr>
      </w:pPr>
      <w:r w:rsidRPr="009F12CF">
        <w:rPr>
          <w:rFonts w:ascii="Book Antiqua" w:hAnsi="Book Antiqua" w:cs="Arial"/>
          <w:b/>
          <w:color w:val="000000"/>
        </w:rPr>
        <w:t>DEPUTY UPPER TRIBUNAL</w:t>
      </w:r>
      <w:r>
        <w:rPr>
          <w:rFonts w:ascii="Book Antiqua" w:hAnsi="Book Antiqua" w:cs="Arial"/>
          <w:b/>
          <w:color w:val="000000"/>
        </w:rPr>
        <w:t xml:space="preserve"> JUDGE</w:t>
      </w:r>
      <w:r w:rsidRPr="009F12CF">
        <w:rPr>
          <w:rFonts w:ascii="Book Antiqua" w:hAnsi="Book Antiqua" w:cs="Arial"/>
          <w:b/>
          <w:color w:val="000000"/>
        </w:rPr>
        <w:t xml:space="preserve"> CHANA</w:t>
      </w:r>
    </w:p>
    <w:p w14:paraId="3815011F" w14:textId="77777777" w:rsidR="00D1006C" w:rsidRPr="005A6E66" w:rsidRDefault="00D1006C" w:rsidP="00D1006C">
      <w:pPr>
        <w:spacing w:line="240" w:lineRule="exact"/>
        <w:contextualSpacing/>
        <w:jc w:val="center"/>
        <w:rPr>
          <w:rFonts w:ascii="Book Antiqua" w:hAnsi="Book Antiqua" w:cs="Arial"/>
          <w:b/>
          <w:sz w:val="24"/>
          <w:szCs w:val="24"/>
        </w:rPr>
      </w:pPr>
    </w:p>
    <w:p w14:paraId="18D8D463" w14:textId="77777777" w:rsidR="00D1006C" w:rsidRPr="005A6E66" w:rsidRDefault="00D1006C" w:rsidP="00D1006C">
      <w:pPr>
        <w:spacing w:line="240" w:lineRule="exact"/>
        <w:contextualSpacing/>
        <w:jc w:val="center"/>
        <w:rPr>
          <w:rFonts w:ascii="Book Antiqua" w:hAnsi="Book Antiqua" w:cs="Arial"/>
          <w:b/>
          <w:sz w:val="24"/>
          <w:szCs w:val="24"/>
        </w:rPr>
      </w:pPr>
      <w:r w:rsidRPr="005A6E66">
        <w:rPr>
          <w:rFonts w:ascii="Book Antiqua" w:hAnsi="Book Antiqua" w:cs="Arial"/>
          <w:b/>
          <w:sz w:val="24"/>
          <w:szCs w:val="24"/>
        </w:rPr>
        <w:t>Between</w:t>
      </w:r>
    </w:p>
    <w:p w14:paraId="51589070" w14:textId="77777777" w:rsidR="00D1006C" w:rsidRPr="005A6E66" w:rsidRDefault="00D1006C" w:rsidP="00D1006C">
      <w:pPr>
        <w:spacing w:line="240" w:lineRule="exact"/>
        <w:contextualSpacing/>
        <w:jc w:val="center"/>
        <w:rPr>
          <w:rFonts w:ascii="Book Antiqua" w:hAnsi="Book Antiqua" w:cs="Arial"/>
          <w:b/>
          <w:sz w:val="24"/>
          <w:szCs w:val="24"/>
        </w:rPr>
      </w:pPr>
    </w:p>
    <w:p w14:paraId="4DA9F48D" w14:textId="77777777" w:rsidR="00D1006C" w:rsidRPr="005A6E66" w:rsidRDefault="00D1006C" w:rsidP="00D1006C">
      <w:pPr>
        <w:spacing w:line="240" w:lineRule="exact"/>
        <w:contextualSpacing/>
        <w:jc w:val="center"/>
        <w:rPr>
          <w:rFonts w:ascii="Book Antiqua" w:hAnsi="Book Antiqua" w:cs="Arial"/>
          <w:b/>
          <w:sz w:val="24"/>
          <w:szCs w:val="24"/>
        </w:rPr>
      </w:pPr>
      <w:r w:rsidRPr="005A6E66">
        <w:rPr>
          <w:rFonts w:ascii="Book Antiqua" w:hAnsi="Book Antiqua" w:cs="Arial"/>
          <w:b/>
          <w:sz w:val="24"/>
          <w:szCs w:val="24"/>
        </w:rPr>
        <w:t xml:space="preserve">SECRETARY OF STATE FOR THE HOME DEPARTMENT  </w:t>
      </w:r>
    </w:p>
    <w:p w14:paraId="0C17933A" w14:textId="77777777" w:rsidR="00D1006C" w:rsidRPr="005A6E66" w:rsidRDefault="00D1006C" w:rsidP="00D1006C">
      <w:pPr>
        <w:spacing w:line="240" w:lineRule="exact"/>
        <w:contextualSpacing/>
        <w:jc w:val="right"/>
        <w:rPr>
          <w:rFonts w:ascii="Book Antiqua" w:hAnsi="Book Antiqua" w:cs="Arial"/>
          <w:sz w:val="24"/>
          <w:szCs w:val="24"/>
          <w:u w:val="single"/>
        </w:rPr>
      </w:pPr>
      <w:r w:rsidRPr="005A6E66">
        <w:rPr>
          <w:rFonts w:ascii="Book Antiqua" w:hAnsi="Book Antiqua" w:cs="Arial"/>
          <w:sz w:val="24"/>
          <w:szCs w:val="24"/>
          <w:u w:val="single"/>
        </w:rPr>
        <w:t>Appellant</w:t>
      </w:r>
    </w:p>
    <w:p w14:paraId="7F77CEEA" w14:textId="77777777" w:rsidR="00D1006C" w:rsidRPr="005A6E66" w:rsidRDefault="00D1006C" w:rsidP="00D1006C">
      <w:pPr>
        <w:spacing w:line="240" w:lineRule="exact"/>
        <w:contextualSpacing/>
        <w:jc w:val="center"/>
        <w:rPr>
          <w:rFonts w:ascii="Book Antiqua" w:hAnsi="Book Antiqua" w:cs="Arial"/>
          <w:b/>
          <w:sz w:val="24"/>
          <w:szCs w:val="24"/>
        </w:rPr>
      </w:pPr>
      <w:r w:rsidRPr="005A6E66">
        <w:rPr>
          <w:rFonts w:ascii="Book Antiqua" w:hAnsi="Book Antiqua" w:cs="Arial"/>
          <w:b/>
          <w:sz w:val="24"/>
          <w:szCs w:val="24"/>
        </w:rPr>
        <w:t>and</w:t>
      </w:r>
    </w:p>
    <w:p w14:paraId="3249E5B6" w14:textId="77777777" w:rsidR="00D1006C" w:rsidRPr="005A6E66" w:rsidRDefault="00D1006C" w:rsidP="00D1006C">
      <w:pPr>
        <w:spacing w:line="240" w:lineRule="exact"/>
        <w:contextualSpacing/>
        <w:jc w:val="center"/>
        <w:rPr>
          <w:rFonts w:ascii="Book Antiqua" w:hAnsi="Book Antiqua" w:cs="Arial"/>
          <w:b/>
          <w:sz w:val="24"/>
          <w:szCs w:val="24"/>
        </w:rPr>
      </w:pPr>
    </w:p>
    <w:p w14:paraId="57FE56F3" w14:textId="77777777" w:rsidR="00D1006C" w:rsidRDefault="00A96501" w:rsidP="00D1006C">
      <w:pPr>
        <w:spacing w:line="240" w:lineRule="exact"/>
        <w:contextualSpacing/>
        <w:jc w:val="center"/>
        <w:rPr>
          <w:rFonts w:ascii="Book Antiqua" w:hAnsi="Book Antiqua" w:cs="Arial"/>
          <w:b/>
          <w:sz w:val="24"/>
          <w:szCs w:val="24"/>
        </w:rPr>
      </w:pPr>
      <w:r>
        <w:rPr>
          <w:rFonts w:ascii="Book Antiqua" w:hAnsi="Book Antiqua" w:cs="Arial"/>
          <w:b/>
          <w:sz w:val="24"/>
          <w:szCs w:val="24"/>
        </w:rPr>
        <w:t>MR M. D. FORRESTER</w:t>
      </w:r>
    </w:p>
    <w:p w14:paraId="535A8E54" w14:textId="77777777" w:rsidR="00D1006C" w:rsidRPr="005A6E66" w:rsidRDefault="00D1006C" w:rsidP="00D1006C">
      <w:pPr>
        <w:spacing w:line="240" w:lineRule="exact"/>
        <w:contextualSpacing/>
        <w:jc w:val="center"/>
        <w:rPr>
          <w:rFonts w:ascii="Book Antiqua" w:hAnsi="Book Antiqua" w:cs="Arial"/>
          <w:b/>
          <w:sz w:val="24"/>
          <w:szCs w:val="24"/>
        </w:rPr>
      </w:pPr>
    </w:p>
    <w:p w14:paraId="5413157D" w14:textId="77777777" w:rsidR="00D1006C" w:rsidRDefault="00D1006C" w:rsidP="00D1006C">
      <w:pPr>
        <w:spacing w:line="240" w:lineRule="exact"/>
        <w:contextualSpacing/>
        <w:jc w:val="center"/>
        <w:rPr>
          <w:rFonts w:ascii="Book Antiqua" w:hAnsi="Book Antiqua" w:cs="Arial"/>
          <w:b/>
          <w:sz w:val="24"/>
          <w:szCs w:val="24"/>
        </w:rPr>
      </w:pPr>
      <w:r>
        <w:rPr>
          <w:rFonts w:ascii="Book Antiqua" w:hAnsi="Book Antiqua" w:cs="Arial"/>
          <w:b/>
          <w:sz w:val="24"/>
          <w:szCs w:val="24"/>
        </w:rPr>
        <w:t xml:space="preserve"> </w:t>
      </w:r>
      <w:r w:rsidRPr="005A6E66">
        <w:rPr>
          <w:rFonts w:ascii="Book Antiqua" w:hAnsi="Book Antiqua" w:cs="Arial"/>
          <w:b/>
          <w:sz w:val="24"/>
          <w:szCs w:val="24"/>
        </w:rPr>
        <w:t>(ANONYM</w:t>
      </w:r>
      <w:r>
        <w:rPr>
          <w:rFonts w:ascii="Book Antiqua" w:hAnsi="Book Antiqua" w:cs="Arial"/>
          <w:b/>
          <w:sz w:val="24"/>
          <w:szCs w:val="24"/>
        </w:rPr>
        <w:t>ITY DIRECTION NOT MADE)</w:t>
      </w:r>
    </w:p>
    <w:p w14:paraId="7B2C489A" w14:textId="77777777" w:rsidR="00D1006C" w:rsidRPr="005A6E66" w:rsidRDefault="00D1006C" w:rsidP="00D1006C">
      <w:pPr>
        <w:spacing w:line="240" w:lineRule="exact"/>
        <w:contextualSpacing/>
        <w:jc w:val="right"/>
        <w:rPr>
          <w:rFonts w:ascii="Book Antiqua" w:hAnsi="Book Antiqua" w:cs="Arial"/>
          <w:sz w:val="24"/>
          <w:szCs w:val="24"/>
          <w:u w:val="single"/>
        </w:rPr>
      </w:pPr>
      <w:r w:rsidRPr="005A6E66">
        <w:rPr>
          <w:rFonts w:ascii="Book Antiqua" w:hAnsi="Book Antiqua" w:cs="Arial"/>
          <w:sz w:val="24"/>
          <w:szCs w:val="24"/>
          <w:u w:val="single"/>
        </w:rPr>
        <w:t>Respondent</w:t>
      </w:r>
    </w:p>
    <w:p w14:paraId="6CEA473C" w14:textId="77777777" w:rsidR="00D1006C" w:rsidRPr="005A6E66" w:rsidRDefault="00D1006C" w:rsidP="00D1006C">
      <w:pPr>
        <w:spacing w:line="240" w:lineRule="exact"/>
        <w:contextualSpacing/>
        <w:rPr>
          <w:rFonts w:ascii="Book Antiqua" w:hAnsi="Book Antiqua" w:cs="Arial"/>
          <w:sz w:val="24"/>
          <w:szCs w:val="24"/>
        </w:rPr>
      </w:pPr>
      <w:r w:rsidRPr="005A6E66">
        <w:rPr>
          <w:rFonts w:ascii="Book Antiqua" w:hAnsi="Book Antiqua" w:cs="Arial"/>
          <w:b/>
          <w:sz w:val="24"/>
          <w:szCs w:val="24"/>
          <w:u w:val="single"/>
        </w:rPr>
        <w:t xml:space="preserve">Representation </w:t>
      </w:r>
    </w:p>
    <w:p w14:paraId="72BBBC69" w14:textId="77777777" w:rsidR="00D1006C" w:rsidRPr="005A6E66" w:rsidRDefault="00D1006C" w:rsidP="00D1006C">
      <w:pPr>
        <w:tabs>
          <w:tab w:val="left" w:pos="2268"/>
        </w:tabs>
        <w:spacing w:line="240" w:lineRule="exact"/>
        <w:contextualSpacing/>
        <w:rPr>
          <w:rFonts w:ascii="Book Antiqua" w:hAnsi="Book Antiqua" w:cs="Arial"/>
          <w:sz w:val="24"/>
          <w:szCs w:val="24"/>
        </w:rPr>
      </w:pPr>
    </w:p>
    <w:p w14:paraId="2737EC7A" w14:textId="77777777" w:rsidR="00D1006C" w:rsidRPr="005A6E66" w:rsidRDefault="00D1006C" w:rsidP="00D1006C">
      <w:pPr>
        <w:tabs>
          <w:tab w:val="left" w:pos="2268"/>
        </w:tabs>
        <w:spacing w:line="240" w:lineRule="exact"/>
        <w:contextualSpacing/>
        <w:rPr>
          <w:rFonts w:ascii="Book Antiqua" w:hAnsi="Book Antiqua" w:cs="Arial"/>
          <w:sz w:val="24"/>
          <w:szCs w:val="24"/>
        </w:rPr>
      </w:pPr>
      <w:r w:rsidRPr="005A6E66">
        <w:rPr>
          <w:rFonts w:ascii="Book Antiqua" w:hAnsi="Book Antiqua" w:cs="Arial"/>
          <w:sz w:val="24"/>
          <w:szCs w:val="24"/>
        </w:rPr>
        <w:t xml:space="preserve">For the appellant: </w:t>
      </w:r>
      <w:r w:rsidRPr="005A6E66">
        <w:rPr>
          <w:rFonts w:ascii="Book Antiqua" w:hAnsi="Book Antiqua" w:cs="Arial"/>
          <w:sz w:val="24"/>
          <w:szCs w:val="24"/>
        </w:rPr>
        <w:tab/>
      </w:r>
      <w:r w:rsidR="00A96501" w:rsidRPr="005A6E66">
        <w:rPr>
          <w:rFonts w:ascii="Book Antiqua" w:hAnsi="Book Antiqua" w:cs="Arial"/>
          <w:sz w:val="24"/>
          <w:szCs w:val="24"/>
        </w:rPr>
        <w:t>M</w:t>
      </w:r>
      <w:r w:rsidR="00A96501">
        <w:rPr>
          <w:rFonts w:ascii="Book Antiqua" w:hAnsi="Book Antiqua" w:cs="Arial"/>
          <w:sz w:val="24"/>
          <w:szCs w:val="24"/>
        </w:rPr>
        <w:t>s</w:t>
      </w:r>
      <w:r w:rsidR="00671F5B">
        <w:rPr>
          <w:rFonts w:ascii="Book Antiqua" w:hAnsi="Book Antiqua" w:cs="Arial"/>
          <w:sz w:val="24"/>
          <w:szCs w:val="24"/>
        </w:rPr>
        <w:t xml:space="preserve"> Z Kiss</w:t>
      </w:r>
      <w:r w:rsidR="00A96501" w:rsidRPr="005A6E66">
        <w:rPr>
          <w:rFonts w:ascii="Book Antiqua" w:hAnsi="Book Antiqua" w:cs="Arial"/>
          <w:sz w:val="24"/>
          <w:szCs w:val="24"/>
        </w:rPr>
        <w:t>, Senior Presenting Officer</w:t>
      </w:r>
    </w:p>
    <w:p w14:paraId="2777C031" w14:textId="77777777" w:rsidR="00D1006C" w:rsidRPr="005A6E66" w:rsidRDefault="00D1006C" w:rsidP="00D1006C">
      <w:pPr>
        <w:tabs>
          <w:tab w:val="left" w:pos="2268"/>
        </w:tabs>
        <w:spacing w:line="240" w:lineRule="exact"/>
        <w:contextualSpacing/>
        <w:rPr>
          <w:rFonts w:ascii="Book Antiqua" w:hAnsi="Book Antiqua" w:cs="Arial"/>
          <w:sz w:val="24"/>
          <w:szCs w:val="24"/>
        </w:rPr>
      </w:pPr>
      <w:r w:rsidRPr="005A6E66">
        <w:rPr>
          <w:rFonts w:ascii="Book Antiqua" w:hAnsi="Book Antiqua" w:cs="Arial"/>
          <w:sz w:val="24"/>
          <w:szCs w:val="24"/>
        </w:rPr>
        <w:t>For the respondent:</w:t>
      </w:r>
      <w:r w:rsidRPr="005A6E66">
        <w:rPr>
          <w:rFonts w:ascii="Book Antiqua" w:hAnsi="Book Antiqua" w:cs="Arial"/>
          <w:sz w:val="24"/>
          <w:szCs w:val="24"/>
        </w:rPr>
        <w:tab/>
        <w:t xml:space="preserve"> </w:t>
      </w:r>
      <w:r w:rsidR="00671F5B">
        <w:rPr>
          <w:rFonts w:ascii="Book Antiqua" w:hAnsi="Book Antiqua" w:cs="Arial"/>
          <w:sz w:val="24"/>
          <w:szCs w:val="24"/>
        </w:rPr>
        <w:t>not represented</w:t>
      </w:r>
    </w:p>
    <w:p w14:paraId="3814D04C" w14:textId="77777777" w:rsidR="00D1006C" w:rsidRPr="005A6E66" w:rsidRDefault="00D1006C" w:rsidP="00D1006C">
      <w:pPr>
        <w:spacing w:line="240" w:lineRule="exact"/>
        <w:contextualSpacing/>
        <w:jc w:val="both"/>
        <w:rPr>
          <w:rFonts w:ascii="Book Antiqua" w:hAnsi="Book Antiqua" w:cs="Arial"/>
          <w:b/>
          <w:sz w:val="24"/>
          <w:szCs w:val="24"/>
          <w:u w:val="single"/>
        </w:rPr>
      </w:pPr>
    </w:p>
    <w:p w14:paraId="1187CBCE" w14:textId="77777777" w:rsidR="00D1006C" w:rsidRPr="00475C92" w:rsidRDefault="00D1006C" w:rsidP="00D1006C">
      <w:pPr>
        <w:tabs>
          <w:tab w:val="left" w:pos="567"/>
        </w:tabs>
        <w:spacing w:before="240" w:after="0" w:line="240" w:lineRule="auto"/>
        <w:jc w:val="center"/>
        <w:rPr>
          <w:rFonts w:ascii="Book Antiqua" w:hAnsi="Book Antiqua" w:cs="Arial"/>
          <w:sz w:val="24"/>
          <w:szCs w:val="24"/>
          <w:u w:val="single"/>
        </w:rPr>
      </w:pPr>
      <w:r w:rsidRPr="005A6E66">
        <w:rPr>
          <w:rFonts w:ascii="Book Antiqua" w:hAnsi="Book Antiqua" w:cs="Arial"/>
          <w:b/>
          <w:sz w:val="24"/>
          <w:szCs w:val="24"/>
          <w:u w:val="single"/>
        </w:rPr>
        <w:t xml:space="preserve">DECISION </w:t>
      </w:r>
      <w:r>
        <w:rPr>
          <w:rFonts w:ascii="Book Antiqua" w:hAnsi="Book Antiqua" w:cs="Arial"/>
          <w:b/>
          <w:sz w:val="24"/>
          <w:szCs w:val="24"/>
          <w:u w:val="single"/>
        </w:rPr>
        <w:t>AND REASONS</w:t>
      </w:r>
    </w:p>
    <w:p w14:paraId="21A2494C" w14:textId="77777777" w:rsidR="00D1006C" w:rsidRPr="009F12CF" w:rsidRDefault="00D1006C" w:rsidP="00D1006C">
      <w:pPr>
        <w:numPr>
          <w:ilvl w:val="0"/>
          <w:numId w:val="1"/>
        </w:numPr>
        <w:tabs>
          <w:tab w:val="left" w:pos="360"/>
        </w:tabs>
        <w:spacing w:before="240" w:after="0" w:line="240" w:lineRule="auto"/>
        <w:jc w:val="both"/>
        <w:rPr>
          <w:rFonts w:ascii="Book Antiqua" w:hAnsi="Book Antiqua" w:cs="Arial"/>
          <w:sz w:val="24"/>
          <w:szCs w:val="24"/>
          <w:u w:val="single"/>
        </w:rPr>
      </w:pPr>
      <w:r w:rsidRPr="005A6E66">
        <w:rPr>
          <w:rFonts w:ascii="Book Antiqua" w:hAnsi="Book Antiqua" w:cs="Arial"/>
          <w:sz w:val="24"/>
          <w:szCs w:val="24"/>
        </w:rPr>
        <w:t xml:space="preserve">The appellant </w:t>
      </w:r>
      <w:r>
        <w:rPr>
          <w:rFonts w:ascii="Book Antiqua" w:hAnsi="Book Antiqua" w:cs="Arial"/>
          <w:sz w:val="24"/>
          <w:szCs w:val="24"/>
        </w:rPr>
        <w:t xml:space="preserve">in this appeal </w:t>
      </w:r>
      <w:r w:rsidRPr="005A6E66">
        <w:rPr>
          <w:rFonts w:ascii="Book Antiqua" w:hAnsi="Book Antiqua" w:cs="Arial"/>
          <w:sz w:val="24"/>
          <w:szCs w:val="24"/>
        </w:rPr>
        <w:t xml:space="preserve">is </w:t>
      </w:r>
      <w:r>
        <w:rPr>
          <w:rFonts w:ascii="Book Antiqua" w:hAnsi="Book Antiqua" w:cs="Arial"/>
          <w:sz w:val="24"/>
          <w:szCs w:val="24"/>
        </w:rPr>
        <w:t>the Secretary of State for the Home Department and the respondent is a citizen of Jamaica born on 25 May 1982</w:t>
      </w:r>
      <w:r w:rsidRPr="005A6E66">
        <w:rPr>
          <w:rFonts w:ascii="Book Antiqua" w:hAnsi="Book Antiqua" w:cs="Arial"/>
          <w:sz w:val="24"/>
          <w:szCs w:val="24"/>
        </w:rPr>
        <w:t xml:space="preserve">. </w:t>
      </w:r>
      <w:r w:rsidRPr="005B775B">
        <w:rPr>
          <w:rFonts w:ascii="Book Antiqua" w:hAnsi="Book Antiqua" w:cs="Book Antiqua"/>
          <w:sz w:val="24"/>
          <w:szCs w:val="24"/>
        </w:rPr>
        <w:t xml:space="preserve">However, for convenience, </w:t>
      </w:r>
      <w:r>
        <w:rPr>
          <w:rFonts w:ascii="Book Antiqua" w:hAnsi="Book Antiqua" w:cs="Book Antiqua"/>
          <w:sz w:val="24"/>
          <w:szCs w:val="24"/>
        </w:rPr>
        <w:t>I</w:t>
      </w:r>
      <w:r w:rsidRPr="005B775B">
        <w:rPr>
          <w:rFonts w:ascii="Book Antiqua" w:hAnsi="Book Antiqua" w:cs="Book Antiqua"/>
          <w:sz w:val="24"/>
          <w:szCs w:val="24"/>
        </w:rPr>
        <w:t xml:space="preserve"> refer below </w:t>
      </w:r>
      <w:r w:rsidR="00A96501">
        <w:rPr>
          <w:rFonts w:ascii="Book Antiqua" w:hAnsi="Book Antiqua" w:cs="Book Antiqua"/>
          <w:sz w:val="24"/>
          <w:szCs w:val="24"/>
        </w:rPr>
        <w:t xml:space="preserve">to them in the </w:t>
      </w:r>
      <w:r>
        <w:rPr>
          <w:rFonts w:ascii="Book Antiqua" w:hAnsi="Book Antiqua" w:cs="Arial"/>
          <w:sz w:val="24"/>
          <w:szCs w:val="24"/>
        </w:rPr>
        <w:t xml:space="preserve">designations they had before the First-tier Tribunal. </w:t>
      </w:r>
    </w:p>
    <w:p w14:paraId="69E2A992" w14:textId="77777777" w:rsidR="00D1006C" w:rsidRPr="00EE33C7" w:rsidRDefault="00D1006C" w:rsidP="00D1006C">
      <w:pPr>
        <w:numPr>
          <w:ilvl w:val="0"/>
          <w:numId w:val="1"/>
        </w:numPr>
        <w:tabs>
          <w:tab w:val="left" w:pos="360"/>
        </w:tabs>
        <w:spacing w:before="240" w:after="0" w:line="240" w:lineRule="auto"/>
        <w:jc w:val="both"/>
        <w:rPr>
          <w:rFonts w:ascii="Book Antiqua" w:hAnsi="Book Antiqua" w:cs="Arial"/>
          <w:sz w:val="24"/>
          <w:szCs w:val="24"/>
          <w:u w:val="single"/>
        </w:rPr>
      </w:pPr>
      <w:r>
        <w:rPr>
          <w:rFonts w:ascii="Book Antiqua" w:hAnsi="Book Antiqua" w:cs="Arial"/>
          <w:sz w:val="24"/>
          <w:szCs w:val="24"/>
        </w:rPr>
        <w:lastRenderedPageBreak/>
        <w:t xml:space="preserve">The appellant </w:t>
      </w:r>
      <w:r w:rsidRPr="005A6E66">
        <w:rPr>
          <w:rFonts w:ascii="Book Antiqua" w:hAnsi="Book Antiqua" w:cs="Arial"/>
          <w:sz w:val="24"/>
          <w:szCs w:val="24"/>
        </w:rPr>
        <w:t>appealed to the First-tier Tribunal against the decision of the respondent to</w:t>
      </w:r>
      <w:r>
        <w:rPr>
          <w:rFonts w:ascii="Book Antiqua" w:hAnsi="Book Antiqua" w:cs="Arial"/>
          <w:sz w:val="24"/>
          <w:szCs w:val="24"/>
        </w:rPr>
        <w:t xml:space="preserve"> refuse his application for entry clearance pursuant to paragraph 46A of the Immigration Rules. </w:t>
      </w:r>
      <w:r w:rsidRPr="005A6E66">
        <w:rPr>
          <w:rFonts w:ascii="Book Antiqua" w:hAnsi="Book Antiqua" w:cs="Arial"/>
          <w:sz w:val="24"/>
          <w:szCs w:val="24"/>
        </w:rPr>
        <w:t xml:space="preserve">First-tier Tribunal Judge </w:t>
      </w:r>
      <w:r>
        <w:rPr>
          <w:rFonts w:ascii="Book Antiqua" w:hAnsi="Book Antiqua" w:cs="Arial"/>
          <w:sz w:val="24"/>
          <w:szCs w:val="24"/>
        </w:rPr>
        <w:t>Saunders allowed</w:t>
      </w:r>
      <w:r w:rsidRPr="005A6E66">
        <w:rPr>
          <w:rFonts w:ascii="Book Antiqua" w:hAnsi="Book Antiqua" w:cs="Arial"/>
          <w:sz w:val="24"/>
          <w:szCs w:val="24"/>
        </w:rPr>
        <w:t xml:space="preserve"> the appellant’s </w:t>
      </w:r>
      <w:r>
        <w:rPr>
          <w:rFonts w:ascii="Book Antiqua" w:hAnsi="Book Antiqua" w:cs="Arial"/>
          <w:sz w:val="24"/>
          <w:szCs w:val="24"/>
        </w:rPr>
        <w:t>appeal</w:t>
      </w:r>
      <w:r w:rsidR="00A96501">
        <w:rPr>
          <w:rFonts w:ascii="Book Antiqua" w:hAnsi="Book Antiqua" w:cs="Arial"/>
          <w:sz w:val="24"/>
          <w:szCs w:val="24"/>
        </w:rPr>
        <w:t xml:space="preserve"> u</w:t>
      </w:r>
      <w:r>
        <w:rPr>
          <w:rFonts w:ascii="Book Antiqua" w:hAnsi="Book Antiqua" w:cs="Arial"/>
          <w:sz w:val="24"/>
          <w:szCs w:val="24"/>
        </w:rPr>
        <w:t>nder the immigration rules.</w:t>
      </w:r>
    </w:p>
    <w:p w14:paraId="37903263" w14:textId="77777777" w:rsidR="00D1006C" w:rsidRPr="00C72B47" w:rsidRDefault="00D1006C" w:rsidP="00D1006C">
      <w:pPr>
        <w:numPr>
          <w:ilvl w:val="0"/>
          <w:numId w:val="1"/>
        </w:numPr>
        <w:tabs>
          <w:tab w:val="left" w:pos="360"/>
        </w:tabs>
        <w:spacing w:before="240" w:after="0" w:line="240" w:lineRule="auto"/>
        <w:jc w:val="both"/>
        <w:rPr>
          <w:rFonts w:ascii="Book Antiqua" w:hAnsi="Book Antiqua" w:cs="Arial"/>
          <w:sz w:val="24"/>
          <w:szCs w:val="24"/>
          <w:u w:val="single"/>
        </w:rPr>
      </w:pPr>
      <w:r>
        <w:rPr>
          <w:rFonts w:ascii="Book Antiqua" w:hAnsi="Book Antiqua" w:cs="Arial"/>
          <w:sz w:val="24"/>
          <w:szCs w:val="24"/>
        </w:rPr>
        <w:t xml:space="preserve">Permission to appeal was granted to the respondent by first Tier Tribunal Judge </w:t>
      </w:r>
      <w:proofErr w:type="spellStart"/>
      <w:r>
        <w:rPr>
          <w:rFonts w:ascii="Book Antiqua" w:hAnsi="Book Antiqua" w:cs="Arial"/>
          <w:sz w:val="24"/>
          <w:szCs w:val="24"/>
        </w:rPr>
        <w:t>Shimmin</w:t>
      </w:r>
      <w:proofErr w:type="spellEnd"/>
      <w:r>
        <w:rPr>
          <w:rFonts w:ascii="Book Antiqua" w:hAnsi="Book Antiqua" w:cs="Arial"/>
          <w:sz w:val="24"/>
          <w:szCs w:val="24"/>
        </w:rPr>
        <w:t xml:space="preserve"> stating that it is arguable that the First-tier Tribunal erred in allowing the appellant’s appeal pursuant to the Immigration Rules as the appellant did not have a right of appeal other than on human rights and race relations grounds. </w:t>
      </w:r>
    </w:p>
    <w:p w14:paraId="31E9CC78" w14:textId="77777777" w:rsidR="00D1006C" w:rsidRPr="00D1006C" w:rsidRDefault="00D1006C" w:rsidP="00D1006C">
      <w:pPr>
        <w:numPr>
          <w:ilvl w:val="0"/>
          <w:numId w:val="1"/>
        </w:numPr>
        <w:tabs>
          <w:tab w:val="left" w:pos="360"/>
        </w:tabs>
        <w:spacing w:before="240" w:after="0" w:line="240" w:lineRule="auto"/>
        <w:jc w:val="both"/>
        <w:rPr>
          <w:rFonts w:ascii="Book Antiqua" w:hAnsi="Book Antiqua" w:cs="Arial"/>
          <w:sz w:val="24"/>
          <w:szCs w:val="24"/>
          <w:u w:val="single"/>
        </w:rPr>
      </w:pPr>
      <w:r>
        <w:rPr>
          <w:rFonts w:ascii="Book Antiqua" w:hAnsi="Book Antiqua" w:cs="Arial"/>
          <w:sz w:val="24"/>
          <w:szCs w:val="24"/>
        </w:rPr>
        <w:t xml:space="preserve">The </w:t>
      </w:r>
      <w:r w:rsidR="00671F5B">
        <w:rPr>
          <w:rFonts w:ascii="Book Antiqua" w:hAnsi="Book Antiqua" w:cs="Arial"/>
          <w:sz w:val="24"/>
          <w:szCs w:val="24"/>
        </w:rPr>
        <w:t>First</w:t>
      </w:r>
      <w:r>
        <w:rPr>
          <w:rFonts w:ascii="Book Antiqua" w:hAnsi="Book Antiqua" w:cs="Arial"/>
          <w:sz w:val="24"/>
          <w:szCs w:val="24"/>
        </w:rPr>
        <w:t>-tier Tribunal judges findings are as follows, in summary. The appellant produced evidence that she is an approved foster carer of five years standing and that she has been in a relationship with the appellant for over three years in 2015 and that the police check had been done in relation to the appellant in Jamaica confirming that he is not on the criminal data base. At the hearing the sponsor also produced a passport showing that she had stamps or visits to Jamaica every year since 2012 and she showed from her mobile telephone she had been receiving fortnightly payments of £868. Having taken into account the documentary evidence and having seen and heard from the sponsor who confirmed that the appellant could only stay for a short period because of his commitment as a farmer and his need to return to work and that he was travelling to see not only the appellant but also her elder father and the child that she was fostering.</w:t>
      </w:r>
    </w:p>
    <w:p w14:paraId="7155DC86" w14:textId="77777777" w:rsidR="00D1006C" w:rsidRPr="00D1006C" w:rsidRDefault="00D1006C" w:rsidP="00D1006C">
      <w:pPr>
        <w:numPr>
          <w:ilvl w:val="0"/>
          <w:numId w:val="1"/>
        </w:numPr>
        <w:tabs>
          <w:tab w:val="left" w:pos="360"/>
        </w:tabs>
        <w:spacing w:before="240" w:after="0" w:line="240" w:lineRule="auto"/>
        <w:jc w:val="both"/>
        <w:rPr>
          <w:rFonts w:ascii="Book Antiqua" w:hAnsi="Book Antiqua" w:cs="Arial"/>
          <w:sz w:val="24"/>
          <w:szCs w:val="24"/>
        </w:rPr>
      </w:pPr>
      <w:r w:rsidRPr="00D1006C">
        <w:rPr>
          <w:rFonts w:ascii="Book Antiqua" w:hAnsi="Book Antiqua" w:cs="Arial"/>
          <w:sz w:val="24"/>
          <w:szCs w:val="24"/>
        </w:rPr>
        <w:t xml:space="preserve">The </w:t>
      </w:r>
      <w:r w:rsidR="00A96501">
        <w:rPr>
          <w:rFonts w:ascii="Book Antiqua" w:hAnsi="Book Antiqua" w:cs="Arial"/>
          <w:sz w:val="24"/>
          <w:szCs w:val="24"/>
        </w:rPr>
        <w:t xml:space="preserve">Judge found </w:t>
      </w:r>
      <w:r w:rsidRPr="00D1006C">
        <w:rPr>
          <w:rFonts w:ascii="Book Antiqua" w:hAnsi="Book Antiqua" w:cs="Arial"/>
          <w:sz w:val="24"/>
          <w:szCs w:val="24"/>
        </w:rPr>
        <w:t>that the appellant is in the genuine and subsisting relationship with the sponsor and has demonstrated that he has sufficient funds available to cover the cost of his visit without working or assessing public funds and therefore allowed his appeal under the immigration rules.</w:t>
      </w:r>
    </w:p>
    <w:p w14:paraId="05FA0515" w14:textId="77777777" w:rsidR="00695838" w:rsidRPr="00695838" w:rsidRDefault="00D1006C" w:rsidP="00A96501">
      <w:pPr>
        <w:numPr>
          <w:ilvl w:val="0"/>
          <w:numId w:val="1"/>
        </w:numPr>
        <w:tabs>
          <w:tab w:val="left" w:pos="360"/>
        </w:tabs>
        <w:spacing w:before="240" w:after="0" w:line="240" w:lineRule="auto"/>
        <w:jc w:val="both"/>
        <w:rPr>
          <w:rFonts w:ascii="Book Antiqua" w:hAnsi="Book Antiqua" w:cs="Arial"/>
          <w:sz w:val="24"/>
          <w:szCs w:val="24"/>
          <w:u w:val="single"/>
        </w:rPr>
      </w:pPr>
      <w:r w:rsidRPr="00A96501">
        <w:rPr>
          <w:rFonts w:ascii="Book Antiqua" w:hAnsi="Book Antiqua" w:cs="Arial"/>
          <w:sz w:val="24"/>
          <w:szCs w:val="24"/>
        </w:rPr>
        <w:t xml:space="preserve">The Judge made a material misdirection of law because there </w:t>
      </w:r>
      <w:r w:rsidR="00671F5B">
        <w:rPr>
          <w:rFonts w:ascii="Book Antiqua" w:hAnsi="Book Antiqua" w:cs="Arial"/>
          <w:sz w:val="24"/>
          <w:szCs w:val="24"/>
        </w:rPr>
        <w:t>is no right of appeal for family visitors</w:t>
      </w:r>
      <w:r w:rsidR="00695838">
        <w:rPr>
          <w:rFonts w:ascii="Book Antiqua" w:hAnsi="Book Antiqua" w:cs="Arial"/>
          <w:sz w:val="24"/>
          <w:szCs w:val="24"/>
        </w:rPr>
        <w:t xml:space="preserve"> under the immigration rules</w:t>
      </w:r>
      <w:r w:rsidR="00671F5B">
        <w:rPr>
          <w:rFonts w:ascii="Book Antiqua" w:hAnsi="Book Antiqua" w:cs="Arial"/>
          <w:sz w:val="24"/>
          <w:szCs w:val="24"/>
        </w:rPr>
        <w:t>.</w:t>
      </w:r>
      <w:r w:rsidR="00695838" w:rsidRPr="00695838">
        <w:rPr>
          <w:rFonts w:ascii="Book Antiqua" w:hAnsi="Book Antiqua" w:cs="Arial"/>
          <w:sz w:val="24"/>
          <w:szCs w:val="24"/>
        </w:rPr>
        <w:t xml:space="preserve"> </w:t>
      </w:r>
      <w:r w:rsidR="00695838">
        <w:rPr>
          <w:rFonts w:ascii="Book Antiqua" w:hAnsi="Book Antiqua" w:cs="Arial"/>
          <w:sz w:val="24"/>
          <w:szCs w:val="24"/>
        </w:rPr>
        <w:t xml:space="preserve">The </w:t>
      </w:r>
      <w:r w:rsidR="00695838" w:rsidRPr="000D2939">
        <w:rPr>
          <w:rFonts w:ascii="Book Antiqua" w:hAnsi="Book Antiqua" w:cs="Arial"/>
          <w:sz w:val="24"/>
          <w:szCs w:val="24"/>
        </w:rPr>
        <w:t>appellant’s right of appeal is limited to</w:t>
      </w:r>
      <w:r w:rsidR="00695838">
        <w:rPr>
          <w:rFonts w:ascii="Book Antiqua" w:hAnsi="Book Antiqua" w:cs="Arial"/>
          <w:sz w:val="24"/>
          <w:szCs w:val="24"/>
        </w:rPr>
        <w:t xml:space="preserve"> two grounds which are</w:t>
      </w:r>
      <w:r w:rsidR="00695838" w:rsidRPr="000D2939">
        <w:rPr>
          <w:rFonts w:ascii="Book Antiqua" w:hAnsi="Book Antiqua" w:cs="Arial"/>
          <w:sz w:val="24"/>
          <w:szCs w:val="24"/>
        </w:rPr>
        <w:t xml:space="preserve"> </w:t>
      </w:r>
      <w:r w:rsidR="00695838">
        <w:rPr>
          <w:rFonts w:ascii="Book Antiqua" w:hAnsi="Book Antiqua" w:cs="Arial"/>
          <w:sz w:val="24"/>
          <w:szCs w:val="24"/>
        </w:rPr>
        <w:t>human rights grounds and race relations. Pursuant to</w:t>
      </w:r>
      <w:r w:rsidR="00695838" w:rsidRPr="00E64E18">
        <w:rPr>
          <w:rFonts w:ascii="Book Antiqua" w:hAnsi="Book Antiqua" w:cs="Arial"/>
          <w:sz w:val="24"/>
          <w:szCs w:val="24"/>
        </w:rPr>
        <w:t xml:space="preserve"> </w:t>
      </w:r>
      <w:r w:rsidR="00695838">
        <w:rPr>
          <w:rFonts w:ascii="Book Antiqua" w:hAnsi="Book Antiqua" w:cs="Arial"/>
          <w:sz w:val="24"/>
          <w:szCs w:val="24"/>
        </w:rPr>
        <w:t xml:space="preserve">s88A of the 2014 Act only if there is a decision to refuse the appellants application under Article 8 of the European Convention on Human Rights does the appellant have a right of appeal. </w:t>
      </w:r>
    </w:p>
    <w:p w14:paraId="63A1A89B" w14:textId="77777777" w:rsidR="00A96501" w:rsidRPr="00FE2F2C" w:rsidRDefault="00695838" w:rsidP="00A96501">
      <w:pPr>
        <w:numPr>
          <w:ilvl w:val="0"/>
          <w:numId w:val="1"/>
        </w:numPr>
        <w:tabs>
          <w:tab w:val="left" w:pos="360"/>
        </w:tabs>
        <w:spacing w:before="240" w:after="0" w:line="240" w:lineRule="auto"/>
        <w:jc w:val="both"/>
        <w:rPr>
          <w:rFonts w:ascii="Book Antiqua" w:hAnsi="Book Antiqua" w:cs="Arial"/>
          <w:sz w:val="24"/>
          <w:szCs w:val="24"/>
          <w:u w:val="single"/>
        </w:rPr>
      </w:pPr>
      <w:r>
        <w:rPr>
          <w:rFonts w:ascii="Book Antiqua" w:hAnsi="Book Antiqua" w:cs="Arial"/>
          <w:sz w:val="24"/>
          <w:szCs w:val="24"/>
        </w:rPr>
        <w:t xml:space="preserve">There is no such refusal by the respondent and therefore the appellant has no right of appeal. </w:t>
      </w:r>
      <w:r w:rsidR="00D1006C" w:rsidRPr="00A96501">
        <w:rPr>
          <w:rFonts w:ascii="Book Antiqua" w:hAnsi="Book Antiqua" w:cs="Arial"/>
          <w:sz w:val="24"/>
          <w:szCs w:val="24"/>
        </w:rPr>
        <w:t>The Judge therefore had no jurisdiction to hear or allow the appeal on any other ground.</w:t>
      </w:r>
    </w:p>
    <w:p w14:paraId="4BCE2211" w14:textId="77777777" w:rsidR="00FE2F2C" w:rsidRPr="00A96501" w:rsidRDefault="00FE2F2C" w:rsidP="00FE2F2C">
      <w:pPr>
        <w:numPr>
          <w:ilvl w:val="0"/>
          <w:numId w:val="1"/>
        </w:numPr>
        <w:tabs>
          <w:tab w:val="left" w:pos="360"/>
        </w:tabs>
        <w:spacing w:before="240" w:after="0" w:line="240" w:lineRule="auto"/>
        <w:jc w:val="both"/>
        <w:rPr>
          <w:rFonts w:ascii="Book Antiqua" w:hAnsi="Book Antiqua" w:cs="Arial"/>
          <w:sz w:val="24"/>
          <w:szCs w:val="24"/>
          <w:u w:val="single"/>
        </w:rPr>
      </w:pPr>
      <w:r>
        <w:rPr>
          <w:rFonts w:ascii="Book Antiqua" w:hAnsi="Book Antiqua" w:cs="Arial"/>
          <w:sz w:val="24"/>
          <w:szCs w:val="24"/>
        </w:rPr>
        <w:t>The appellant grounds of appeal did not seek to rely on human rights grounds or the Race Relations Act and the Judges jurisdiction to hear the appeal was therefore limited to these two grounds.</w:t>
      </w:r>
    </w:p>
    <w:p w14:paraId="3DFDC543" w14:textId="77777777" w:rsidR="00FE2F2C" w:rsidRDefault="00FE2F2C" w:rsidP="00D1006C">
      <w:pPr>
        <w:pStyle w:val="ListParagraph"/>
        <w:shd w:val="clear" w:color="auto" w:fill="FFFFFF"/>
        <w:spacing w:after="150" w:line="240" w:lineRule="auto"/>
        <w:ind w:left="0"/>
        <w:jc w:val="both"/>
        <w:rPr>
          <w:rFonts w:ascii="Book Antiqua" w:hAnsi="Book Antiqua" w:cs="Arial"/>
          <w:sz w:val="24"/>
          <w:szCs w:val="24"/>
        </w:rPr>
      </w:pPr>
    </w:p>
    <w:p w14:paraId="4B856212" w14:textId="77777777" w:rsidR="00695838" w:rsidRDefault="00A96501" w:rsidP="00D1006C">
      <w:pPr>
        <w:pStyle w:val="ListParagraph"/>
        <w:shd w:val="clear" w:color="auto" w:fill="FFFFFF"/>
        <w:spacing w:after="150" w:line="240" w:lineRule="auto"/>
        <w:ind w:left="0"/>
        <w:jc w:val="both"/>
        <w:rPr>
          <w:rFonts w:ascii="Book Antiqua" w:hAnsi="Book Antiqua" w:cs="Arial"/>
          <w:sz w:val="24"/>
          <w:szCs w:val="24"/>
        </w:rPr>
      </w:pPr>
      <w:r>
        <w:rPr>
          <w:rFonts w:ascii="Book Antiqua" w:hAnsi="Book Antiqua" w:cs="Arial"/>
          <w:sz w:val="24"/>
          <w:szCs w:val="24"/>
        </w:rPr>
        <w:t xml:space="preserve">  </w:t>
      </w:r>
    </w:p>
    <w:p w14:paraId="5710385C" w14:textId="77777777" w:rsidR="00695838" w:rsidRDefault="00695838" w:rsidP="00D1006C">
      <w:pPr>
        <w:pStyle w:val="ListParagraph"/>
        <w:shd w:val="clear" w:color="auto" w:fill="FFFFFF"/>
        <w:spacing w:after="150" w:line="240" w:lineRule="auto"/>
        <w:ind w:left="0"/>
        <w:jc w:val="both"/>
        <w:rPr>
          <w:rFonts w:ascii="Book Antiqua" w:hAnsi="Book Antiqua" w:cs="Arial"/>
          <w:sz w:val="24"/>
          <w:szCs w:val="24"/>
        </w:rPr>
      </w:pPr>
    </w:p>
    <w:p w14:paraId="244F09E0" w14:textId="77777777" w:rsidR="00695838" w:rsidRDefault="00695838" w:rsidP="00D1006C">
      <w:pPr>
        <w:pStyle w:val="ListParagraph"/>
        <w:shd w:val="clear" w:color="auto" w:fill="FFFFFF"/>
        <w:spacing w:after="150" w:line="240" w:lineRule="auto"/>
        <w:ind w:left="0"/>
        <w:jc w:val="both"/>
        <w:rPr>
          <w:rFonts w:ascii="Book Antiqua" w:hAnsi="Book Antiqua" w:cs="Arial"/>
          <w:sz w:val="24"/>
          <w:szCs w:val="24"/>
        </w:rPr>
      </w:pPr>
    </w:p>
    <w:p w14:paraId="073A91CC" w14:textId="77777777" w:rsidR="00D1006C" w:rsidRPr="00C57932" w:rsidRDefault="00A96501" w:rsidP="00D1006C">
      <w:pPr>
        <w:pStyle w:val="ListParagraph"/>
        <w:shd w:val="clear" w:color="auto" w:fill="FFFFFF"/>
        <w:spacing w:after="150" w:line="240" w:lineRule="auto"/>
        <w:ind w:left="0"/>
        <w:jc w:val="both"/>
        <w:rPr>
          <w:rFonts w:ascii="Book Antiqua" w:hAnsi="Book Antiqua" w:cs="Arial"/>
          <w:sz w:val="24"/>
          <w:szCs w:val="24"/>
        </w:rPr>
      </w:pPr>
      <w:r>
        <w:rPr>
          <w:rFonts w:ascii="Book Antiqua" w:hAnsi="Book Antiqua" w:cs="Arial"/>
          <w:sz w:val="24"/>
          <w:szCs w:val="24"/>
        </w:rPr>
        <w:t xml:space="preserve">   </w:t>
      </w:r>
      <w:r w:rsidR="00D1006C">
        <w:rPr>
          <w:rFonts w:ascii="Book Antiqua" w:hAnsi="Book Antiqua" w:cs="Arial"/>
          <w:sz w:val="24"/>
          <w:szCs w:val="24"/>
        </w:rPr>
        <w:t xml:space="preserve">DECISION </w:t>
      </w:r>
    </w:p>
    <w:p w14:paraId="6CF7F428" w14:textId="77777777" w:rsidR="00D1006C" w:rsidRPr="00864F3E" w:rsidRDefault="00D1006C" w:rsidP="00D1006C">
      <w:pPr>
        <w:pStyle w:val="ListParagraph"/>
        <w:rPr>
          <w:rFonts w:ascii="Book Antiqua" w:hAnsi="Book Antiqua" w:cs="Arial"/>
          <w:sz w:val="24"/>
          <w:szCs w:val="24"/>
        </w:rPr>
      </w:pPr>
    </w:p>
    <w:p w14:paraId="7F5E9372" w14:textId="77777777" w:rsidR="00D1006C" w:rsidRDefault="00D1006C" w:rsidP="00D1006C">
      <w:pPr>
        <w:pStyle w:val="ListParagraph"/>
        <w:spacing w:line="240" w:lineRule="auto"/>
        <w:ind w:left="360"/>
        <w:jc w:val="both"/>
        <w:rPr>
          <w:rFonts w:ascii="Book Antiqua" w:hAnsi="Book Antiqua" w:cs="Arial"/>
          <w:sz w:val="24"/>
          <w:szCs w:val="24"/>
        </w:rPr>
      </w:pPr>
      <w:r>
        <w:rPr>
          <w:rFonts w:ascii="Book Antiqua" w:hAnsi="Book Antiqua" w:cs="Arial"/>
          <w:sz w:val="24"/>
          <w:szCs w:val="24"/>
        </w:rPr>
        <w:t>In the circumstances the Secretary of State’s appeal is allowed against the decision that the decision of the ECO was not in accordance with the law and</w:t>
      </w:r>
      <w:r w:rsidR="00FE2F2C">
        <w:rPr>
          <w:rFonts w:ascii="Book Antiqua" w:hAnsi="Book Antiqua" w:cs="Arial"/>
          <w:sz w:val="24"/>
          <w:szCs w:val="24"/>
        </w:rPr>
        <w:t xml:space="preserve"> I </w:t>
      </w:r>
      <w:r>
        <w:rPr>
          <w:rFonts w:ascii="Book Antiqua" w:hAnsi="Book Antiqua" w:cs="Arial"/>
          <w:sz w:val="24"/>
          <w:szCs w:val="24"/>
        </w:rPr>
        <w:t>set aside the</w:t>
      </w:r>
      <w:r w:rsidR="00A96501">
        <w:rPr>
          <w:rFonts w:ascii="Book Antiqua" w:hAnsi="Book Antiqua" w:cs="Arial"/>
          <w:sz w:val="24"/>
          <w:szCs w:val="24"/>
        </w:rPr>
        <w:t xml:space="preserve"> decision </w:t>
      </w:r>
      <w:r>
        <w:rPr>
          <w:rFonts w:ascii="Book Antiqua" w:hAnsi="Book Antiqua" w:cs="Arial"/>
          <w:sz w:val="24"/>
          <w:szCs w:val="24"/>
        </w:rPr>
        <w:t xml:space="preserve">in so far as it relates to that decision.  This </w:t>
      </w:r>
      <w:r w:rsidR="00A96501">
        <w:rPr>
          <w:rFonts w:ascii="Book Antiqua" w:hAnsi="Book Antiqua" w:cs="Arial"/>
          <w:sz w:val="24"/>
          <w:szCs w:val="24"/>
        </w:rPr>
        <w:t xml:space="preserve">therefore </w:t>
      </w:r>
      <w:r>
        <w:rPr>
          <w:rFonts w:ascii="Book Antiqua" w:hAnsi="Book Antiqua" w:cs="Arial"/>
          <w:sz w:val="24"/>
          <w:szCs w:val="24"/>
        </w:rPr>
        <w:t>disposes of the appeal.</w:t>
      </w:r>
    </w:p>
    <w:p w14:paraId="6A4B726D" w14:textId="77777777" w:rsidR="00D1006C" w:rsidRPr="005A6E66" w:rsidRDefault="00D1006C" w:rsidP="00D1006C">
      <w:pPr>
        <w:pStyle w:val="ListParagraph"/>
        <w:rPr>
          <w:rFonts w:ascii="Book Antiqua" w:hAnsi="Book Antiqua" w:cs="Arial"/>
          <w:sz w:val="24"/>
          <w:szCs w:val="24"/>
        </w:rPr>
      </w:pPr>
    </w:p>
    <w:p w14:paraId="6B719CBB" w14:textId="77777777" w:rsidR="00D1006C" w:rsidRPr="005A6E66" w:rsidRDefault="00D1006C" w:rsidP="00D1006C">
      <w:pPr>
        <w:spacing w:line="240" w:lineRule="auto"/>
        <w:jc w:val="both"/>
        <w:rPr>
          <w:rFonts w:ascii="Book Antiqua" w:hAnsi="Book Antiqua" w:cs="Arial"/>
          <w:sz w:val="24"/>
          <w:szCs w:val="24"/>
        </w:rPr>
      </w:pPr>
      <w:r w:rsidRPr="00BD50CC">
        <w:rPr>
          <w:rFonts w:ascii="Book Antiqua" w:hAnsi="Book Antiqua" w:cs="Arial"/>
          <w:sz w:val="24"/>
          <w:szCs w:val="24"/>
        </w:rPr>
        <w:t xml:space="preserve"> </w:t>
      </w:r>
      <w:r w:rsidRPr="005A6E66">
        <w:rPr>
          <w:rFonts w:ascii="Book Antiqua" w:hAnsi="Book Antiqua" w:cs="Arial"/>
          <w:sz w:val="24"/>
          <w:szCs w:val="24"/>
        </w:rPr>
        <w:t xml:space="preserve"> </w:t>
      </w:r>
      <w:r>
        <w:rPr>
          <w:rFonts w:ascii="Book Antiqua" w:hAnsi="Book Antiqua" w:cs="Arial"/>
          <w:sz w:val="24"/>
          <w:szCs w:val="24"/>
        </w:rPr>
        <w:t xml:space="preserve">      Signed by</w:t>
      </w:r>
    </w:p>
    <w:p w14:paraId="0096A9AC" w14:textId="77777777" w:rsidR="00D1006C" w:rsidRPr="005A6E66" w:rsidRDefault="00D1006C" w:rsidP="00D1006C">
      <w:pPr>
        <w:spacing w:line="240" w:lineRule="auto"/>
        <w:jc w:val="both"/>
        <w:rPr>
          <w:rFonts w:ascii="Book Antiqua" w:hAnsi="Book Antiqua" w:cs="Arial"/>
          <w:sz w:val="24"/>
          <w:szCs w:val="24"/>
        </w:rPr>
      </w:pPr>
      <w:r w:rsidRPr="005A6E66">
        <w:rPr>
          <w:rFonts w:ascii="Book Antiqua" w:hAnsi="Book Antiqua" w:cs="Arial"/>
          <w:sz w:val="24"/>
          <w:szCs w:val="24"/>
        </w:rPr>
        <w:t xml:space="preserve">        A Deputy Judge of the Upper Tribunal </w:t>
      </w:r>
    </w:p>
    <w:p w14:paraId="2EF7E927" w14:textId="77777777" w:rsidR="00D1006C" w:rsidRPr="005A6E66" w:rsidRDefault="00D1006C" w:rsidP="00D1006C">
      <w:pPr>
        <w:spacing w:line="240" w:lineRule="auto"/>
        <w:jc w:val="both"/>
        <w:rPr>
          <w:rFonts w:ascii="Book Antiqua" w:hAnsi="Book Antiqua" w:cs="Arial"/>
          <w:sz w:val="24"/>
          <w:szCs w:val="24"/>
        </w:rPr>
      </w:pPr>
      <w:r w:rsidRPr="005A6E66">
        <w:rPr>
          <w:rFonts w:ascii="Book Antiqua" w:hAnsi="Book Antiqua" w:cs="Arial"/>
          <w:sz w:val="24"/>
          <w:szCs w:val="24"/>
        </w:rPr>
        <w:t xml:space="preserve">        Ms S Chana                                       </w:t>
      </w:r>
      <w:r>
        <w:rPr>
          <w:rFonts w:ascii="Book Antiqua" w:hAnsi="Book Antiqua" w:cs="Arial"/>
          <w:sz w:val="24"/>
          <w:szCs w:val="24"/>
        </w:rPr>
        <w:t xml:space="preserve">                </w:t>
      </w:r>
      <w:r w:rsidRPr="005A6E66">
        <w:rPr>
          <w:rFonts w:ascii="Book Antiqua" w:hAnsi="Book Antiqua" w:cs="Arial"/>
          <w:sz w:val="24"/>
          <w:szCs w:val="24"/>
        </w:rPr>
        <w:t xml:space="preserve">Dated this </w:t>
      </w:r>
      <w:r w:rsidR="00A96501">
        <w:rPr>
          <w:rFonts w:ascii="Book Antiqua" w:hAnsi="Book Antiqua" w:cs="Arial"/>
          <w:sz w:val="24"/>
          <w:szCs w:val="24"/>
        </w:rPr>
        <w:t>20</w:t>
      </w:r>
      <w:r w:rsidR="00A96501" w:rsidRPr="00A96501">
        <w:rPr>
          <w:rFonts w:ascii="Book Antiqua" w:hAnsi="Book Antiqua" w:cs="Arial"/>
          <w:sz w:val="24"/>
          <w:szCs w:val="24"/>
          <w:vertAlign w:val="superscript"/>
        </w:rPr>
        <w:t>th</w:t>
      </w:r>
      <w:r w:rsidR="00A96501">
        <w:rPr>
          <w:rFonts w:ascii="Book Antiqua" w:hAnsi="Book Antiqua" w:cs="Arial"/>
          <w:sz w:val="24"/>
          <w:szCs w:val="24"/>
        </w:rPr>
        <w:t xml:space="preserve"> day of May 2018</w:t>
      </w:r>
    </w:p>
    <w:p w14:paraId="77B84373" w14:textId="77777777" w:rsidR="00D1006C" w:rsidRPr="005A6E66" w:rsidRDefault="00D1006C" w:rsidP="00D1006C">
      <w:pPr>
        <w:spacing w:line="240" w:lineRule="auto"/>
        <w:jc w:val="both"/>
        <w:rPr>
          <w:rFonts w:ascii="Book Antiqua" w:hAnsi="Book Antiqua"/>
          <w:sz w:val="24"/>
          <w:szCs w:val="24"/>
        </w:rPr>
      </w:pPr>
    </w:p>
    <w:p w14:paraId="730086A7" w14:textId="77777777" w:rsidR="00D1006C" w:rsidRDefault="00D1006C" w:rsidP="00D1006C"/>
    <w:p w14:paraId="763A9E3D" w14:textId="77777777" w:rsidR="00D1006C" w:rsidRDefault="00D1006C" w:rsidP="00D1006C"/>
    <w:p w14:paraId="41D587D1" w14:textId="77777777" w:rsidR="0034051A" w:rsidRDefault="0034051A"/>
    <w:sectPr w:rsidR="0034051A" w:rsidSect="00B94695">
      <w:headerReference w:type="default" r:id="rId8"/>
      <w:footerReference w:type="defaul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38128" w14:textId="77777777" w:rsidR="00E01081" w:rsidRDefault="00E01081" w:rsidP="00B94695">
      <w:pPr>
        <w:spacing w:after="0" w:line="240" w:lineRule="auto"/>
      </w:pPr>
      <w:r>
        <w:separator/>
      </w:r>
    </w:p>
  </w:endnote>
  <w:endnote w:type="continuationSeparator" w:id="0">
    <w:p w14:paraId="50AAA39E" w14:textId="77777777" w:rsidR="00E01081" w:rsidRDefault="00E01081" w:rsidP="00B9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472189"/>
      <w:docPartObj>
        <w:docPartGallery w:val="Page Numbers (Bottom of Page)"/>
        <w:docPartUnique/>
      </w:docPartObj>
    </w:sdtPr>
    <w:sdtEndPr>
      <w:rPr>
        <w:noProof/>
      </w:rPr>
    </w:sdtEndPr>
    <w:sdtContent>
      <w:p w14:paraId="2125B8D0" w14:textId="77777777" w:rsidR="00B94695" w:rsidRDefault="00B94695">
        <w:pPr>
          <w:pStyle w:val="Footer"/>
          <w:jc w:val="center"/>
        </w:pPr>
        <w:r>
          <w:fldChar w:fldCharType="begin"/>
        </w:r>
        <w:r>
          <w:instrText xml:space="preserve"> PAGE   \* MERGEFORMAT </w:instrText>
        </w:r>
        <w:r>
          <w:fldChar w:fldCharType="separate"/>
        </w:r>
        <w:r w:rsidR="00FC4B3C">
          <w:rPr>
            <w:noProof/>
          </w:rPr>
          <w:t>3</w:t>
        </w:r>
        <w:r>
          <w:rPr>
            <w:noProof/>
          </w:rPr>
          <w:fldChar w:fldCharType="end"/>
        </w:r>
      </w:p>
    </w:sdtContent>
  </w:sdt>
  <w:p w14:paraId="3F2FCDF7" w14:textId="77777777" w:rsidR="00B94695" w:rsidRDefault="00B946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E3845" w14:textId="77777777" w:rsidR="00B94695" w:rsidRDefault="00B94695" w:rsidP="00B94695">
    <w:pPr>
      <w:pStyle w:val="Footer"/>
      <w:jc w:val="center"/>
    </w:pPr>
    <w:r w:rsidRPr="00B94695">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C5A2D" w14:textId="77777777" w:rsidR="00E01081" w:rsidRDefault="00E01081" w:rsidP="00B94695">
      <w:pPr>
        <w:spacing w:after="0" w:line="240" w:lineRule="auto"/>
      </w:pPr>
      <w:r>
        <w:separator/>
      </w:r>
    </w:p>
  </w:footnote>
  <w:footnote w:type="continuationSeparator" w:id="0">
    <w:p w14:paraId="69F92DA5" w14:textId="77777777" w:rsidR="00E01081" w:rsidRDefault="00E01081" w:rsidP="00B94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9D5E2" w14:textId="77777777" w:rsidR="00B94695" w:rsidRPr="00B94695" w:rsidRDefault="00B94695" w:rsidP="00B94695">
    <w:pPr>
      <w:pStyle w:val="Header"/>
      <w:jc w:val="right"/>
      <w:rPr>
        <w:sz w:val="20"/>
        <w:szCs w:val="20"/>
      </w:rPr>
    </w:pPr>
    <w:r w:rsidRPr="00B94695">
      <w:rPr>
        <w:sz w:val="20"/>
        <w:szCs w:val="20"/>
      </w:rPr>
      <w:t>HU/23707/2016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5DFA"/>
    <w:multiLevelType w:val="hybridMultilevel"/>
    <w:tmpl w:val="59BCECE2"/>
    <w:lvl w:ilvl="0" w:tplc="0809001B">
      <w:start w:val="1"/>
      <w:numFmt w:val="lowerRoman"/>
      <w:lvlText w:val="%1."/>
      <w:lvlJc w:val="righ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 w15:restartNumberingAfterBreak="0">
    <w:nsid w:val="73B1185C"/>
    <w:multiLevelType w:val="hybridMultilevel"/>
    <w:tmpl w:val="38DEEBB0"/>
    <w:lvl w:ilvl="0" w:tplc="6FA201B2">
      <w:start w:val="1"/>
      <w:numFmt w:val="decimal"/>
      <w:lvlText w:val="%1."/>
      <w:lvlJc w:val="left"/>
      <w:pPr>
        <w:ind w:left="360" w:hanging="360"/>
      </w:pPr>
      <w:rPr>
        <w:rFonts w:cs="Times New Roman" w:hint="default"/>
        <w:sz w:val="24"/>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8F24601-5352-4902-B86B-ADE7C7011E89}"/>
    <w:docVar w:name="dgnword-eventsink" w:val="472372920"/>
  </w:docVars>
  <w:rsids>
    <w:rsidRoot w:val="00D1006C"/>
    <w:rsid w:val="0034051A"/>
    <w:rsid w:val="0043206F"/>
    <w:rsid w:val="005D5850"/>
    <w:rsid w:val="00671F5B"/>
    <w:rsid w:val="00695838"/>
    <w:rsid w:val="008E2C60"/>
    <w:rsid w:val="00911885"/>
    <w:rsid w:val="00A96501"/>
    <w:rsid w:val="00AF7C24"/>
    <w:rsid w:val="00B94695"/>
    <w:rsid w:val="00BE5878"/>
    <w:rsid w:val="00BE6532"/>
    <w:rsid w:val="00D1006C"/>
    <w:rsid w:val="00D14173"/>
    <w:rsid w:val="00D75256"/>
    <w:rsid w:val="00E01081"/>
    <w:rsid w:val="00FC4B3C"/>
    <w:rsid w:val="00FE2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3B7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06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006C"/>
    <w:pPr>
      <w:ind w:left="720"/>
      <w:contextualSpacing/>
    </w:pPr>
  </w:style>
  <w:style w:type="paragraph" w:styleId="Header">
    <w:name w:val="header"/>
    <w:basedOn w:val="Normal"/>
    <w:link w:val="HeaderChar"/>
    <w:uiPriority w:val="99"/>
    <w:unhideWhenUsed/>
    <w:rsid w:val="00B94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695"/>
    <w:rPr>
      <w:rFonts w:ascii="Calibri" w:eastAsia="Calibri" w:hAnsi="Calibri" w:cs="Times New Roman"/>
    </w:rPr>
  </w:style>
  <w:style w:type="paragraph" w:styleId="Footer">
    <w:name w:val="footer"/>
    <w:basedOn w:val="Normal"/>
    <w:link w:val="FooterChar"/>
    <w:uiPriority w:val="99"/>
    <w:unhideWhenUsed/>
    <w:rsid w:val="00B94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95"/>
    <w:rPr>
      <w:rFonts w:ascii="Calibri" w:eastAsia="Calibri" w:hAnsi="Calibri" w:cs="Times New Roman"/>
    </w:rPr>
  </w:style>
  <w:style w:type="paragraph" w:styleId="BalloonText">
    <w:name w:val="Balloon Text"/>
    <w:basedOn w:val="Normal"/>
    <w:link w:val="BalloonTextChar"/>
    <w:uiPriority w:val="99"/>
    <w:semiHidden/>
    <w:unhideWhenUsed/>
    <w:rsid w:val="00911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88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2018-06-15T16:32:00Z</dcterms:created>
  <dcterms:modified xsi:type="dcterms:W3CDTF">2018-06-15T16:32:00Z</dcterms:modified>
</cp:coreProperties>
</file>