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864C6A" w14:textId="77777777" w:rsidR="0050388A" w:rsidRPr="00AE6DDE" w:rsidRDefault="00C50170" w:rsidP="0050388A">
      <w:pPr>
        <w:jc w:val="center"/>
        <w:rPr>
          <w:rFonts w:ascii="Book Antiqua" w:hAnsi="Book Antiqua" w:cs="Arial"/>
          <w:caps/>
          <w:color w:val="000000"/>
          <w:sz w:val="16"/>
          <w:szCs w:val="16"/>
        </w:rPr>
      </w:pPr>
      <w:r>
        <w:rPr>
          <w:noProof/>
        </w:rPr>
        <w:drawing>
          <wp:inline distT="0" distB="0" distL="0" distR="0" wp14:anchorId="5723781E" wp14:editId="10EA9AE3">
            <wp:extent cx="1191600" cy="1036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191600" cy="1036800"/>
                    </a:xfrm>
                    <a:prstGeom prst="rect">
                      <a:avLst/>
                    </a:prstGeom>
                    <a:noFill/>
                    <a:ln>
                      <a:noFill/>
                    </a:ln>
                  </pic:spPr>
                </pic:pic>
              </a:graphicData>
            </a:graphic>
          </wp:inline>
        </w:drawing>
      </w:r>
    </w:p>
    <w:p w14:paraId="57911E9C" w14:textId="77777777" w:rsidR="0050388A" w:rsidRPr="00AE6DDE" w:rsidRDefault="0050388A" w:rsidP="00780F86">
      <w:pPr>
        <w:tabs>
          <w:tab w:val="right" w:pos="9720"/>
        </w:tabs>
        <w:ind w:right="-82"/>
        <w:rPr>
          <w:rFonts w:ascii="Book Antiqua" w:hAnsi="Book Antiqua" w:cs="Arial"/>
          <w:b/>
          <w:color w:val="000000"/>
        </w:rPr>
      </w:pPr>
      <w:r w:rsidRPr="00AE6DDE">
        <w:rPr>
          <w:rFonts w:ascii="Book Antiqua" w:hAnsi="Book Antiqua" w:cs="Arial"/>
          <w:b/>
          <w:color w:val="000000"/>
        </w:rPr>
        <w:t xml:space="preserve">Upper Tribunal </w:t>
      </w:r>
    </w:p>
    <w:p w14:paraId="75501CE9" w14:textId="4C75AF60" w:rsidR="007B0824" w:rsidRPr="00F04179" w:rsidRDefault="0050388A" w:rsidP="00780F86">
      <w:pPr>
        <w:tabs>
          <w:tab w:val="right" w:pos="9720"/>
        </w:tabs>
        <w:ind w:right="-82"/>
        <w:rPr>
          <w:rFonts w:ascii="Book Antiqua" w:hAnsi="Book Antiqua" w:cs="Arial"/>
          <w:b/>
          <w:caps/>
          <w:color w:val="000000"/>
        </w:rPr>
      </w:pPr>
      <w:r w:rsidRPr="00AE6DDE">
        <w:rPr>
          <w:rFonts w:ascii="Book Antiqua" w:hAnsi="Book Antiqua" w:cs="Arial"/>
          <w:b/>
          <w:color w:val="000000"/>
        </w:rPr>
        <w:t xml:space="preserve">(Immigration and Asylum </w:t>
      </w:r>
      <w:proofErr w:type="gramStart"/>
      <w:r w:rsidRPr="00AE6DDE">
        <w:rPr>
          <w:rFonts w:ascii="Book Antiqua" w:hAnsi="Book Antiqua" w:cs="Arial"/>
          <w:b/>
          <w:color w:val="000000"/>
        </w:rPr>
        <w:t>Chamber)</w:t>
      </w:r>
      <w:r w:rsidR="00F04179">
        <w:rPr>
          <w:rFonts w:ascii="Book Antiqua" w:hAnsi="Book Antiqua" w:cs="Arial"/>
          <w:b/>
          <w:color w:val="000000"/>
        </w:rPr>
        <w:t xml:space="preserve">   </w:t>
      </w:r>
      <w:proofErr w:type="gramEnd"/>
      <w:r w:rsidR="00F04179">
        <w:rPr>
          <w:rFonts w:ascii="Book Antiqua" w:hAnsi="Book Antiqua" w:cs="Arial"/>
          <w:b/>
          <w:color w:val="000000"/>
        </w:rPr>
        <w:t xml:space="preserve">                     </w:t>
      </w:r>
      <w:r w:rsidR="00B3524D" w:rsidRPr="00F04179">
        <w:rPr>
          <w:rFonts w:ascii="Book Antiqua" w:hAnsi="Book Antiqua" w:cs="Arial"/>
          <w:b/>
          <w:color w:val="000000"/>
        </w:rPr>
        <w:t>Appeal Number</w:t>
      </w:r>
      <w:r w:rsidR="00C50170" w:rsidRPr="00F04179">
        <w:rPr>
          <w:rFonts w:ascii="Book Antiqua" w:hAnsi="Book Antiqua" w:cs="Arial"/>
          <w:b/>
          <w:color w:val="000000"/>
        </w:rPr>
        <w:t>s</w:t>
      </w:r>
      <w:r w:rsidR="00D53769" w:rsidRPr="00F04179">
        <w:rPr>
          <w:rFonts w:ascii="Book Antiqua" w:hAnsi="Book Antiqua" w:cs="Arial"/>
          <w:b/>
          <w:color w:val="000000"/>
        </w:rPr>
        <w:t>:</w:t>
      </w:r>
      <w:r w:rsidR="00B3524D" w:rsidRPr="00F04179">
        <w:rPr>
          <w:rFonts w:ascii="Book Antiqua" w:hAnsi="Book Antiqua" w:cs="Arial"/>
          <w:b/>
          <w:color w:val="000000"/>
        </w:rPr>
        <w:t xml:space="preserve"> </w:t>
      </w:r>
      <w:r w:rsidR="00C50170" w:rsidRPr="00F04179">
        <w:rPr>
          <w:rFonts w:ascii="Book Antiqua" w:hAnsi="Book Antiqua" w:cs="Arial"/>
          <w:b/>
          <w:caps/>
          <w:color w:val="000000"/>
        </w:rPr>
        <w:t>HU/23735/2016</w:t>
      </w:r>
    </w:p>
    <w:p w14:paraId="1D721979" w14:textId="24DAEF9D" w:rsidR="00C50170" w:rsidRPr="00F04179" w:rsidRDefault="00F04179"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C50170" w:rsidRPr="00F04179">
        <w:rPr>
          <w:rFonts w:ascii="Book Antiqua" w:hAnsi="Book Antiqua" w:cs="Arial"/>
          <w:b/>
          <w:caps/>
          <w:color w:val="000000"/>
        </w:rPr>
        <w:t>HU/23739/2016</w:t>
      </w:r>
    </w:p>
    <w:p w14:paraId="3D47F021" w14:textId="3C320B2E" w:rsidR="00C50170" w:rsidRPr="00F04179" w:rsidRDefault="00F04179"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C50170" w:rsidRPr="00F04179">
        <w:rPr>
          <w:rFonts w:ascii="Book Antiqua" w:hAnsi="Book Antiqua" w:cs="Arial"/>
          <w:b/>
          <w:caps/>
          <w:color w:val="000000"/>
        </w:rPr>
        <w:t>HU/23745/2016</w:t>
      </w:r>
    </w:p>
    <w:p w14:paraId="0BD3EC2C" w14:textId="7E0EE381" w:rsidR="00C50170" w:rsidRPr="00F04179" w:rsidRDefault="00F04179" w:rsidP="00780F86">
      <w:pPr>
        <w:tabs>
          <w:tab w:val="right" w:pos="9720"/>
        </w:tabs>
        <w:ind w:right="-82"/>
        <w:rPr>
          <w:rFonts w:ascii="Book Antiqua" w:hAnsi="Book Antiqua" w:cs="Arial"/>
          <w:b/>
          <w:caps/>
          <w:color w:val="000000"/>
        </w:rPr>
      </w:pPr>
      <w:r>
        <w:rPr>
          <w:rFonts w:ascii="Book Antiqua" w:hAnsi="Book Antiqua" w:cs="Arial"/>
          <w:b/>
          <w:caps/>
          <w:color w:val="000000"/>
        </w:rPr>
        <w:t xml:space="preserve">                                                                                                                             </w:t>
      </w:r>
      <w:r w:rsidR="00C50170" w:rsidRPr="00F04179">
        <w:rPr>
          <w:rFonts w:ascii="Book Antiqua" w:hAnsi="Book Antiqua" w:cs="Arial"/>
          <w:b/>
          <w:caps/>
          <w:color w:val="000000"/>
        </w:rPr>
        <w:t>HU/23746/2016</w:t>
      </w:r>
    </w:p>
    <w:p w14:paraId="5C1800B7" w14:textId="12F85611" w:rsidR="00C345E1" w:rsidRDefault="00C345E1" w:rsidP="00C345E1">
      <w:pPr>
        <w:jc w:val="center"/>
        <w:rPr>
          <w:rFonts w:ascii="Book Antiqua" w:hAnsi="Book Antiqua" w:cs="Arial"/>
          <w:color w:val="000000"/>
        </w:rPr>
      </w:pPr>
    </w:p>
    <w:p w14:paraId="1FE0572E" w14:textId="77777777" w:rsidR="00C345E1" w:rsidRPr="00AE6DDE" w:rsidRDefault="00C345E1" w:rsidP="00C345E1">
      <w:pPr>
        <w:jc w:val="center"/>
        <w:rPr>
          <w:rFonts w:ascii="Book Antiqua" w:hAnsi="Book Antiqua" w:cs="Arial"/>
          <w:b/>
          <w:color w:val="000000"/>
          <w:u w:val="single"/>
        </w:rPr>
      </w:pPr>
      <w:r w:rsidRPr="00AE6DDE">
        <w:rPr>
          <w:rFonts w:ascii="Book Antiqua" w:hAnsi="Book Antiqua" w:cs="Arial"/>
          <w:b/>
          <w:color w:val="000000"/>
          <w:u w:val="single"/>
        </w:rPr>
        <w:t>THE IMMIGRATION ACTS</w:t>
      </w:r>
    </w:p>
    <w:p w14:paraId="6DE75EA7" w14:textId="77777777" w:rsidR="00C345E1" w:rsidRPr="00AE6DDE" w:rsidRDefault="00C345E1" w:rsidP="00C345E1">
      <w:pPr>
        <w:jc w:val="center"/>
        <w:rPr>
          <w:rFonts w:ascii="Book Antiqua" w:hAnsi="Book Antiqua" w:cs="Arial"/>
          <w:b/>
          <w:u w:val="single"/>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5098"/>
        <w:gridCol w:w="594"/>
        <w:gridCol w:w="3936"/>
      </w:tblGrid>
      <w:tr w:rsidR="00D22636" w:rsidRPr="00AE6DDE" w14:paraId="2FCDC885" w14:textId="77777777" w:rsidTr="00F25D7A">
        <w:tc>
          <w:tcPr>
            <w:tcW w:w="5098" w:type="dxa"/>
          </w:tcPr>
          <w:p w14:paraId="602728F9"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Heard at </w:t>
            </w:r>
            <w:r w:rsidR="00C50170">
              <w:rPr>
                <w:rFonts w:ascii="Book Antiqua" w:hAnsi="Book Antiqua" w:cs="Arial"/>
                <w:b/>
              </w:rPr>
              <w:t xml:space="preserve">Field House </w:t>
            </w:r>
          </w:p>
        </w:tc>
        <w:tc>
          <w:tcPr>
            <w:tcW w:w="4530" w:type="dxa"/>
            <w:gridSpan w:val="2"/>
          </w:tcPr>
          <w:p w14:paraId="595BBF7B" w14:textId="7257BFB3" w:rsidR="00D22636" w:rsidRPr="00AE6DDE" w:rsidRDefault="00F04179" w:rsidP="00093D4D">
            <w:pPr>
              <w:jc w:val="both"/>
              <w:rPr>
                <w:rFonts w:ascii="Book Antiqua" w:hAnsi="Book Antiqua" w:cs="Arial"/>
                <w:b/>
                <w:color w:val="000000"/>
              </w:rPr>
            </w:pPr>
            <w:r>
              <w:rPr>
                <w:rFonts w:ascii="Book Antiqua" w:hAnsi="Book Antiqua" w:cs="Arial"/>
                <w:b/>
                <w:color w:val="000000"/>
              </w:rPr>
              <w:t xml:space="preserve">   </w:t>
            </w:r>
            <w:r w:rsidR="00847259">
              <w:rPr>
                <w:rFonts w:ascii="Book Antiqua" w:hAnsi="Book Antiqua" w:cs="Arial"/>
                <w:b/>
                <w:color w:val="000000"/>
              </w:rPr>
              <w:t>Decision &amp; Reasons</w:t>
            </w:r>
            <w:r w:rsidR="00283659" w:rsidRPr="00AE6DDE">
              <w:rPr>
                <w:rFonts w:ascii="Book Antiqua" w:hAnsi="Book Antiqua" w:cs="Arial"/>
                <w:b/>
                <w:color w:val="000000"/>
              </w:rPr>
              <w:t xml:space="preserve"> Promulgated</w:t>
            </w:r>
          </w:p>
        </w:tc>
      </w:tr>
      <w:tr w:rsidR="00D22636" w:rsidRPr="00AE6DDE" w14:paraId="170183B1" w14:textId="77777777" w:rsidTr="00F25D7A">
        <w:tc>
          <w:tcPr>
            <w:tcW w:w="5098" w:type="dxa"/>
          </w:tcPr>
          <w:p w14:paraId="0492734E" w14:textId="77777777" w:rsidR="00D22636" w:rsidRPr="00AE6DDE" w:rsidRDefault="00D22636" w:rsidP="004A1848">
            <w:pPr>
              <w:jc w:val="both"/>
              <w:rPr>
                <w:rFonts w:ascii="Book Antiqua" w:hAnsi="Book Antiqua" w:cs="Arial"/>
                <w:b/>
              </w:rPr>
            </w:pPr>
            <w:r w:rsidRPr="00AE6DDE">
              <w:rPr>
                <w:rFonts w:ascii="Book Antiqua" w:hAnsi="Book Antiqua" w:cs="Arial"/>
                <w:b/>
              </w:rPr>
              <w:t xml:space="preserve">On </w:t>
            </w:r>
            <w:r w:rsidR="00C50170">
              <w:rPr>
                <w:rFonts w:ascii="Book Antiqua" w:hAnsi="Book Antiqua" w:cs="Arial"/>
                <w:b/>
              </w:rPr>
              <w:t>21 June 2018</w:t>
            </w:r>
          </w:p>
        </w:tc>
        <w:tc>
          <w:tcPr>
            <w:tcW w:w="4530" w:type="dxa"/>
            <w:gridSpan w:val="2"/>
          </w:tcPr>
          <w:p w14:paraId="015E3AC7" w14:textId="6F515D7A" w:rsidR="00D22636" w:rsidRPr="00AE6DDE" w:rsidRDefault="00F04179" w:rsidP="004A1848">
            <w:pPr>
              <w:jc w:val="both"/>
              <w:rPr>
                <w:rFonts w:ascii="Book Antiqua" w:hAnsi="Book Antiqua" w:cs="Arial"/>
                <w:b/>
              </w:rPr>
            </w:pPr>
            <w:r>
              <w:rPr>
                <w:rFonts w:ascii="Book Antiqua" w:hAnsi="Book Antiqua" w:cs="Arial"/>
                <w:b/>
              </w:rPr>
              <w:t xml:space="preserve">   </w:t>
            </w:r>
            <w:r w:rsidR="00F25D7A">
              <w:rPr>
                <w:rFonts w:ascii="Book Antiqua" w:hAnsi="Book Antiqua" w:cs="Arial"/>
                <w:b/>
              </w:rPr>
              <w:t xml:space="preserve">On 27 June 2018 </w:t>
            </w:r>
          </w:p>
        </w:tc>
      </w:tr>
      <w:tr w:rsidR="00F25D7A" w:rsidRPr="00AE6DDE" w14:paraId="68FB6041" w14:textId="77777777" w:rsidTr="00F25D7A">
        <w:trPr>
          <w:gridAfter w:val="1"/>
          <w:wAfter w:w="3936" w:type="dxa"/>
        </w:trPr>
        <w:tc>
          <w:tcPr>
            <w:tcW w:w="5692" w:type="dxa"/>
            <w:gridSpan w:val="2"/>
          </w:tcPr>
          <w:p w14:paraId="3025D4E6" w14:textId="77777777" w:rsidR="00F25D7A" w:rsidRPr="00AE6DDE" w:rsidRDefault="00F25D7A" w:rsidP="004A1848">
            <w:pPr>
              <w:jc w:val="both"/>
              <w:rPr>
                <w:rFonts w:ascii="Book Antiqua" w:hAnsi="Book Antiqua" w:cs="Arial"/>
                <w:b/>
              </w:rPr>
            </w:pPr>
          </w:p>
        </w:tc>
      </w:tr>
    </w:tbl>
    <w:p w14:paraId="0EA880D2" w14:textId="77777777" w:rsidR="00A15234" w:rsidRPr="00AE6DDE" w:rsidRDefault="00A15234" w:rsidP="00A15234">
      <w:pPr>
        <w:jc w:val="center"/>
        <w:rPr>
          <w:rFonts w:ascii="Book Antiqua" w:hAnsi="Book Antiqua" w:cs="Arial"/>
        </w:rPr>
      </w:pPr>
    </w:p>
    <w:p w14:paraId="7162BEA5" w14:textId="77777777" w:rsidR="00A15234" w:rsidRPr="00AE6DDE" w:rsidRDefault="00A15234" w:rsidP="00A15234">
      <w:pPr>
        <w:jc w:val="center"/>
        <w:rPr>
          <w:rFonts w:ascii="Book Antiqua" w:hAnsi="Book Antiqua" w:cs="Arial"/>
        </w:rPr>
      </w:pPr>
    </w:p>
    <w:p w14:paraId="7438AF48" w14:textId="77777777" w:rsidR="00A15234" w:rsidRPr="00AE6DDE" w:rsidRDefault="00207617" w:rsidP="00A15234">
      <w:pPr>
        <w:jc w:val="center"/>
        <w:rPr>
          <w:rFonts w:ascii="Book Antiqua" w:hAnsi="Book Antiqua" w:cs="Arial"/>
          <w:b/>
        </w:rPr>
      </w:pPr>
      <w:r w:rsidRPr="00AE6DDE">
        <w:rPr>
          <w:rFonts w:ascii="Book Antiqua" w:hAnsi="Book Antiqua" w:cs="Arial"/>
          <w:b/>
        </w:rPr>
        <w:t>Befo</w:t>
      </w:r>
      <w:r w:rsidR="00A15234" w:rsidRPr="00AE6DDE">
        <w:rPr>
          <w:rFonts w:ascii="Book Antiqua" w:hAnsi="Book Antiqua" w:cs="Arial"/>
          <w:b/>
        </w:rPr>
        <w:t>re</w:t>
      </w:r>
    </w:p>
    <w:p w14:paraId="3DA95A5D" w14:textId="77777777" w:rsidR="00A15234" w:rsidRPr="00AE6DDE" w:rsidRDefault="00A15234" w:rsidP="00A15234">
      <w:pPr>
        <w:jc w:val="center"/>
        <w:rPr>
          <w:rFonts w:ascii="Book Antiqua" w:hAnsi="Book Antiqua" w:cs="Arial"/>
          <w:b/>
        </w:rPr>
      </w:pPr>
    </w:p>
    <w:p w14:paraId="24FC6958" w14:textId="77777777" w:rsidR="00D20757" w:rsidRDefault="00347A9C" w:rsidP="00A15234">
      <w:pPr>
        <w:jc w:val="center"/>
        <w:rPr>
          <w:rFonts w:ascii="Book Antiqua" w:hAnsi="Book Antiqua" w:cs="Arial"/>
          <w:b/>
          <w:color w:val="000000"/>
        </w:rPr>
      </w:pPr>
      <w:smartTag w:uri="urn:schemas-microsoft-com:office:smarttags" w:element="place">
        <w:smartTag w:uri="urn:schemas-microsoft-com:office:smarttags" w:element="City">
          <w:r>
            <w:rPr>
              <w:rFonts w:ascii="Book Antiqua" w:hAnsi="Book Antiqua" w:cs="Arial"/>
              <w:b/>
              <w:color w:val="000000"/>
            </w:rPr>
            <w:t xml:space="preserve">DEPUTY UPPER TRIBUNAL JUDGE </w:t>
          </w:r>
          <w:r w:rsidR="00143A28">
            <w:rPr>
              <w:rFonts w:ascii="Book Antiqua" w:hAnsi="Book Antiqua" w:cs="Arial"/>
              <w:b/>
              <w:color w:val="000000"/>
            </w:rPr>
            <w:t>HILL</w:t>
          </w:r>
        </w:smartTag>
        <w:r w:rsidR="00143A28">
          <w:rPr>
            <w:rFonts w:ascii="Book Antiqua" w:hAnsi="Book Antiqua" w:cs="Arial"/>
            <w:b/>
            <w:color w:val="000000"/>
          </w:rPr>
          <w:t xml:space="preserve"> </w:t>
        </w:r>
        <w:smartTag w:uri="urn:schemas-microsoft-com:office:smarttags" w:element="State">
          <w:r w:rsidR="00143A28">
            <w:rPr>
              <w:rFonts w:ascii="Book Antiqua" w:hAnsi="Book Antiqua" w:cs="Arial"/>
              <w:b/>
              <w:color w:val="000000"/>
            </w:rPr>
            <w:t>QC</w:t>
          </w:r>
        </w:smartTag>
      </w:smartTag>
    </w:p>
    <w:p w14:paraId="02621A5B" w14:textId="77777777" w:rsidR="00A845DC" w:rsidRPr="00AE6DDE" w:rsidRDefault="00A845DC" w:rsidP="00A15234">
      <w:pPr>
        <w:jc w:val="center"/>
        <w:rPr>
          <w:rFonts w:ascii="Book Antiqua" w:hAnsi="Book Antiqua" w:cs="Arial"/>
          <w:b/>
        </w:rPr>
      </w:pPr>
    </w:p>
    <w:p w14:paraId="0899D02E" w14:textId="77777777" w:rsidR="00A845DC" w:rsidRPr="00AE6DDE" w:rsidRDefault="00A845DC" w:rsidP="00A15234">
      <w:pPr>
        <w:jc w:val="center"/>
        <w:rPr>
          <w:rFonts w:ascii="Book Antiqua" w:hAnsi="Book Antiqua" w:cs="Arial"/>
          <w:b/>
        </w:rPr>
      </w:pPr>
      <w:r w:rsidRPr="00AE6DDE">
        <w:rPr>
          <w:rFonts w:ascii="Book Antiqua" w:hAnsi="Book Antiqua" w:cs="Arial"/>
          <w:b/>
        </w:rPr>
        <w:t>Between</w:t>
      </w:r>
    </w:p>
    <w:p w14:paraId="0FD43441" w14:textId="77777777" w:rsidR="00A845DC" w:rsidRPr="00AE6DDE" w:rsidRDefault="00A845DC" w:rsidP="00A15234">
      <w:pPr>
        <w:jc w:val="center"/>
        <w:rPr>
          <w:rFonts w:ascii="Book Antiqua" w:hAnsi="Book Antiqua" w:cs="Arial"/>
          <w:b/>
        </w:rPr>
      </w:pPr>
    </w:p>
    <w:p w14:paraId="5AE56D48" w14:textId="77777777" w:rsidR="00A845DC" w:rsidRDefault="00C50170" w:rsidP="00A15234">
      <w:pPr>
        <w:jc w:val="center"/>
        <w:rPr>
          <w:rFonts w:ascii="Book Antiqua" w:hAnsi="Book Antiqua" w:cs="Arial"/>
          <w:b/>
          <w:caps/>
        </w:rPr>
      </w:pPr>
      <w:r w:rsidRPr="00C50170">
        <w:rPr>
          <w:rFonts w:ascii="Book Antiqua" w:hAnsi="Book Antiqua" w:cs="Arial"/>
          <w:b/>
          <w:caps/>
        </w:rPr>
        <w:t>Mitulkumar Upendrabhai</w:t>
      </w:r>
      <w:r>
        <w:rPr>
          <w:rFonts w:ascii="Book Antiqua" w:hAnsi="Book Antiqua" w:cs="Arial"/>
          <w:b/>
          <w:caps/>
        </w:rPr>
        <w:t xml:space="preserve"> </w:t>
      </w:r>
      <w:r w:rsidRPr="00C50170">
        <w:rPr>
          <w:rFonts w:ascii="Book Antiqua" w:hAnsi="Book Antiqua" w:cs="Arial"/>
          <w:b/>
          <w:caps/>
        </w:rPr>
        <w:t>Jani</w:t>
      </w:r>
    </w:p>
    <w:p w14:paraId="2E9E3F48" w14:textId="77777777" w:rsidR="00C50170" w:rsidRDefault="00C50170" w:rsidP="00A15234">
      <w:pPr>
        <w:jc w:val="center"/>
        <w:rPr>
          <w:rFonts w:ascii="Book Antiqua" w:hAnsi="Book Antiqua" w:cs="Arial"/>
          <w:b/>
          <w:caps/>
        </w:rPr>
      </w:pPr>
      <w:r w:rsidRPr="00C50170">
        <w:rPr>
          <w:rFonts w:ascii="Book Antiqua" w:hAnsi="Book Antiqua" w:cs="Arial"/>
          <w:b/>
          <w:caps/>
        </w:rPr>
        <w:t>Kinjalben Mitulkumar</w:t>
      </w:r>
      <w:r>
        <w:rPr>
          <w:rFonts w:ascii="Book Antiqua" w:hAnsi="Book Antiqua" w:cs="Arial"/>
          <w:b/>
          <w:caps/>
        </w:rPr>
        <w:t xml:space="preserve"> </w:t>
      </w:r>
      <w:r w:rsidRPr="00C50170">
        <w:rPr>
          <w:rFonts w:ascii="Book Antiqua" w:hAnsi="Book Antiqua" w:cs="Arial"/>
          <w:b/>
          <w:caps/>
        </w:rPr>
        <w:t>Jani</w:t>
      </w:r>
    </w:p>
    <w:p w14:paraId="07EE8055" w14:textId="37292415" w:rsidR="00C50170" w:rsidRDefault="00C50170" w:rsidP="00A15234">
      <w:pPr>
        <w:jc w:val="center"/>
        <w:rPr>
          <w:rFonts w:ascii="Book Antiqua" w:hAnsi="Book Antiqua" w:cs="Arial"/>
          <w:b/>
          <w:caps/>
        </w:rPr>
      </w:pPr>
      <w:r w:rsidRPr="00C50170">
        <w:rPr>
          <w:rFonts w:ascii="Book Antiqua" w:hAnsi="Book Antiqua" w:cs="Arial"/>
          <w:b/>
          <w:caps/>
        </w:rPr>
        <w:t>K M</w:t>
      </w:r>
    </w:p>
    <w:p w14:paraId="63BDE1D1" w14:textId="42BB6B94" w:rsidR="00C50170" w:rsidRDefault="00C50170" w:rsidP="00A15234">
      <w:pPr>
        <w:jc w:val="center"/>
        <w:rPr>
          <w:rFonts w:ascii="Book Antiqua" w:hAnsi="Book Antiqua" w:cs="Arial"/>
          <w:b/>
          <w:caps/>
        </w:rPr>
      </w:pPr>
      <w:r w:rsidRPr="00C50170">
        <w:rPr>
          <w:rFonts w:ascii="Book Antiqua" w:hAnsi="Book Antiqua" w:cs="Arial"/>
          <w:b/>
          <w:caps/>
        </w:rPr>
        <w:t>K</w:t>
      </w:r>
      <w:r>
        <w:rPr>
          <w:rFonts w:ascii="Book Antiqua" w:hAnsi="Book Antiqua" w:cs="Arial"/>
          <w:b/>
          <w:caps/>
        </w:rPr>
        <w:t xml:space="preserve"> </w:t>
      </w:r>
      <w:r w:rsidRPr="00C50170">
        <w:rPr>
          <w:rFonts w:ascii="Book Antiqua" w:hAnsi="Book Antiqua" w:cs="Arial"/>
          <w:b/>
          <w:caps/>
        </w:rPr>
        <w:t>J</w:t>
      </w:r>
      <w:bookmarkStart w:id="0" w:name="_GoBack"/>
      <w:bookmarkEnd w:id="0"/>
    </w:p>
    <w:p w14:paraId="068CFDD3" w14:textId="6D65F9E1" w:rsidR="00847259" w:rsidRPr="00F04179" w:rsidRDefault="00847259" w:rsidP="00A15234">
      <w:pPr>
        <w:jc w:val="center"/>
        <w:rPr>
          <w:rFonts w:ascii="Book Antiqua" w:hAnsi="Book Antiqua" w:cs="Arial"/>
          <w:caps/>
        </w:rPr>
      </w:pPr>
      <w:r w:rsidRPr="00F04179">
        <w:rPr>
          <w:rFonts w:ascii="Book Antiqua" w:hAnsi="Book Antiqua" w:cs="Arial"/>
          <w:caps/>
        </w:rPr>
        <w:t>(anonymity direction</w:t>
      </w:r>
      <w:r w:rsidR="00F75242" w:rsidRPr="00F04179">
        <w:rPr>
          <w:rFonts w:ascii="Book Antiqua" w:hAnsi="Book Antiqua" w:cs="Arial"/>
          <w:caps/>
        </w:rPr>
        <w:t xml:space="preserve"> not made</w:t>
      </w:r>
      <w:r w:rsidRPr="00F04179">
        <w:rPr>
          <w:rFonts w:ascii="Book Antiqua" w:hAnsi="Book Antiqua" w:cs="Arial"/>
          <w:caps/>
        </w:rPr>
        <w:t>)</w:t>
      </w:r>
    </w:p>
    <w:p w14:paraId="69F23488" w14:textId="77777777" w:rsidR="00704B61" w:rsidRPr="00AE6DDE" w:rsidRDefault="00704B61" w:rsidP="00704B61">
      <w:pPr>
        <w:jc w:val="right"/>
        <w:rPr>
          <w:rFonts w:ascii="Book Antiqua" w:hAnsi="Book Antiqua" w:cs="Arial"/>
          <w:u w:val="single"/>
        </w:rPr>
      </w:pPr>
      <w:r w:rsidRPr="00AE6DDE">
        <w:rPr>
          <w:rFonts w:ascii="Book Antiqua" w:hAnsi="Book Antiqua" w:cs="Arial"/>
          <w:u w:val="single"/>
        </w:rPr>
        <w:t>Appellant</w:t>
      </w:r>
      <w:r w:rsidR="00C50170">
        <w:rPr>
          <w:rFonts w:ascii="Book Antiqua" w:hAnsi="Book Antiqua" w:cs="Arial"/>
          <w:u w:val="single"/>
        </w:rPr>
        <w:t>s</w:t>
      </w:r>
    </w:p>
    <w:p w14:paraId="460B75D5" w14:textId="77777777" w:rsidR="00F04179" w:rsidRDefault="00F04179" w:rsidP="00704B61">
      <w:pPr>
        <w:jc w:val="center"/>
        <w:rPr>
          <w:rFonts w:ascii="Book Antiqua" w:hAnsi="Book Antiqua" w:cs="Arial"/>
          <w:b/>
        </w:rPr>
      </w:pPr>
    </w:p>
    <w:p w14:paraId="0BD63E0B" w14:textId="55AC176C" w:rsidR="00704B61" w:rsidRPr="00AE6DDE" w:rsidRDefault="00DD5071" w:rsidP="00704B61">
      <w:pPr>
        <w:jc w:val="center"/>
        <w:rPr>
          <w:rFonts w:ascii="Book Antiqua" w:hAnsi="Book Antiqua" w:cs="Arial"/>
          <w:b/>
        </w:rPr>
      </w:pPr>
      <w:r w:rsidRPr="00AE6DDE">
        <w:rPr>
          <w:rFonts w:ascii="Book Antiqua" w:hAnsi="Book Antiqua" w:cs="Arial"/>
          <w:b/>
        </w:rPr>
        <w:t>and</w:t>
      </w:r>
    </w:p>
    <w:p w14:paraId="3516F068" w14:textId="7673B908" w:rsidR="00DD5071" w:rsidRDefault="00DD5071" w:rsidP="00704B61">
      <w:pPr>
        <w:jc w:val="center"/>
        <w:rPr>
          <w:rFonts w:ascii="Book Antiqua" w:hAnsi="Book Antiqua" w:cs="Arial"/>
          <w:b/>
        </w:rPr>
      </w:pPr>
    </w:p>
    <w:p w14:paraId="508E693B" w14:textId="17508BB0" w:rsidR="00F04179" w:rsidRPr="00AE6DDE" w:rsidRDefault="00F04179" w:rsidP="00704B61">
      <w:pPr>
        <w:jc w:val="center"/>
        <w:rPr>
          <w:rFonts w:ascii="Book Antiqua" w:hAnsi="Book Antiqua" w:cs="Arial"/>
          <w:b/>
        </w:rPr>
      </w:pPr>
      <w:r>
        <w:rPr>
          <w:rFonts w:ascii="Book Antiqua" w:hAnsi="Book Antiqua" w:cs="Arial"/>
          <w:b/>
        </w:rPr>
        <w:t>THE SECRETARY OF STATE FOR THE HOME DEPARTMENT</w:t>
      </w:r>
    </w:p>
    <w:p w14:paraId="044FEECB" w14:textId="77777777" w:rsidR="00DD5071" w:rsidRPr="00AE6DDE" w:rsidRDefault="00DD5071" w:rsidP="00DD5071">
      <w:pPr>
        <w:jc w:val="right"/>
        <w:rPr>
          <w:rFonts w:ascii="Book Antiqua" w:hAnsi="Book Antiqua" w:cs="Arial"/>
          <w:u w:val="single"/>
        </w:rPr>
      </w:pPr>
      <w:r w:rsidRPr="00AE6DDE">
        <w:rPr>
          <w:rFonts w:ascii="Book Antiqua" w:hAnsi="Book Antiqua" w:cs="Arial"/>
          <w:u w:val="single"/>
        </w:rPr>
        <w:t>Respondent</w:t>
      </w:r>
    </w:p>
    <w:p w14:paraId="6CD4704E" w14:textId="77777777" w:rsidR="00F04179" w:rsidRDefault="00F04179" w:rsidP="00DD5071">
      <w:pPr>
        <w:rPr>
          <w:rFonts w:ascii="Book Antiqua" w:hAnsi="Book Antiqua" w:cs="Arial"/>
          <w:b/>
          <w:u w:val="single"/>
        </w:rPr>
      </w:pPr>
    </w:p>
    <w:p w14:paraId="098890E1" w14:textId="53227AF8" w:rsidR="00DD5071" w:rsidRPr="00AE6DDE" w:rsidRDefault="00DE7DB7" w:rsidP="00DD5071">
      <w:pPr>
        <w:rPr>
          <w:rFonts w:ascii="Book Antiqua" w:hAnsi="Book Antiqua" w:cs="Arial"/>
        </w:rPr>
      </w:pPr>
      <w:r w:rsidRPr="00AE6DDE">
        <w:rPr>
          <w:rFonts w:ascii="Book Antiqua" w:hAnsi="Book Antiqua" w:cs="Arial"/>
          <w:b/>
          <w:u w:val="single"/>
        </w:rPr>
        <w:t>Representation</w:t>
      </w:r>
      <w:r w:rsidRPr="00AE6DDE">
        <w:rPr>
          <w:rFonts w:ascii="Book Antiqua" w:hAnsi="Book Antiqua" w:cs="Arial"/>
          <w:b/>
        </w:rPr>
        <w:t>:</w:t>
      </w:r>
    </w:p>
    <w:p w14:paraId="572AC4E1" w14:textId="77777777" w:rsidR="00DE7DB7" w:rsidRPr="00AE6DDE" w:rsidRDefault="00DE7DB7" w:rsidP="00DD5071">
      <w:pPr>
        <w:rPr>
          <w:rFonts w:ascii="Book Antiqua" w:hAnsi="Book Antiqua" w:cs="Arial"/>
        </w:rPr>
      </w:pPr>
    </w:p>
    <w:p w14:paraId="1ECFCDF9"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Appellant</w:t>
      </w:r>
      <w:r w:rsidR="00943F53">
        <w:rPr>
          <w:rFonts w:ascii="Book Antiqua" w:hAnsi="Book Antiqua" w:cs="Arial"/>
        </w:rPr>
        <w:t>s</w:t>
      </w:r>
      <w:r w:rsidRPr="00AE6DDE">
        <w:rPr>
          <w:rFonts w:ascii="Book Antiqua" w:hAnsi="Book Antiqua" w:cs="Arial"/>
        </w:rPr>
        <w:t>:</w:t>
      </w:r>
      <w:r w:rsidRPr="00AE6DDE">
        <w:rPr>
          <w:rFonts w:ascii="Book Antiqua" w:hAnsi="Book Antiqua" w:cs="Arial"/>
        </w:rPr>
        <w:tab/>
      </w:r>
      <w:r w:rsidR="00943F53">
        <w:rPr>
          <w:rFonts w:ascii="Book Antiqua" w:hAnsi="Book Antiqua" w:cs="Arial"/>
        </w:rPr>
        <w:t>Ms M Vidal, Counsel</w:t>
      </w:r>
    </w:p>
    <w:p w14:paraId="251D81F4" w14:textId="77777777" w:rsidR="00DE7DB7" w:rsidRPr="00AE6DDE" w:rsidRDefault="00DE7DB7" w:rsidP="00DE7DB7">
      <w:pPr>
        <w:tabs>
          <w:tab w:val="left" w:pos="2520"/>
        </w:tabs>
        <w:rPr>
          <w:rFonts w:ascii="Book Antiqua" w:hAnsi="Book Antiqua" w:cs="Arial"/>
        </w:rPr>
      </w:pPr>
      <w:r w:rsidRPr="00AE6DDE">
        <w:rPr>
          <w:rFonts w:ascii="Book Antiqua" w:hAnsi="Book Antiqua" w:cs="Arial"/>
        </w:rPr>
        <w:t>For the Respondent:</w:t>
      </w:r>
      <w:r w:rsidRPr="00AE6DDE">
        <w:rPr>
          <w:rFonts w:ascii="Book Antiqua" w:hAnsi="Book Antiqua" w:cs="Arial"/>
        </w:rPr>
        <w:tab/>
      </w:r>
      <w:r w:rsidR="00943F53">
        <w:rPr>
          <w:rFonts w:ascii="Book Antiqua" w:hAnsi="Book Antiqua" w:cs="Arial"/>
        </w:rPr>
        <w:t xml:space="preserve">Mr T Wilding, Home Office Presenting Officer </w:t>
      </w:r>
    </w:p>
    <w:p w14:paraId="780F45D4" w14:textId="77777777" w:rsidR="00DE7DB7" w:rsidRPr="00AE6DDE" w:rsidRDefault="00DE7DB7" w:rsidP="00847259">
      <w:pPr>
        <w:jc w:val="center"/>
        <w:rPr>
          <w:rFonts w:ascii="Book Antiqua" w:hAnsi="Book Antiqua" w:cs="Arial"/>
        </w:rPr>
      </w:pPr>
    </w:p>
    <w:p w14:paraId="7CF6CE32" w14:textId="77777777" w:rsidR="00DE7DB7" w:rsidRPr="00AE6DDE" w:rsidRDefault="00DE7DB7" w:rsidP="00847259">
      <w:pPr>
        <w:jc w:val="center"/>
        <w:rPr>
          <w:rFonts w:ascii="Book Antiqua" w:hAnsi="Book Antiqua" w:cs="Arial"/>
        </w:rPr>
      </w:pPr>
    </w:p>
    <w:p w14:paraId="235161DB" w14:textId="77777777" w:rsidR="00402B9E" w:rsidRPr="00AE6DDE" w:rsidRDefault="00847259" w:rsidP="00847259">
      <w:pPr>
        <w:jc w:val="center"/>
        <w:rPr>
          <w:rFonts w:ascii="Book Antiqua" w:hAnsi="Book Antiqua" w:cs="Arial"/>
        </w:rPr>
      </w:pPr>
      <w:r>
        <w:rPr>
          <w:rFonts w:ascii="Book Antiqua" w:hAnsi="Book Antiqua" w:cs="Arial"/>
          <w:b/>
          <w:u w:val="single"/>
        </w:rPr>
        <w:t>DECISION</w:t>
      </w:r>
      <w:r w:rsidR="00402B9E" w:rsidRPr="00AE6DDE">
        <w:rPr>
          <w:rFonts w:ascii="Book Antiqua" w:hAnsi="Book Antiqua" w:cs="Arial"/>
          <w:b/>
          <w:u w:val="single"/>
        </w:rPr>
        <w:t xml:space="preserve"> AND REASONS</w:t>
      </w:r>
    </w:p>
    <w:p w14:paraId="0423D49F" w14:textId="77777777" w:rsidR="00402B9E" w:rsidRPr="00AE6DDE" w:rsidRDefault="00402B9E" w:rsidP="00847259">
      <w:pPr>
        <w:jc w:val="both"/>
        <w:rPr>
          <w:rFonts w:ascii="Book Antiqua" w:hAnsi="Book Antiqua" w:cs="Arial"/>
        </w:rPr>
      </w:pPr>
    </w:p>
    <w:p w14:paraId="65CFC023" w14:textId="0B44060D" w:rsidR="00BF23BB" w:rsidRDefault="00402B9E" w:rsidP="005C2DBB">
      <w:pPr>
        <w:ind w:left="567" w:hanging="567"/>
        <w:jc w:val="both"/>
        <w:rPr>
          <w:rFonts w:ascii="Book Antiqua" w:hAnsi="Book Antiqua" w:cs="Arial"/>
        </w:rPr>
      </w:pPr>
      <w:r w:rsidRPr="00AE6DDE">
        <w:rPr>
          <w:rFonts w:ascii="Book Antiqua" w:hAnsi="Book Antiqua" w:cs="Arial"/>
        </w:rPr>
        <w:t>1.</w:t>
      </w:r>
      <w:r w:rsidRPr="00AE6DDE">
        <w:rPr>
          <w:rFonts w:ascii="Book Antiqua" w:hAnsi="Book Antiqua" w:cs="Arial"/>
        </w:rPr>
        <w:tab/>
      </w:r>
      <w:r w:rsidR="00943F53">
        <w:rPr>
          <w:rFonts w:ascii="Book Antiqua" w:hAnsi="Book Antiqua" w:cs="Arial"/>
        </w:rPr>
        <w:t>This is an app</w:t>
      </w:r>
      <w:r w:rsidR="00296BF1">
        <w:rPr>
          <w:rFonts w:ascii="Book Antiqua" w:hAnsi="Book Antiqua" w:cs="Arial"/>
        </w:rPr>
        <w:t xml:space="preserve">eal brought by four family members, </w:t>
      </w:r>
      <w:r w:rsidR="00F75242">
        <w:rPr>
          <w:rFonts w:ascii="Book Antiqua" w:hAnsi="Book Antiqua" w:cs="Arial"/>
        </w:rPr>
        <w:t xml:space="preserve">comprising </w:t>
      </w:r>
      <w:r w:rsidR="00943F53">
        <w:rPr>
          <w:rFonts w:ascii="Book Antiqua" w:hAnsi="Book Antiqua" w:cs="Arial"/>
        </w:rPr>
        <w:t xml:space="preserve">parents </w:t>
      </w:r>
      <w:r w:rsidR="00943F53" w:rsidRPr="00D10A55">
        <w:rPr>
          <w:rFonts w:ascii="Book Antiqua" w:hAnsi="Book Antiqua" w:cs="Arial"/>
        </w:rPr>
        <w:t>and two sons</w:t>
      </w:r>
      <w:r w:rsidR="00296BF1">
        <w:rPr>
          <w:rFonts w:ascii="Book Antiqua" w:hAnsi="Book Antiqua" w:cs="Arial"/>
        </w:rPr>
        <w:t>,</w:t>
      </w:r>
      <w:r w:rsidR="00943F53" w:rsidRPr="00D10A55">
        <w:rPr>
          <w:rFonts w:ascii="Book Antiqua" w:hAnsi="Book Antiqua" w:cs="Arial"/>
        </w:rPr>
        <w:t xml:space="preserve"> in</w:t>
      </w:r>
      <w:r w:rsidR="00943F53">
        <w:rPr>
          <w:rFonts w:ascii="Book Antiqua" w:hAnsi="Book Antiqua" w:cs="Arial"/>
        </w:rPr>
        <w:t xml:space="preserve"> respect of a decision of First-tier </w:t>
      </w:r>
      <w:r w:rsidR="00296BF1">
        <w:rPr>
          <w:rFonts w:ascii="Book Antiqua" w:hAnsi="Book Antiqua" w:cs="Arial"/>
        </w:rPr>
        <w:t xml:space="preserve">Tribunal Judge </w:t>
      </w:r>
      <w:proofErr w:type="spellStart"/>
      <w:r w:rsidR="00296BF1">
        <w:rPr>
          <w:rFonts w:ascii="Book Antiqua" w:hAnsi="Book Antiqua" w:cs="Arial"/>
        </w:rPr>
        <w:t>Mayall</w:t>
      </w:r>
      <w:proofErr w:type="spellEnd"/>
      <w:r w:rsidR="00296BF1">
        <w:rPr>
          <w:rFonts w:ascii="Book Antiqua" w:hAnsi="Book Antiqua" w:cs="Arial"/>
        </w:rPr>
        <w:t xml:space="preserve"> </w:t>
      </w:r>
      <w:r w:rsidR="00943F53">
        <w:rPr>
          <w:rFonts w:ascii="Book Antiqua" w:hAnsi="Book Antiqua" w:cs="Arial"/>
        </w:rPr>
        <w:t xml:space="preserve">promulgated on 19 March </w:t>
      </w:r>
      <w:r w:rsidR="00296BF1">
        <w:rPr>
          <w:rFonts w:ascii="Book Antiqua" w:hAnsi="Book Antiqua" w:cs="Arial"/>
        </w:rPr>
        <w:t xml:space="preserve">2018. I </w:t>
      </w:r>
      <w:r w:rsidR="00F75242">
        <w:rPr>
          <w:rFonts w:ascii="Book Antiqua" w:hAnsi="Book Antiqua" w:cs="Arial"/>
        </w:rPr>
        <w:t xml:space="preserve">had occasion to revisit the provisional view I expressed at the outset of the hearing, </w:t>
      </w:r>
      <w:r w:rsidR="005C2DBB">
        <w:rPr>
          <w:rFonts w:ascii="Book Antiqua" w:hAnsi="Book Antiqua" w:cs="Arial"/>
        </w:rPr>
        <w:t xml:space="preserve">and </w:t>
      </w:r>
      <w:r w:rsidR="00296BF1">
        <w:rPr>
          <w:rFonts w:ascii="Book Antiqua" w:hAnsi="Book Antiqua" w:cs="Arial"/>
        </w:rPr>
        <w:t xml:space="preserve">afforded Ms Vidal of Counsel, acting for all four appellants, and Mr </w:t>
      </w:r>
      <w:r w:rsidR="00296BF1">
        <w:rPr>
          <w:rFonts w:ascii="Book Antiqua" w:hAnsi="Book Antiqua" w:cs="Arial"/>
        </w:rPr>
        <w:lastRenderedPageBreak/>
        <w:t xml:space="preserve">Wilding, on behalf of the Secretary of State, </w:t>
      </w:r>
      <w:r w:rsidR="005C2DBB">
        <w:rPr>
          <w:rFonts w:ascii="Book Antiqua" w:hAnsi="Book Antiqua" w:cs="Arial"/>
        </w:rPr>
        <w:t>th</w:t>
      </w:r>
      <w:r w:rsidR="00296BF1">
        <w:rPr>
          <w:rFonts w:ascii="Book Antiqua" w:hAnsi="Book Antiqua" w:cs="Arial"/>
        </w:rPr>
        <w:t xml:space="preserve">e opportunity of making detailed and focussed </w:t>
      </w:r>
      <w:r w:rsidR="00645E81">
        <w:rPr>
          <w:rFonts w:ascii="Book Antiqua" w:hAnsi="Book Antiqua" w:cs="Arial"/>
        </w:rPr>
        <w:t>submiss</w:t>
      </w:r>
      <w:r w:rsidR="005C2DBB">
        <w:rPr>
          <w:rFonts w:ascii="Book Antiqua" w:hAnsi="Book Antiqua" w:cs="Arial"/>
        </w:rPr>
        <w:t>ions</w:t>
      </w:r>
      <w:r w:rsidR="00296BF1">
        <w:rPr>
          <w:rFonts w:ascii="Book Antiqua" w:hAnsi="Book Antiqua" w:cs="Arial"/>
        </w:rPr>
        <w:t xml:space="preserve"> on the issues raised on this appeal for which I am indebted</w:t>
      </w:r>
      <w:r w:rsidR="00645E81">
        <w:rPr>
          <w:rFonts w:ascii="Book Antiqua" w:hAnsi="Book Antiqua" w:cs="Arial"/>
        </w:rPr>
        <w:t xml:space="preserve">.  </w:t>
      </w:r>
    </w:p>
    <w:p w14:paraId="6E0ADA6D" w14:textId="77777777" w:rsidR="00645E81" w:rsidRDefault="00645E81" w:rsidP="00847259">
      <w:pPr>
        <w:ind w:left="567" w:hanging="567"/>
        <w:jc w:val="both"/>
        <w:rPr>
          <w:rFonts w:ascii="Book Antiqua" w:hAnsi="Book Antiqua" w:cs="Arial"/>
        </w:rPr>
      </w:pPr>
    </w:p>
    <w:p w14:paraId="316A6E07" w14:textId="137C53E8" w:rsidR="00645E81" w:rsidRDefault="005C2DBB" w:rsidP="00847259">
      <w:pPr>
        <w:ind w:left="567" w:hanging="567"/>
        <w:jc w:val="both"/>
        <w:rPr>
          <w:rFonts w:ascii="Book Antiqua" w:hAnsi="Book Antiqua" w:cs="Arial"/>
        </w:rPr>
      </w:pPr>
      <w:r>
        <w:rPr>
          <w:rFonts w:ascii="Book Antiqua" w:hAnsi="Book Antiqua" w:cs="Arial"/>
        </w:rPr>
        <w:t>2</w:t>
      </w:r>
      <w:r w:rsidR="00645E81">
        <w:rPr>
          <w:rFonts w:ascii="Book Antiqua" w:hAnsi="Book Antiqua" w:cs="Arial"/>
        </w:rPr>
        <w:t>.</w:t>
      </w:r>
      <w:r w:rsidR="00645E81">
        <w:rPr>
          <w:rFonts w:ascii="Book Antiqua" w:hAnsi="Book Antiqua" w:cs="Arial"/>
        </w:rPr>
        <w:tab/>
      </w:r>
      <w:r>
        <w:rPr>
          <w:rFonts w:ascii="Book Antiqua" w:hAnsi="Book Antiqua" w:cs="Arial"/>
        </w:rPr>
        <w:t xml:space="preserve">The first appellant </w:t>
      </w:r>
      <w:r w:rsidR="004505D6">
        <w:rPr>
          <w:rFonts w:ascii="Book Antiqua" w:hAnsi="Book Antiqua" w:cs="Arial"/>
        </w:rPr>
        <w:t>is a citizen of India born on 26 June 1982.  The second appellant is his wife born on 6 October 1985.  The third appellant</w:t>
      </w:r>
      <w:r w:rsidR="00AF2F10">
        <w:rPr>
          <w:rFonts w:ascii="Book Antiqua" w:hAnsi="Book Antiqua" w:cs="Arial"/>
        </w:rPr>
        <w:t>, their</w:t>
      </w:r>
      <w:r w:rsidR="004505D6">
        <w:rPr>
          <w:rFonts w:ascii="Book Antiqua" w:hAnsi="Book Antiqua" w:cs="Arial"/>
        </w:rPr>
        <w:t xml:space="preserve"> </w:t>
      </w:r>
      <w:r w:rsidR="00AF2F10">
        <w:rPr>
          <w:rFonts w:ascii="Book Antiqua" w:hAnsi="Book Antiqua" w:cs="Arial"/>
        </w:rPr>
        <w:t xml:space="preserve">son, </w:t>
      </w:r>
      <w:r w:rsidR="004505D6">
        <w:rPr>
          <w:rFonts w:ascii="Book Antiqua" w:hAnsi="Book Antiqua" w:cs="Arial"/>
        </w:rPr>
        <w:t>was born on 30 July</w:t>
      </w:r>
      <w:r>
        <w:rPr>
          <w:rFonts w:ascii="Book Antiqua" w:hAnsi="Book Antiqua" w:cs="Arial"/>
        </w:rPr>
        <w:t xml:space="preserve"> 2008 and will turn 10 years of age</w:t>
      </w:r>
      <w:r w:rsidR="00AF2F10">
        <w:rPr>
          <w:rFonts w:ascii="Book Antiqua" w:hAnsi="Book Antiqua" w:cs="Arial"/>
        </w:rPr>
        <w:t xml:space="preserve"> next month; and t</w:t>
      </w:r>
      <w:r w:rsidR="004505D6">
        <w:rPr>
          <w:rFonts w:ascii="Book Antiqua" w:hAnsi="Book Antiqua" w:cs="Arial"/>
        </w:rPr>
        <w:t>he fourth appellant</w:t>
      </w:r>
      <w:r w:rsidR="00AF2F10">
        <w:rPr>
          <w:rFonts w:ascii="Book Antiqua" w:hAnsi="Book Antiqua" w:cs="Arial"/>
        </w:rPr>
        <w:t>, his brother, had his fifth birthday last</w:t>
      </w:r>
      <w:r w:rsidR="004505D6">
        <w:rPr>
          <w:rFonts w:ascii="Book Antiqua" w:hAnsi="Book Antiqua" w:cs="Arial"/>
        </w:rPr>
        <w:t xml:space="preserve"> March.  </w:t>
      </w:r>
    </w:p>
    <w:p w14:paraId="5B0BC1B5" w14:textId="77777777" w:rsidR="004505D6" w:rsidRDefault="004505D6" w:rsidP="00847259">
      <w:pPr>
        <w:ind w:left="567" w:hanging="567"/>
        <w:jc w:val="both"/>
        <w:rPr>
          <w:rFonts w:ascii="Book Antiqua" w:hAnsi="Book Antiqua" w:cs="Arial"/>
        </w:rPr>
      </w:pPr>
    </w:p>
    <w:p w14:paraId="21DBD08A" w14:textId="22E01234" w:rsidR="00E976A0" w:rsidRDefault="005C2DBB" w:rsidP="00847259">
      <w:pPr>
        <w:ind w:left="567" w:hanging="567"/>
        <w:jc w:val="both"/>
        <w:rPr>
          <w:rFonts w:ascii="Book Antiqua" w:hAnsi="Book Antiqua" w:cs="Arial"/>
        </w:rPr>
      </w:pPr>
      <w:r>
        <w:rPr>
          <w:rFonts w:ascii="Book Antiqua" w:hAnsi="Book Antiqua" w:cs="Arial"/>
        </w:rPr>
        <w:t>3</w:t>
      </w:r>
      <w:r w:rsidR="004505D6">
        <w:rPr>
          <w:rFonts w:ascii="Book Antiqua" w:hAnsi="Book Antiqua" w:cs="Arial"/>
        </w:rPr>
        <w:t>.</w:t>
      </w:r>
      <w:r w:rsidR="004505D6">
        <w:rPr>
          <w:rFonts w:ascii="Book Antiqua" w:hAnsi="Book Antiqua" w:cs="Arial"/>
        </w:rPr>
        <w:tab/>
        <w:t>The decision of the First-tier Trib</w:t>
      </w:r>
      <w:r>
        <w:rPr>
          <w:rFonts w:ascii="Book Antiqua" w:hAnsi="Book Antiqua" w:cs="Arial"/>
        </w:rPr>
        <w:t>unal Judge set out the immigration history, the evidence of</w:t>
      </w:r>
      <w:r w:rsidR="00FF4C30">
        <w:rPr>
          <w:rFonts w:ascii="Book Antiqua" w:hAnsi="Book Antiqua" w:cs="Arial"/>
        </w:rPr>
        <w:t xml:space="preserve"> the fi</w:t>
      </w:r>
      <w:r>
        <w:rPr>
          <w:rFonts w:ascii="Book Antiqua" w:hAnsi="Book Antiqua" w:cs="Arial"/>
        </w:rPr>
        <w:t>rst appellant, and (</w:t>
      </w:r>
      <w:r w:rsidR="00FF4C30">
        <w:rPr>
          <w:rFonts w:ascii="Book Antiqua" w:hAnsi="Book Antiqua" w:cs="Arial"/>
        </w:rPr>
        <w:t>more shortly</w:t>
      </w:r>
      <w:r>
        <w:rPr>
          <w:rFonts w:ascii="Book Antiqua" w:hAnsi="Book Antiqua" w:cs="Arial"/>
        </w:rPr>
        <w:t xml:space="preserve">) that </w:t>
      </w:r>
      <w:r w:rsidR="00FF4C30">
        <w:rPr>
          <w:rFonts w:ascii="Book Antiqua" w:hAnsi="Book Antiqua" w:cs="Arial"/>
        </w:rPr>
        <w:t xml:space="preserve">of </w:t>
      </w:r>
      <w:r>
        <w:rPr>
          <w:rFonts w:ascii="Book Antiqua" w:hAnsi="Book Antiqua" w:cs="Arial"/>
        </w:rPr>
        <w:t>the second appellant. In a</w:t>
      </w:r>
      <w:r w:rsidR="00E976A0">
        <w:rPr>
          <w:rFonts w:ascii="Book Antiqua" w:hAnsi="Book Antiqua" w:cs="Arial"/>
        </w:rPr>
        <w:t>n</w:t>
      </w:r>
      <w:r>
        <w:rPr>
          <w:rFonts w:ascii="Book Antiqua" w:hAnsi="Book Antiqua" w:cs="Arial"/>
        </w:rPr>
        <w:t xml:space="preserve"> appropriately </w:t>
      </w:r>
      <w:r w:rsidR="00FF4C30">
        <w:rPr>
          <w:rFonts w:ascii="Book Antiqua" w:hAnsi="Book Antiqua" w:cs="Arial"/>
        </w:rPr>
        <w:t>succinct ma</w:t>
      </w:r>
      <w:r>
        <w:rPr>
          <w:rFonts w:ascii="Book Antiqua" w:hAnsi="Book Antiqua" w:cs="Arial"/>
        </w:rPr>
        <w:t>nner it recited</w:t>
      </w:r>
      <w:r w:rsidR="00FF4C30">
        <w:rPr>
          <w:rFonts w:ascii="Book Antiqua" w:hAnsi="Book Antiqua" w:cs="Arial"/>
        </w:rPr>
        <w:t xml:space="preserve"> the submissions made on behalf of the respective parties.  The judge’s assessment </w:t>
      </w:r>
      <w:r w:rsidR="00E976A0">
        <w:rPr>
          <w:rFonts w:ascii="Book Antiqua" w:hAnsi="Book Antiqua" w:cs="Arial"/>
        </w:rPr>
        <w:t xml:space="preserve">of that evidence </w:t>
      </w:r>
      <w:r w:rsidR="00FF4C30">
        <w:rPr>
          <w:rFonts w:ascii="Book Antiqua" w:hAnsi="Book Antiqua" w:cs="Arial"/>
        </w:rPr>
        <w:t>is to be</w:t>
      </w:r>
      <w:r w:rsidR="00E976A0">
        <w:rPr>
          <w:rFonts w:ascii="Book Antiqua" w:hAnsi="Book Antiqua" w:cs="Arial"/>
        </w:rPr>
        <w:t xml:space="preserve"> found at paragraph 30 and following.</w:t>
      </w:r>
    </w:p>
    <w:p w14:paraId="22445E53" w14:textId="77777777" w:rsidR="006C6F53" w:rsidRDefault="006C6F53" w:rsidP="00847259">
      <w:pPr>
        <w:ind w:left="567" w:hanging="567"/>
        <w:jc w:val="both"/>
        <w:rPr>
          <w:rFonts w:ascii="Book Antiqua" w:hAnsi="Book Antiqua" w:cs="Arial"/>
        </w:rPr>
      </w:pPr>
    </w:p>
    <w:p w14:paraId="1D6F9D45" w14:textId="0BBF1A9D" w:rsidR="006C6F53" w:rsidRDefault="006C6F53" w:rsidP="006C6F53">
      <w:pPr>
        <w:ind w:left="567" w:hanging="567"/>
        <w:jc w:val="both"/>
        <w:rPr>
          <w:rFonts w:ascii="Book Antiqua" w:hAnsi="Book Antiqua" w:cs="Arial"/>
        </w:rPr>
      </w:pPr>
      <w:r>
        <w:rPr>
          <w:rFonts w:ascii="Book Antiqua" w:hAnsi="Book Antiqua" w:cs="Arial"/>
        </w:rPr>
        <w:t>4.</w:t>
      </w:r>
      <w:r>
        <w:rPr>
          <w:rFonts w:ascii="Book Antiqua" w:hAnsi="Book Antiqua" w:cs="Arial"/>
        </w:rPr>
        <w:tab/>
        <w:t>The judge concluded [49] that neither the first nor the second appellant could meet the threshold criteria under paragraph 276ADE as the test of “very significant obstacles” to integration on return to India</w:t>
      </w:r>
      <w:r w:rsidR="00AF2F10">
        <w:rPr>
          <w:rFonts w:ascii="Book Antiqua" w:hAnsi="Book Antiqua" w:cs="Arial"/>
        </w:rPr>
        <w:t xml:space="preserve"> was not made out</w:t>
      </w:r>
      <w:r>
        <w:rPr>
          <w:rFonts w:ascii="Book Antiqua" w:hAnsi="Book Antiqua" w:cs="Arial"/>
        </w:rPr>
        <w:t>. There is</w:t>
      </w:r>
      <w:r w:rsidR="0080212F">
        <w:rPr>
          <w:rFonts w:ascii="Book Antiqua" w:hAnsi="Book Antiqua" w:cs="Arial"/>
        </w:rPr>
        <w:t xml:space="preserve"> no challenge to that finding. It was common grou</w:t>
      </w:r>
      <w:r w:rsidR="00AF2F10">
        <w:rPr>
          <w:rFonts w:ascii="Book Antiqua" w:hAnsi="Book Antiqua" w:cs="Arial"/>
        </w:rPr>
        <w:t>nd that the fourth appellant has</w:t>
      </w:r>
      <w:r w:rsidR="0080212F">
        <w:rPr>
          <w:rFonts w:ascii="Book Antiqua" w:hAnsi="Book Antiqua" w:cs="Arial"/>
        </w:rPr>
        <w:t xml:space="preserve"> no free-standing claim under the Immigration Rules.  </w:t>
      </w:r>
    </w:p>
    <w:p w14:paraId="7E348144" w14:textId="77777777" w:rsidR="00E976A0" w:rsidRDefault="00E976A0" w:rsidP="00847259">
      <w:pPr>
        <w:ind w:left="567" w:hanging="567"/>
        <w:jc w:val="both"/>
        <w:rPr>
          <w:rFonts w:ascii="Book Antiqua" w:hAnsi="Book Antiqua" w:cs="Arial"/>
        </w:rPr>
      </w:pPr>
    </w:p>
    <w:p w14:paraId="514FFD03" w14:textId="5F70A1C4" w:rsidR="006C6F53" w:rsidRDefault="0080212F" w:rsidP="00847259">
      <w:pPr>
        <w:ind w:left="567" w:hanging="567"/>
        <w:jc w:val="both"/>
        <w:rPr>
          <w:rFonts w:ascii="Book Antiqua" w:hAnsi="Book Antiqua" w:cs="Arial"/>
        </w:rPr>
      </w:pPr>
      <w:r>
        <w:rPr>
          <w:rFonts w:ascii="Book Antiqua" w:hAnsi="Book Antiqua" w:cs="Arial"/>
        </w:rPr>
        <w:t>5</w:t>
      </w:r>
      <w:r w:rsidR="00E976A0">
        <w:rPr>
          <w:rFonts w:ascii="Book Antiqua" w:hAnsi="Book Antiqua" w:cs="Arial"/>
        </w:rPr>
        <w:t>.</w:t>
      </w:r>
      <w:r w:rsidR="00E976A0">
        <w:rPr>
          <w:rFonts w:ascii="Book Antiqua" w:hAnsi="Book Antiqua" w:cs="Arial"/>
        </w:rPr>
        <w:tab/>
      </w:r>
      <w:r w:rsidR="00AF2F10">
        <w:rPr>
          <w:rFonts w:ascii="Book Antiqua" w:hAnsi="Book Antiqua" w:cs="Arial"/>
        </w:rPr>
        <w:t>T</w:t>
      </w:r>
      <w:r w:rsidR="00FF4C30">
        <w:rPr>
          <w:rFonts w:ascii="Book Antiqua" w:hAnsi="Book Antiqua" w:cs="Arial"/>
        </w:rPr>
        <w:t xml:space="preserve">he judge rightly identified that </w:t>
      </w:r>
      <w:r w:rsidR="00E80E42">
        <w:rPr>
          <w:rFonts w:ascii="Book Antiqua" w:hAnsi="Book Antiqua" w:cs="Arial"/>
        </w:rPr>
        <w:t>the third appellant, having lived continuously</w:t>
      </w:r>
      <w:r w:rsidR="00FF4C30">
        <w:rPr>
          <w:rFonts w:ascii="Book Antiqua" w:hAnsi="Book Antiqua" w:cs="Arial"/>
        </w:rPr>
        <w:t xml:space="preserve"> in the United Kingdom for in excess of seven years, is a </w:t>
      </w:r>
      <w:r w:rsidR="00AF2F10">
        <w:rPr>
          <w:rFonts w:ascii="Book Antiqua" w:hAnsi="Book Antiqua" w:cs="Arial"/>
        </w:rPr>
        <w:t>“</w:t>
      </w:r>
      <w:r w:rsidR="00FF4C30">
        <w:rPr>
          <w:rFonts w:ascii="Book Antiqua" w:hAnsi="Book Antiqua" w:cs="Arial"/>
        </w:rPr>
        <w:t>qualifying child</w:t>
      </w:r>
      <w:r w:rsidR="00AF2F10">
        <w:rPr>
          <w:rFonts w:ascii="Book Antiqua" w:hAnsi="Book Antiqua" w:cs="Arial"/>
        </w:rPr>
        <w:t>”</w:t>
      </w:r>
      <w:r w:rsidR="00FF4C30">
        <w:rPr>
          <w:rFonts w:ascii="Book Antiqua" w:hAnsi="Book Antiqua" w:cs="Arial"/>
        </w:rPr>
        <w:t xml:space="preserve"> within the meaning of </w:t>
      </w:r>
      <w:r w:rsidR="00E80E42">
        <w:rPr>
          <w:rFonts w:ascii="Book Antiqua" w:hAnsi="Book Antiqua" w:cs="Arial"/>
        </w:rPr>
        <w:t xml:space="preserve">paragraph </w:t>
      </w:r>
      <w:r w:rsidR="00E976A0">
        <w:rPr>
          <w:rFonts w:ascii="Book Antiqua" w:hAnsi="Book Antiqua" w:cs="Arial"/>
        </w:rPr>
        <w:t>276ADE(iv)</w:t>
      </w:r>
      <w:r w:rsidR="00AF2F10">
        <w:rPr>
          <w:rFonts w:ascii="Book Antiqua" w:hAnsi="Book Antiqua" w:cs="Arial"/>
        </w:rPr>
        <w:t xml:space="preserve"> of the Rules and s</w:t>
      </w:r>
      <w:r w:rsidR="00E976A0">
        <w:rPr>
          <w:rFonts w:ascii="Book Antiqua" w:hAnsi="Book Antiqua" w:cs="Arial"/>
        </w:rPr>
        <w:t>ection 117</w:t>
      </w:r>
      <w:proofErr w:type="gramStart"/>
      <w:r w:rsidR="00E976A0">
        <w:rPr>
          <w:rFonts w:ascii="Book Antiqua" w:hAnsi="Book Antiqua" w:cs="Arial"/>
        </w:rPr>
        <w:t>B</w:t>
      </w:r>
      <w:r w:rsidR="00E80E42">
        <w:rPr>
          <w:rFonts w:ascii="Book Antiqua" w:hAnsi="Book Antiqua" w:cs="Arial"/>
        </w:rPr>
        <w:t>(</w:t>
      </w:r>
      <w:proofErr w:type="gramEnd"/>
      <w:r w:rsidR="00E80E42">
        <w:rPr>
          <w:rFonts w:ascii="Book Antiqua" w:hAnsi="Book Antiqua" w:cs="Arial"/>
        </w:rPr>
        <w:t xml:space="preserve">6) of the </w:t>
      </w:r>
      <w:r w:rsidR="00407E85">
        <w:rPr>
          <w:rFonts w:ascii="Book Antiqua" w:hAnsi="Book Antiqua" w:cs="Arial"/>
        </w:rPr>
        <w:t>Nationality, Immigration and Asylum Act 2000</w:t>
      </w:r>
      <w:r w:rsidR="00E80E42">
        <w:rPr>
          <w:rFonts w:ascii="Book Antiqua" w:hAnsi="Book Antiqua" w:cs="Arial"/>
        </w:rPr>
        <w:t>.</w:t>
      </w:r>
      <w:r>
        <w:rPr>
          <w:rFonts w:ascii="Book Antiqua" w:hAnsi="Book Antiqua" w:cs="Arial"/>
        </w:rPr>
        <w:t xml:space="preserve"> The issue</w:t>
      </w:r>
      <w:r w:rsidR="00407E85">
        <w:rPr>
          <w:rFonts w:ascii="Book Antiqua" w:hAnsi="Book Antiqua" w:cs="Arial"/>
        </w:rPr>
        <w:t xml:space="preserve"> for determination</w:t>
      </w:r>
      <w:r>
        <w:rPr>
          <w:rFonts w:ascii="Book Antiqua" w:hAnsi="Book Antiqua" w:cs="Arial"/>
        </w:rPr>
        <w:t xml:space="preserve">, as the judge identified [50], was whether it would be reasonable to expect </w:t>
      </w:r>
      <w:r w:rsidR="007F1836">
        <w:rPr>
          <w:rFonts w:ascii="Book Antiqua" w:hAnsi="Book Antiqua" w:cs="Arial"/>
        </w:rPr>
        <w:t>him to leave the United Kingdom.</w:t>
      </w:r>
    </w:p>
    <w:p w14:paraId="11F4D0DA" w14:textId="77777777" w:rsidR="006C6F53" w:rsidRDefault="006C6F53" w:rsidP="00847259">
      <w:pPr>
        <w:ind w:left="567" w:hanging="567"/>
        <w:jc w:val="both"/>
        <w:rPr>
          <w:rFonts w:ascii="Book Antiqua" w:hAnsi="Book Antiqua" w:cs="Arial"/>
        </w:rPr>
      </w:pPr>
    </w:p>
    <w:p w14:paraId="083B9168" w14:textId="2FBF0C7D" w:rsidR="00E447D4" w:rsidRDefault="007F1836" w:rsidP="00A967FF">
      <w:pPr>
        <w:ind w:left="567" w:hanging="567"/>
        <w:jc w:val="both"/>
        <w:rPr>
          <w:rFonts w:ascii="Book Antiqua" w:hAnsi="Book Antiqua" w:cs="Arial"/>
        </w:rPr>
      </w:pPr>
      <w:r>
        <w:rPr>
          <w:rFonts w:ascii="Book Antiqua" w:hAnsi="Book Antiqua" w:cs="Arial"/>
        </w:rPr>
        <w:t>6.</w:t>
      </w:r>
      <w:r>
        <w:rPr>
          <w:rFonts w:ascii="Book Antiqua" w:hAnsi="Book Antiqua" w:cs="Arial"/>
        </w:rPr>
        <w:tab/>
      </w:r>
      <w:r w:rsidR="00407E85">
        <w:rPr>
          <w:rFonts w:ascii="Book Antiqua" w:hAnsi="Book Antiqua" w:cs="Arial"/>
        </w:rPr>
        <w:t xml:space="preserve">The judge </w:t>
      </w:r>
      <w:r w:rsidR="00FF4C30">
        <w:rPr>
          <w:rFonts w:ascii="Book Antiqua" w:hAnsi="Book Antiqua" w:cs="Arial"/>
        </w:rPr>
        <w:t>addressed the issues of the best interests o</w:t>
      </w:r>
      <w:r w:rsidR="00A967FF">
        <w:rPr>
          <w:rFonts w:ascii="Book Antiqua" w:hAnsi="Book Antiqua" w:cs="Arial"/>
        </w:rPr>
        <w:t>f the children and concluded [</w:t>
      </w:r>
      <w:r w:rsidR="00FF4C30">
        <w:rPr>
          <w:rFonts w:ascii="Book Antiqua" w:hAnsi="Book Antiqua" w:cs="Arial"/>
        </w:rPr>
        <w:t>45</w:t>
      </w:r>
      <w:r w:rsidR="00A967FF">
        <w:rPr>
          <w:rFonts w:ascii="Book Antiqua" w:hAnsi="Book Antiqua" w:cs="Arial"/>
        </w:rPr>
        <w:t>]</w:t>
      </w:r>
      <w:r w:rsidR="00FF4C30">
        <w:rPr>
          <w:rFonts w:ascii="Book Antiqua" w:hAnsi="Book Antiqua" w:cs="Arial"/>
        </w:rPr>
        <w:t xml:space="preserve"> it will inevitably be in the best interests of children as young as these to remain with their parents wherever that may be. </w:t>
      </w:r>
      <w:r w:rsidR="00A967FF">
        <w:rPr>
          <w:rFonts w:ascii="Book Antiqua" w:hAnsi="Book Antiqua" w:cs="Arial"/>
        </w:rPr>
        <w:t>There is more detailed analysis at [56]</w:t>
      </w:r>
      <w:r w:rsidR="00E447D4">
        <w:rPr>
          <w:rFonts w:ascii="Book Antiqua" w:hAnsi="Book Antiqua" w:cs="Arial"/>
        </w:rPr>
        <w:t>:</w:t>
      </w:r>
    </w:p>
    <w:p w14:paraId="70460936" w14:textId="77777777" w:rsidR="00E447D4" w:rsidRDefault="00E447D4" w:rsidP="00847259">
      <w:pPr>
        <w:ind w:left="567" w:hanging="567"/>
        <w:jc w:val="both"/>
        <w:rPr>
          <w:rFonts w:ascii="Book Antiqua" w:hAnsi="Book Antiqua" w:cs="Arial"/>
        </w:rPr>
      </w:pPr>
    </w:p>
    <w:p w14:paraId="49DC52EE" w14:textId="77777777" w:rsidR="00E447D4" w:rsidRDefault="00E447D4" w:rsidP="00E447D4">
      <w:pPr>
        <w:ind w:left="1134"/>
        <w:jc w:val="both"/>
        <w:rPr>
          <w:rFonts w:ascii="Book Antiqua" w:hAnsi="Book Antiqua" w:cs="Arial"/>
        </w:rPr>
      </w:pPr>
      <w:r>
        <w:rPr>
          <w:rFonts w:ascii="Book Antiqua" w:hAnsi="Book Antiqua" w:cs="Arial"/>
        </w:rPr>
        <w:t>“I turn to consider the best interests of the children.  As stated I am satisfied that their best interests lie in remaining with their parents wherever that may be.  Given that they were both born here and have been here for some considerable time and given my findings set out above it seems to me likely that their best interests would now be served, ideally, by being with both parents in the United Kingdom.  It is however a marginal matter.  They are Indian citizens and are at an age when they could still readily adapt to life in their home country.  They are at an age when they can still easily make fresh friendships.  Children of this age are regularly moved from one country to another by their parents for reasons of employment or the like.  The answer to whether their best interests lie in remaining in the UK is yes but it is not an emphatic yes.”</w:t>
      </w:r>
    </w:p>
    <w:p w14:paraId="2466471C" w14:textId="77777777" w:rsidR="00FF142B" w:rsidRDefault="00FF142B" w:rsidP="00FF142B">
      <w:pPr>
        <w:jc w:val="both"/>
        <w:rPr>
          <w:rFonts w:ascii="Book Antiqua" w:hAnsi="Book Antiqua" w:cs="Arial"/>
        </w:rPr>
      </w:pPr>
    </w:p>
    <w:p w14:paraId="02C2BE10" w14:textId="02F5B6A3" w:rsidR="00FF142B" w:rsidRDefault="00A967FF" w:rsidP="00FF142B">
      <w:pPr>
        <w:ind w:left="567" w:hanging="567"/>
        <w:jc w:val="both"/>
        <w:rPr>
          <w:rFonts w:ascii="Book Antiqua" w:hAnsi="Book Antiqua" w:cs="Arial"/>
        </w:rPr>
      </w:pPr>
      <w:r>
        <w:rPr>
          <w:rFonts w:ascii="Book Antiqua" w:hAnsi="Book Antiqua" w:cs="Arial"/>
        </w:rPr>
        <w:t>7</w:t>
      </w:r>
      <w:r w:rsidR="00407E85">
        <w:rPr>
          <w:rFonts w:ascii="Book Antiqua" w:hAnsi="Book Antiqua" w:cs="Arial"/>
        </w:rPr>
        <w:t>.</w:t>
      </w:r>
      <w:r w:rsidR="00407E85">
        <w:rPr>
          <w:rFonts w:ascii="Book Antiqua" w:hAnsi="Book Antiqua" w:cs="Arial"/>
        </w:rPr>
        <w:tab/>
      </w:r>
      <w:r w:rsidR="00092309">
        <w:rPr>
          <w:rFonts w:ascii="Book Antiqua" w:hAnsi="Book Antiqua" w:cs="Arial"/>
        </w:rPr>
        <w:t xml:space="preserve">The judge </w:t>
      </w:r>
      <w:r>
        <w:rPr>
          <w:rFonts w:ascii="Book Antiqua" w:hAnsi="Book Antiqua" w:cs="Arial"/>
        </w:rPr>
        <w:t xml:space="preserve">properly identifies </w:t>
      </w:r>
      <w:r w:rsidR="00407E85">
        <w:rPr>
          <w:rFonts w:ascii="Book Antiqua" w:hAnsi="Book Antiqua" w:cs="Arial"/>
        </w:rPr>
        <w:t xml:space="preserve">the position as follows </w:t>
      </w:r>
      <w:r>
        <w:rPr>
          <w:rFonts w:ascii="Book Antiqua" w:hAnsi="Book Antiqua" w:cs="Arial"/>
        </w:rPr>
        <w:t>[58]</w:t>
      </w:r>
      <w:r w:rsidR="00092309">
        <w:rPr>
          <w:rFonts w:ascii="Book Antiqua" w:hAnsi="Book Antiqua" w:cs="Arial"/>
        </w:rPr>
        <w:t>:</w:t>
      </w:r>
    </w:p>
    <w:p w14:paraId="04022AD5" w14:textId="77777777" w:rsidR="00092309" w:rsidRDefault="00092309" w:rsidP="00FF142B">
      <w:pPr>
        <w:ind w:left="567" w:hanging="567"/>
        <w:jc w:val="both"/>
        <w:rPr>
          <w:rFonts w:ascii="Book Antiqua" w:hAnsi="Book Antiqua" w:cs="Arial"/>
        </w:rPr>
      </w:pPr>
    </w:p>
    <w:p w14:paraId="6231D7A4" w14:textId="77777777" w:rsidR="00092309" w:rsidRDefault="00092309" w:rsidP="00092309">
      <w:pPr>
        <w:ind w:left="1134"/>
        <w:jc w:val="both"/>
        <w:rPr>
          <w:rFonts w:ascii="Book Antiqua" w:hAnsi="Book Antiqua" w:cs="Arial"/>
        </w:rPr>
      </w:pPr>
      <w:r>
        <w:rPr>
          <w:rFonts w:ascii="Book Antiqua" w:hAnsi="Book Antiqua" w:cs="Arial"/>
        </w:rPr>
        <w:lastRenderedPageBreak/>
        <w:t>“If it is not reasonable to expect the qualifying child to leave the UK then there is no public interest in removing the parents and obviously none in removing the children and separating the family.”</w:t>
      </w:r>
    </w:p>
    <w:p w14:paraId="2D2A8A22" w14:textId="77777777" w:rsidR="00092309" w:rsidRDefault="00092309" w:rsidP="00FF142B">
      <w:pPr>
        <w:ind w:left="567" w:hanging="567"/>
        <w:jc w:val="both"/>
        <w:rPr>
          <w:rFonts w:ascii="Book Antiqua" w:hAnsi="Book Antiqua" w:cs="Arial"/>
        </w:rPr>
      </w:pPr>
    </w:p>
    <w:p w14:paraId="5402038E" w14:textId="1FEC5DF3" w:rsidR="00092309" w:rsidRDefault="00D6169B" w:rsidP="00D6169B">
      <w:pPr>
        <w:jc w:val="both"/>
        <w:rPr>
          <w:rFonts w:ascii="Book Antiqua" w:hAnsi="Book Antiqua" w:cs="Arial"/>
        </w:rPr>
      </w:pPr>
      <w:r>
        <w:rPr>
          <w:rFonts w:ascii="Book Antiqua" w:hAnsi="Book Antiqua" w:cs="Arial"/>
        </w:rPr>
        <w:t>8.</w:t>
      </w:r>
      <w:r>
        <w:rPr>
          <w:rFonts w:ascii="Book Antiqua" w:hAnsi="Book Antiqua" w:cs="Arial"/>
        </w:rPr>
        <w:tab/>
        <w:t xml:space="preserve">The following </w:t>
      </w:r>
      <w:r w:rsidR="00092309">
        <w:rPr>
          <w:rFonts w:ascii="Book Antiqua" w:hAnsi="Book Antiqua" w:cs="Arial"/>
        </w:rPr>
        <w:t>paragraphs</w:t>
      </w:r>
      <w:r>
        <w:rPr>
          <w:rFonts w:ascii="Book Antiqua" w:hAnsi="Book Antiqua" w:cs="Arial"/>
        </w:rPr>
        <w:t xml:space="preserve"> are particularly salient</w:t>
      </w:r>
      <w:r w:rsidR="00407E85">
        <w:rPr>
          <w:rFonts w:ascii="Book Antiqua" w:hAnsi="Book Antiqua" w:cs="Arial"/>
        </w:rPr>
        <w:t xml:space="preserve"> to the Judge’s decision</w:t>
      </w:r>
      <w:r w:rsidR="00092309">
        <w:rPr>
          <w:rFonts w:ascii="Book Antiqua" w:hAnsi="Book Antiqua" w:cs="Arial"/>
        </w:rPr>
        <w:t>:</w:t>
      </w:r>
    </w:p>
    <w:p w14:paraId="6C4F4A2E" w14:textId="77777777" w:rsidR="00092309" w:rsidRDefault="00092309" w:rsidP="00FF142B">
      <w:pPr>
        <w:ind w:left="567" w:hanging="567"/>
        <w:jc w:val="both"/>
        <w:rPr>
          <w:rFonts w:ascii="Book Antiqua" w:hAnsi="Book Antiqua" w:cs="Arial"/>
        </w:rPr>
      </w:pPr>
    </w:p>
    <w:p w14:paraId="38DDC09F" w14:textId="77777777" w:rsidR="00092309" w:rsidRDefault="00092309" w:rsidP="00092309">
      <w:pPr>
        <w:ind w:left="1701" w:hanging="567"/>
        <w:jc w:val="both"/>
        <w:rPr>
          <w:rFonts w:ascii="Book Antiqua" w:hAnsi="Book Antiqua" w:cs="Arial"/>
        </w:rPr>
      </w:pPr>
      <w:r>
        <w:rPr>
          <w:rFonts w:ascii="Book Antiqua" w:hAnsi="Book Antiqua" w:cs="Arial"/>
        </w:rPr>
        <w:t>“59.</w:t>
      </w:r>
      <w:r>
        <w:rPr>
          <w:rFonts w:ascii="Book Antiqua" w:hAnsi="Book Antiqua" w:cs="Arial"/>
        </w:rPr>
        <w:tab/>
        <w:t xml:space="preserve">The </w:t>
      </w:r>
      <w:r w:rsidR="00B21638">
        <w:rPr>
          <w:rFonts w:ascii="Book Antiqua" w:hAnsi="Book Antiqua" w:cs="Arial"/>
        </w:rPr>
        <w:t xml:space="preserve">issue is therefore whether or not it is reasonable to expect the third appellant to leave the United Kingdom.  I have found his best interests are, albeit marginally, in favour of remaining in the UK.  I must however take account </w:t>
      </w:r>
      <w:r w:rsidR="006C6B20">
        <w:rPr>
          <w:rFonts w:ascii="Book Antiqua" w:hAnsi="Book Antiqua" w:cs="Arial"/>
        </w:rPr>
        <w:t xml:space="preserve">of all of the other circumstances in considering the question of reasonableness.  </w:t>
      </w:r>
    </w:p>
    <w:p w14:paraId="2E335B9F" w14:textId="77777777" w:rsidR="006C6B20" w:rsidRDefault="006C6B20" w:rsidP="00092309">
      <w:pPr>
        <w:ind w:left="1701" w:hanging="567"/>
        <w:jc w:val="both"/>
        <w:rPr>
          <w:rFonts w:ascii="Book Antiqua" w:hAnsi="Book Antiqua" w:cs="Arial"/>
        </w:rPr>
      </w:pPr>
    </w:p>
    <w:p w14:paraId="034E9DA9" w14:textId="77777777" w:rsidR="006C6B20" w:rsidRDefault="006C6B20" w:rsidP="00092309">
      <w:pPr>
        <w:ind w:left="1701" w:hanging="567"/>
        <w:jc w:val="both"/>
        <w:rPr>
          <w:rFonts w:ascii="Book Antiqua" w:hAnsi="Book Antiqua" w:cs="Arial"/>
        </w:rPr>
      </w:pPr>
      <w:r>
        <w:rPr>
          <w:rFonts w:ascii="Book Antiqua" w:hAnsi="Book Antiqua" w:cs="Arial"/>
        </w:rPr>
        <w:t>60.</w:t>
      </w:r>
      <w:r>
        <w:rPr>
          <w:rFonts w:ascii="Book Antiqua" w:hAnsi="Book Antiqua" w:cs="Arial"/>
        </w:rPr>
        <w:tab/>
        <w:t xml:space="preserve">This is a family who have, quite deliberately as it seems, stayed in the United Kingdom despite the fact that the first appellant was applying for leave to remain as a student when, as I have found, he had no real intention of studying or returning at the conclusion of his studies and despite various human rights applications having been refused.  They were without any leave to remain from, at least, January 2013.  </w:t>
      </w:r>
    </w:p>
    <w:p w14:paraId="7A030707" w14:textId="77777777" w:rsidR="006C6B20" w:rsidRDefault="006C6B20" w:rsidP="00092309">
      <w:pPr>
        <w:ind w:left="1701" w:hanging="567"/>
        <w:jc w:val="both"/>
        <w:rPr>
          <w:rFonts w:ascii="Book Antiqua" w:hAnsi="Book Antiqua" w:cs="Arial"/>
        </w:rPr>
      </w:pPr>
    </w:p>
    <w:p w14:paraId="61317EF2" w14:textId="06938638" w:rsidR="006C6B20" w:rsidRDefault="006C6B20" w:rsidP="00092309">
      <w:pPr>
        <w:ind w:left="1701" w:hanging="567"/>
        <w:jc w:val="both"/>
        <w:rPr>
          <w:rFonts w:ascii="Book Antiqua" w:hAnsi="Book Antiqua" w:cs="Arial"/>
        </w:rPr>
      </w:pPr>
      <w:r>
        <w:rPr>
          <w:rFonts w:ascii="Book Antiqua" w:hAnsi="Book Antiqua" w:cs="Arial"/>
        </w:rPr>
        <w:t>61.</w:t>
      </w:r>
      <w:r>
        <w:rPr>
          <w:rFonts w:ascii="Book Antiqua" w:hAnsi="Book Antiqua" w:cs="Arial"/>
        </w:rPr>
        <w:tab/>
      </w:r>
      <w:proofErr w:type="gramStart"/>
      <w:r>
        <w:rPr>
          <w:rFonts w:ascii="Book Antiqua" w:hAnsi="Book Antiqua" w:cs="Arial"/>
        </w:rPr>
        <w:t>Thus</w:t>
      </w:r>
      <w:proofErr w:type="gramEnd"/>
      <w:r>
        <w:rPr>
          <w:rFonts w:ascii="Book Antiqua" w:hAnsi="Book Antiqua" w:cs="Arial"/>
        </w:rPr>
        <w:t xml:space="preserve"> the qualifying child has established the 7 years continuous residence as a result of the parents</w:t>
      </w:r>
      <w:r w:rsidR="00D6169B">
        <w:rPr>
          <w:rFonts w:ascii="Book Antiqua" w:hAnsi="Book Antiqua" w:cs="Arial"/>
        </w:rPr>
        <w:t>’</w:t>
      </w:r>
      <w:r>
        <w:rPr>
          <w:rFonts w:ascii="Book Antiqua" w:hAnsi="Book Antiqua" w:cs="Arial"/>
        </w:rPr>
        <w:t xml:space="preserve"> failure to comply with the immigration laws of the United Kingdom.  The extent of his private life, and that of the other child, which has led me to conclude that it is marginally in their best interests to remain in the United Kingdom, has occurred to a large extent whilst the family were in the United Kingdom without leave.  I consider it likely that the parents have, indeed, been deliberately ignoring the decisions of the respondent in an attempt to string out their residence in the United Kingdom until such time as the eldest child has completed 7 years.”</w:t>
      </w:r>
    </w:p>
    <w:p w14:paraId="42DFEDF2" w14:textId="77777777" w:rsidR="00550685" w:rsidRDefault="00550685" w:rsidP="00550685">
      <w:pPr>
        <w:jc w:val="both"/>
        <w:rPr>
          <w:rFonts w:ascii="Book Antiqua" w:hAnsi="Book Antiqua" w:cs="Arial"/>
        </w:rPr>
      </w:pPr>
    </w:p>
    <w:p w14:paraId="131911F3" w14:textId="4AE8137B" w:rsidR="005907D6" w:rsidRDefault="001D24D9" w:rsidP="001D24D9">
      <w:pPr>
        <w:ind w:left="567" w:hanging="567"/>
        <w:jc w:val="both"/>
        <w:rPr>
          <w:rFonts w:ascii="Book Antiqua" w:hAnsi="Book Antiqua" w:cs="Arial"/>
        </w:rPr>
      </w:pPr>
      <w:r>
        <w:rPr>
          <w:rFonts w:ascii="Book Antiqua" w:hAnsi="Book Antiqua" w:cs="Arial"/>
        </w:rPr>
        <w:t>9</w:t>
      </w:r>
      <w:r w:rsidR="00550685">
        <w:rPr>
          <w:rFonts w:ascii="Book Antiqua" w:hAnsi="Book Antiqua" w:cs="Arial"/>
        </w:rPr>
        <w:t>.</w:t>
      </w:r>
      <w:r w:rsidR="00550685">
        <w:rPr>
          <w:rFonts w:ascii="Book Antiqua" w:hAnsi="Book Antiqua" w:cs="Arial"/>
        </w:rPr>
        <w:tab/>
      </w:r>
      <w:r w:rsidR="00AC7BD8">
        <w:rPr>
          <w:rFonts w:ascii="Book Antiqua" w:hAnsi="Book Antiqua" w:cs="Arial"/>
        </w:rPr>
        <w:t xml:space="preserve">The grant of permission to appeal identified the decision of </w:t>
      </w:r>
      <w:r w:rsidR="00AC7BD8" w:rsidRPr="00D373A9">
        <w:rPr>
          <w:rFonts w:ascii="Book Antiqua" w:hAnsi="Book Antiqua" w:cs="Arial"/>
          <w:b/>
          <w:u w:val="single"/>
        </w:rPr>
        <w:t>MT and ET</w:t>
      </w:r>
      <w:r w:rsidR="00AC7BD8" w:rsidRPr="00D373A9">
        <w:rPr>
          <w:rFonts w:ascii="Book Antiqua" w:hAnsi="Book Antiqua" w:cs="Arial"/>
          <w:b/>
        </w:rPr>
        <w:t xml:space="preserve"> (Child’</w:t>
      </w:r>
      <w:r w:rsidR="00D373A9" w:rsidRPr="00D373A9">
        <w:rPr>
          <w:rFonts w:ascii="Book Antiqua" w:hAnsi="Book Antiqua" w:cs="Arial"/>
          <w:b/>
        </w:rPr>
        <w:t>s best interests;</w:t>
      </w:r>
      <w:r w:rsidR="00AC7BD8" w:rsidRPr="00D373A9">
        <w:rPr>
          <w:rFonts w:ascii="Book Antiqua" w:hAnsi="Book Antiqua" w:cs="Arial"/>
          <w:b/>
        </w:rPr>
        <w:t xml:space="preserve"> ex</w:t>
      </w:r>
      <w:r w:rsidR="00D373A9" w:rsidRPr="00D373A9">
        <w:rPr>
          <w:rFonts w:ascii="Book Antiqua" w:hAnsi="Book Antiqua" w:cs="Arial"/>
          <w:b/>
        </w:rPr>
        <w:t xml:space="preserve"> </w:t>
      </w:r>
      <w:r w:rsidR="00AC7BD8" w:rsidRPr="00D373A9">
        <w:rPr>
          <w:rFonts w:ascii="Book Antiqua" w:hAnsi="Book Antiqua" w:cs="Arial"/>
          <w:b/>
        </w:rPr>
        <w:t>tempor</w:t>
      </w:r>
      <w:r w:rsidR="00D373A9" w:rsidRPr="00D373A9">
        <w:rPr>
          <w:rFonts w:ascii="Book Antiqua" w:hAnsi="Book Antiqua" w:cs="Arial"/>
          <w:b/>
        </w:rPr>
        <w:t>e</w:t>
      </w:r>
      <w:r w:rsidR="00AC7BD8" w:rsidRPr="00D373A9">
        <w:rPr>
          <w:rFonts w:ascii="Book Antiqua" w:hAnsi="Book Antiqua" w:cs="Arial"/>
          <w:b/>
        </w:rPr>
        <w:t xml:space="preserve"> pilot) Nigeria [2018] UKUT 88 (IAC)</w:t>
      </w:r>
      <w:r>
        <w:rPr>
          <w:rFonts w:ascii="Book Antiqua" w:hAnsi="Book Antiqua" w:cs="Arial"/>
        </w:rPr>
        <w:t>, although this</w:t>
      </w:r>
      <w:r w:rsidR="00AC7BD8">
        <w:rPr>
          <w:rFonts w:ascii="Book Antiqua" w:hAnsi="Book Antiqua" w:cs="Arial"/>
        </w:rPr>
        <w:t xml:space="preserve"> decision was </w:t>
      </w:r>
      <w:r>
        <w:rPr>
          <w:rFonts w:ascii="Book Antiqua" w:hAnsi="Book Antiqua" w:cs="Arial"/>
        </w:rPr>
        <w:t>not</w:t>
      </w:r>
      <w:r w:rsidR="00AC7BD8">
        <w:rPr>
          <w:rFonts w:ascii="Book Antiqua" w:hAnsi="Book Antiqua" w:cs="Arial"/>
        </w:rPr>
        <w:t xml:space="preserve"> adverted to </w:t>
      </w:r>
      <w:r>
        <w:rPr>
          <w:rFonts w:ascii="Book Antiqua" w:hAnsi="Book Antiqua" w:cs="Arial"/>
        </w:rPr>
        <w:t xml:space="preserve">in the grounds settled on behalf of </w:t>
      </w:r>
      <w:r w:rsidR="006752CE">
        <w:rPr>
          <w:rFonts w:ascii="Book Antiqua" w:hAnsi="Book Antiqua" w:cs="Arial"/>
        </w:rPr>
        <w:t xml:space="preserve">the appellants. </w:t>
      </w:r>
      <w:r>
        <w:rPr>
          <w:rFonts w:ascii="Book Antiqua" w:hAnsi="Book Antiqua" w:cs="Arial"/>
        </w:rPr>
        <w:t>Citing</w:t>
      </w:r>
      <w:r w:rsidR="006752CE">
        <w:rPr>
          <w:rFonts w:ascii="Book Antiqua" w:hAnsi="Book Antiqua" w:cs="Arial"/>
        </w:rPr>
        <w:t xml:space="preserve"> </w:t>
      </w:r>
      <w:r w:rsidR="006752CE" w:rsidRPr="006752CE">
        <w:rPr>
          <w:rFonts w:ascii="Book Antiqua" w:hAnsi="Book Antiqua" w:cs="Arial"/>
          <w:b/>
          <w:u w:val="single"/>
        </w:rPr>
        <w:t>MT and ET</w:t>
      </w:r>
      <w:r>
        <w:rPr>
          <w:rFonts w:ascii="Book Antiqua" w:hAnsi="Book Antiqua" w:cs="Arial"/>
        </w:rPr>
        <w:t xml:space="preserve"> the grant of permission reads</w:t>
      </w:r>
      <w:r w:rsidR="005907D6">
        <w:rPr>
          <w:rFonts w:ascii="Book Antiqua" w:hAnsi="Book Antiqua" w:cs="Arial"/>
        </w:rPr>
        <w:t>:</w:t>
      </w:r>
    </w:p>
    <w:p w14:paraId="43D25073" w14:textId="77777777" w:rsidR="005907D6" w:rsidRDefault="005907D6" w:rsidP="00550685">
      <w:pPr>
        <w:ind w:left="567" w:hanging="567"/>
        <w:jc w:val="both"/>
        <w:rPr>
          <w:rFonts w:ascii="Book Antiqua" w:hAnsi="Book Antiqua" w:cs="Arial"/>
        </w:rPr>
      </w:pPr>
    </w:p>
    <w:p w14:paraId="766515F4" w14:textId="70A2145D" w:rsidR="006752CE" w:rsidRDefault="00D52374" w:rsidP="005907D6">
      <w:pPr>
        <w:ind w:left="1134"/>
        <w:jc w:val="both"/>
        <w:rPr>
          <w:rFonts w:ascii="Book Antiqua" w:hAnsi="Book Antiqua" w:cs="Arial"/>
        </w:rPr>
      </w:pPr>
      <w:r>
        <w:rPr>
          <w:rFonts w:ascii="Book Antiqua" w:hAnsi="Book Antiqua" w:cs="Arial"/>
        </w:rPr>
        <w:t>“</w:t>
      </w:r>
      <w:r w:rsidR="005907D6">
        <w:rPr>
          <w:rFonts w:ascii="Book Antiqua" w:hAnsi="Book Antiqua" w:cs="Arial"/>
        </w:rPr>
        <w:t>P</w:t>
      </w:r>
      <w:r w:rsidR="006752CE">
        <w:rPr>
          <w:rFonts w:ascii="Book Antiqua" w:hAnsi="Book Antiqua" w:cs="Arial"/>
        </w:rPr>
        <w:t>owerful reasons are required to overcome the length of residence of c</w:t>
      </w:r>
      <w:r w:rsidR="001D24D9">
        <w:rPr>
          <w:rFonts w:ascii="Book Antiqua" w:hAnsi="Book Antiqua" w:cs="Arial"/>
        </w:rPr>
        <w:t xml:space="preserve">hildren in the United Kingdom. </w:t>
      </w:r>
      <w:r w:rsidR="006752CE">
        <w:rPr>
          <w:rFonts w:ascii="Book Antiqua" w:hAnsi="Book Antiqua" w:cs="Arial"/>
        </w:rPr>
        <w:t>There are no findings in relation to such powerful reasons.  It is arguable that the decision contain</w:t>
      </w:r>
      <w:r w:rsidR="005B7D0A">
        <w:rPr>
          <w:rFonts w:ascii="Book Antiqua" w:hAnsi="Book Antiqua" w:cs="Arial"/>
        </w:rPr>
        <w:t>s</w:t>
      </w:r>
      <w:r w:rsidR="006752CE">
        <w:rPr>
          <w:rFonts w:ascii="Book Antiqua" w:hAnsi="Book Antiqua" w:cs="Arial"/>
        </w:rPr>
        <w:t xml:space="preserve"> insufficient reason</w:t>
      </w:r>
      <w:r w:rsidR="006370BA">
        <w:rPr>
          <w:rFonts w:ascii="Book Antiqua" w:hAnsi="Book Antiqua" w:cs="Arial"/>
        </w:rPr>
        <w:t>ing</w:t>
      </w:r>
      <w:r w:rsidR="006752CE">
        <w:rPr>
          <w:rFonts w:ascii="Book Antiqua" w:hAnsi="Book Antiqua" w:cs="Arial"/>
        </w:rPr>
        <w:t xml:space="preserve"> in relation to paragraph 276ADE(iv) of the Rules</w:t>
      </w:r>
      <w:r w:rsidR="006370BA">
        <w:rPr>
          <w:rFonts w:ascii="Book Antiqua" w:hAnsi="Book Antiqua" w:cs="Arial"/>
        </w:rPr>
        <w:t>, insufficient analysis of the test of reasonableness</w:t>
      </w:r>
      <w:r w:rsidR="006752CE">
        <w:rPr>
          <w:rFonts w:ascii="Book Antiqua" w:hAnsi="Book Antiqua" w:cs="Arial"/>
        </w:rPr>
        <w:t xml:space="preserve"> </w:t>
      </w:r>
      <w:r w:rsidR="005907D6">
        <w:rPr>
          <w:rFonts w:ascii="Book Antiqua" w:hAnsi="Book Antiqua" w:cs="Arial"/>
        </w:rPr>
        <w:t>and insufficient consideration of Section 117</w:t>
      </w:r>
      <w:proofErr w:type="gramStart"/>
      <w:r w:rsidR="005907D6">
        <w:rPr>
          <w:rFonts w:ascii="Book Antiqua" w:hAnsi="Book Antiqua" w:cs="Arial"/>
        </w:rPr>
        <w:t>B(</w:t>
      </w:r>
      <w:proofErr w:type="gramEnd"/>
      <w:r w:rsidR="005907D6">
        <w:rPr>
          <w:rFonts w:ascii="Book Antiqua" w:hAnsi="Book Antiqua" w:cs="Arial"/>
        </w:rPr>
        <w:t>6) of the 2002 Act.”</w:t>
      </w:r>
    </w:p>
    <w:p w14:paraId="1F082B1A" w14:textId="77777777" w:rsidR="005907D6" w:rsidRDefault="005907D6" w:rsidP="005907D6">
      <w:pPr>
        <w:ind w:left="1134"/>
        <w:jc w:val="both"/>
        <w:rPr>
          <w:rFonts w:ascii="Book Antiqua" w:hAnsi="Book Antiqua" w:cs="Arial"/>
        </w:rPr>
      </w:pPr>
    </w:p>
    <w:p w14:paraId="2D2F6D1A" w14:textId="0BBB1647" w:rsidR="00AB42F4" w:rsidRDefault="00166BA5" w:rsidP="00166BA5">
      <w:pPr>
        <w:ind w:left="567" w:hanging="567"/>
        <w:jc w:val="both"/>
        <w:rPr>
          <w:rFonts w:ascii="Book Antiqua" w:hAnsi="Book Antiqua" w:cs="Arial"/>
        </w:rPr>
      </w:pPr>
      <w:r>
        <w:rPr>
          <w:rFonts w:ascii="Book Antiqua" w:hAnsi="Book Antiqua" w:cs="Arial"/>
        </w:rPr>
        <w:t>10.</w:t>
      </w:r>
      <w:r>
        <w:rPr>
          <w:rFonts w:ascii="Book Antiqua" w:hAnsi="Book Antiqua" w:cs="Arial"/>
        </w:rPr>
        <w:tab/>
        <w:t xml:space="preserve">On my initial reading of the papers, </w:t>
      </w:r>
      <w:r w:rsidR="005907D6">
        <w:rPr>
          <w:rFonts w:ascii="Book Antiqua" w:hAnsi="Book Antiqua" w:cs="Arial"/>
        </w:rPr>
        <w:t>I</w:t>
      </w:r>
      <w:r>
        <w:rPr>
          <w:rFonts w:ascii="Book Antiqua" w:hAnsi="Book Antiqua" w:cs="Arial"/>
        </w:rPr>
        <w:t xml:space="preserve"> had come to the preliminary v</w:t>
      </w:r>
      <w:r w:rsidR="00407E85">
        <w:rPr>
          <w:rFonts w:ascii="Book Antiqua" w:hAnsi="Book Antiqua" w:cs="Arial"/>
        </w:rPr>
        <w:t>iew that there was</w:t>
      </w:r>
      <w:r w:rsidR="00AB42F4">
        <w:rPr>
          <w:rFonts w:ascii="Book Antiqua" w:hAnsi="Book Antiqua" w:cs="Arial"/>
        </w:rPr>
        <w:t xml:space="preserve"> substance</w:t>
      </w:r>
      <w:r>
        <w:rPr>
          <w:rFonts w:ascii="Book Antiqua" w:hAnsi="Book Antiqua" w:cs="Arial"/>
        </w:rPr>
        <w:t xml:space="preserve"> in this criticism.  H</w:t>
      </w:r>
      <w:r w:rsidR="004817CA">
        <w:rPr>
          <w:rFonts w:ascii="Book Antiqua" w:hAnsi="Book Antiqua" w:cs="Arial"/>
        </w:rPr>
        <w:t>owever</w:t>
      </w:r>
      <w:r>
        <w:rPr>
          <w:rFonts w:ascii="Book Antiqua" w:hAnsi="Book Antiqua" w:cs="Arial"/>
        </w:rPr>
        <w:t xml:space="preserve">, having </w:t>
      </w:r>
      <w:r w:rsidR="00AB42F4">
        <w:rPr>
          <w:rFonts w:ascii="Book Antiqua" w:hAnsi="Book Antiqua" w:cs="Arial"/>
        </w:rPr>
        <w:t xml:space="preserve">heard full submissions and </w:t>
      </w:r>
      <w:r>
        <w:rPr>
          <w:rFonts w:ascii="Book Antiqua" w:hAnsi="Book Antiqua" w:cs="Arial"/>
        </w:rPr>
        <w:t xml:space="preserve">been </w:t>
      </w:r>
      <w:r w:rsidR="004817CA">
        <w:rPr>
          <w:rFonts w:ascii="Book Antiqua" w:hAnsi="Book Antiqua" w:cs="Arial"/>
        </w:rPr>
        <w:t xml:space="preserve">taken to the full </w:t>
      </w:r>
      <w:r w:rsidR="00AB42F4">
        <w:rPr>
          <w:rFonts w:ascii="Book Antiqua" w:hAnsi="Book Antiqua" w:cs="Arial"/>
        </w:rPr>
        <w:t xml:space="preserve">text of the Upper Tribunal </w:t>
      </w:r>
      <w:r w:rsidR="004817CA">
        <w:rPr>
          <w:rFonts w:ascii="Book Antiqua" w:hAnsi="Book Antiqua" w:cs="Arial"/>
        </w:rPr>
        <w:t xml:space="preserve">decision </w:t>
      </w:r>
      <w:r>
        <w:rPr>
          <w:rFonts w:ascii="Book Antiqua" w:hAnsi="Book Antiqua" w:cs="Arial"/>
        </w:rPr>
        <w:t xml:space="preserve">in </w:t>
      </w:r>
      <w:r w:rsidRPr="006752CE">
        <w:rPr>
          <w:rFonts w:ascii="Book Antiqua" w:hAnsi="Book Antiqua" w:cs="Arial"/>
          <w:b/>
          <w:u w:val="single"/>
        </w:rPr>
        <w:t>MT and ET</w:t>
      </w:r>
      <w:r w:rsidR="00AB42F4">
        <w:rPr>
          <w:rFonts w:ascii="Book Antiqua" w:hAnsi="Book Antiqua" w:cs="Arial"/>
        </w:rPr>
        <w:t xml:space="preserve">, I have concluded that </w:t>
      </w:r>
      <w:r w:rsidR="00AF3C26">
        <w:rPr>
          <w:rFonts w:ascii="Book Antiqua" w:hAnsi="Book Antiqua" w:cs="Arial"/>
        </w:rPr>
        <w:t xml:space="preserve">there is </w:t>
      </w:r>
      <w:r w:rsidR="00AB42F4">
        <w:rPr>
          <w:rFonts w:ascii="Book Antiqua" w:hAnsi="Book Antiqua" w:cs="Arial"/>
        </w:rPr>
        <w:t xml:space="preserve">no error of law in the </w:t>
      </w:r>
      <w:r w:rsidR="00AF3C26">
        <w:rPr>
          <w:rFonts w:ascii="Book Antiqua" w:hAnsi="Book Antiqua" w:cs="Arial"/>
        </w:rPr>
        <w:t xml:space="preserve">careful, clear and balanced </w:t>
      </w:r>
      <w:r w:rsidR="00AB42F4">
        <w:rPr>
          <w:rFonts w:ascii="Book Antiqua" w:hAnsi="Book Antiqua" w:cs="Arial"/>
        </w:rPr>
        <w:t>decision of the Firs</w:t>
      </w:r>
      <w:r w:rsidR="00AF3C26">
        <w:rPr>
          <w:rFonts w:ascii="Book Antiqua" w:hAnsi="Book Antiqua" w:cs="Arial"/>
        </w:rPr>
        <w:t>t-tier Tribunal in this instance</w:t>
      </w:r>
      <w:r w:rsidR="00AB42F4">
        <w:rPr>
          <w:rFonts w:ascii="Book Antiqua" w:hAnsi="Book Antiqua" w:cs="Arial"/>
        </w:rPr>
        <w:t>.</w:t>
      </w:r>
      <w:r w:rsidR="00AF3C26">
        <w:rPr>
          <w:rFonts w:ascii="Book Antiqua" w:hAnsi="Book Antiqua" w:cs="Arial"/>
        </w:rPr>
        <w:t xml:space="preserve"> My reasons are as follows.</w:t>
      </w:r>
    </w:p>
    <w:p w14:paraId="3B5F8FA9" w14:textId="77777777" w:rsidR="00AB42F4" w:rsidRDefault="00AB42F4" w:rsidP="00166BA5">
      <w:pPr>
        <w:ind w:left="567" w:hanging="567"/>
        <w:jc w:val="both"/>
        <w:rPr>
          <w:rFonts w:ascii="Book Antiqua" w:hAnsi="Book Antiqua" w:cs="Arial"/>
        </w:rPr>
      </w:pPr>
    </w:p>
    <w:p w14:paraId="35878D02" w14:textId="527ADEE2" w:rsidR="00554A4B" w:rsidRDefault="00AB42F4" w:rsidP="00166BA5">
      <w:pPr>
        <w:ind w:left="567" w:hanging="567"/>
        <w:jc w:val="both"/>
        <w:rPr>
          <w:rFonts w:ascii="Book Antiqua" w:hAnsi="Book Antiqua" w:cs="Arial"/>
        </w:rPr>
      </w:pPr>
      <w:r>
        <w:rPr>
          <w:rFonts w:ascii="Book Antiqua" w:hAnsi="Book Antiqua" w:cs="Arial"/>
        </w:rPr>
        <w:t>11</w:t>
      </w:r>
      <w:r w:rsidR="00542C6A">
        <w:rPr>
          <w:rFonts w:ascii="Book Antiqua" w:hAnsi="Book Antiqua" w:cs="Arial"/>
        </w:rPr>
        <w:t xml:space="preserve">.  </w:t>
      </w:r>
      <w:r w:rsidR="00554A4B">
        <w:rPr>
          <w:rFonts w:ascii="Book Antiqua" w:hAnsi="Book Antiqua" w:cs="Arial"/>
        </w:rPr>
        <w:tab/>
        <w:t xml:space="preserve">The Upper Tribunal decision in </w:t>
      </w:r>
      <w:r w:rsidR="00554A4B" w:rsidRPr="006752CE">
        <w:rPr>
          <w:rFonts w:ascii="Book Antiqua" w:hAnsi="Book Antiqua" w:cs="Arial"/>
          <w:b/>
          <w:u w:val="single"/>
        </w:rPr>
        <w:t>MT and ET</w:t>
      </w:r>
      <w:r w:rsidR="00554A4B">
        <w:rPr>
          <w:rFonts w:ascii="Book Antiqua" w:hAnsi="Book Antiqua" w:cs="Arial"/>
        </w:rPr>
        <w:t xml:space="preserve"> makes reference to the judgment</w:t>
      </w:r>
      <w:r w:rsidR="00542C6A">
        <w:rPr>
          <w:rFonts w:ascii="Book Antiqua" w:hAnsi="Book Antiqua" w:cs="Arial"/>
        </w:rPr>
        <w:t xml:space="preserve"> of the Court of Appeal in </w:t>
      </w:r>
      <w:r w:rsidR="00542C6A" w:rsidRPr="006C3767">
        <w:rPr>
          <w:rFonts w:ascii="Book Antiqua" w:hAnsi="Book Antiqua" w:cs="Arial"/>
          <w:b/>
          <w:u w:val="single"/>
        </w:rPr>
        <w:t xml:space="preserve">MA </w:t>
      </w:r>
      <w:r w:rsidR="006C3767" w:rsidRPr="006C3767">
        <w:rPr>
          <w:rFonts w:ascii="Book Antiqua" w:hAnsi="Book Antiqua" w:cs="Arial"/>
          <w:b/>
          <w:u w:val="single"/>
        </w:rPr>
        <w:t>(</w:t>
      </w:r>
      <w:r w:rsidR="00542C6A" w:rsidRPr="006C3767">
        <w:rPr>
          <w:rFonts w:ascii="Book Antiqua" w:hAnsi="Book Antiqua" w:cs="Arial"/>
          <w:b/>
          <w:u w:val="single"/>
        </w:rPr>
        <w:t>Pakistan</w:t>
      </w:r>
      <w:r w:rsidR="006C3767" w:rsidRPr="006C3767">
        <w:rPr>
          <w:rFonts w:ascii="Book Antiqua" w:hAnsi="Book Antiqua" w:cs="Arial"/>
          <w:b/>
          <w:u w:val="single"/>
        </w:rPr>
        <w:t>)</w:t>
      </w:r>
      <w:r w:rsidR="00542C6A" w:rsidRPr="006C3767">
        <w:rPr>
          <w:rFonts w:ascii="Book Antiqua" w:hAnsi="Book Antiqua" w:cs="Arial"/>
          <w:b/>
          <w:u w:val="single"/>
        </w:rPr>
        <w:t xml:space="preserve"> and Others v Secretary of State for the Home Department</w:t>
      </w:r>
      <w:r w:rsidR="00542C6A" w:rsidRPr="006C3767">
        <w:rPr>
          <w:rFonts w:ascii="Book Antiqua" w:hAnsi="Book Antiqua" w:cs="Arial"/>
          <w:b/>
        </w:rPr>
        <w:t xml:space="preserve"> [2016] EWCA Civ 705</w:t>
      </w:r>
      <w:r w:rsidR="00542C6A">
        <w:rPr>
          <w:rFonts w:ascii="Book Antiqua" w:hAnsi="Book Antiqua" w:cs="Arial"/>
        </w:rPr>
        <w:t xml:space="preserve"> and in particular the </w:t>
      </w:r>
      <w:r w:rsidR="00C7741F">
        <w:rPr>
          <w:rFonts w:ascii="Book Antiqua" w:hAnsi="Book Antiqua" w:cs="Arial"/>
        </w:rPr>
        <w:t xml:space="preserve">following passage from the </w:t>
      </w:r>
      <w:r w:rsidR="006C3767">
        <w:rPr>
          <w:rFonts w:ascii="Book Antiqua" w:hAnsi="Book Antiqua" w:cs="Arial"/>
        </w:rPr>
        <w:t>judgment of Lord Justice E</w:t>
      </w:r>
      <w:r w:rsidR="00AF3C26">
        <w:rPr>
          <w:rFonts w:ascii="Book Antiqua" w:hAnsi="Book Antiqua" w:cs="Arial"/>
        </w:rPr>
        <w:t>lias at paragraph 49:</w:t>
      </w:r>
    </w:p>
    <w:p w14:paraId="2FC952B6" w14:textId="77777777" w:rsidR="00554A4B" w:rsidRDefault="00554A4B" w:rsidP="00166BA5">
      <w:pPr>
        <w:ind w:left="567" w:hanging="567"/>
        <w:jc w:val="both"/>
        <w:rPr>
          <w:rFonts w:ascii="Book Antiqua" w:hAnsi="Book Antiqua" w:cs="Arial"/>
        </w:rPr>
      </w:pPr>
    </w:p>
    <w:p w14:paraId="176A48DC" w14:textId="63CA14AF" w:rsidR="00A659EF" w:rsidRDefault="00AF3C26" w:rsidP="00AF3C26">
      <w:pPr>
        <w:ind w:left="1134"/>
        <w:jc w:val="both"/>
        <w:rPr>
          <w:rFonts w:ascii="Book Antiqua" w:hAnsi="Book Antiqua" w:cs="Arial"/>
        </w:rPr>
      </w:pPr>
      <w:r>
        <w:rPr>
          <w:rFonts w:ascii="Book Antiqua" w:hAnsi="Book Antiqua" w:cs="Arial"/>
        </w:rPr>
        <w:t>“</w:t>
      </w:r>
      <w:proofErr w:type="gramStart"/>
      <w:r w:rsidR="00542C6A">
        <w:rPr>
          <w:rFonts w:ascii="Book Antiqua" w:hAnsi="Book Antiqua" w:cs="Arial"/>
        </w:rPr>
        <w:t>However</w:t>
      </w:r>
      <w:proofErr w:type="gramEnd"/>
      <w:r w:rsidR="00542C6A">
        <w:rPr>
          <w:rFonts w:ascii="Book Antiqua" w:hAnsi="Book Antiqua" w:cs="Arial"/>
        </w:rPr>
        <w:t xml:space="preserve"> the fact that the child has been in the UK for seven years would need to be given significant weight in the proportionality exercise for two related reasons.  Firstly because of its relevance to determining the nature and strength of the child’s best interests and secondly because it establishes that a starting point that leave should be granted unless there are powerful reasons to the contrary.</w:t>
      </w:r>
      <w:r>
        <w:rPr>
          <w:rFonts w:ascii="Book Antiqua" w:hAnsi="Book Antiqua" w:cs="Arial"/>
        </w:rPr>
        <w:t>”</w:t>
      </w:r>
      <w:r w:rsidR="00542C6A">
        <w:rPr>
          <w:rFonts w:ascii="Book Antiqua" w:hAnsi="Book Antiqua" w:cs="Arial"/>
        </w:rPr>
        <w:t xml:space="preserve">  </w:t>
      </w:r>
    </w:p>
    <w:p w14:paraId="6379CD2D" w14:textId="77777777" w:rsidR="00A659EF" w:rsidRDefault="00A659EF" w:rsidP="00A659EF">
      <w:pPr>
        <w:jc w:val="both"/>
        <w:rPr>
          <w:rFonts w:ascii="Book Antiqua" w:hAnsi="Book Antiqua" w:cs="Arial"/>
        </w:rPr>
      </w:pPr>
    </w:p>
    <w:p w14:paraId="52C12C76" w14:textId="719E9FC1" w:rsidR="005907D6" w:rsidRDefault="00AF3C26" w:rsidP="00A659EF">
      <w:pPr>
        <w:ind w:left="567" w:hanging="567"/>
        <w:jc w:val="both"/>
        <w:rPr>
          <w:rFonts w:ascii="Book Antiqua" w:hAnsi="Book Antiqua" w:cs="Arial"/>
        </w:rPr>
      </w:pPr>
      <w:r>
        <w:rPr>
          <w:rFonts w:ascii="Book Antiqua" w:hAnsi="Book Antiqua" w:cs="Arial"/>
        </w:rPr>
        <w:t>12</w:t>
      </w:r>
      <w:r w:rsidR="00A659EF">
        <w:rPr>
          <w:rFonts w:ascii="Book Antiqua" w:hAnsi="Book Antiqua" w:cs="Arial"/>
        </w:rPr>
        <w:t>.</w:t>
      </w:r>
      <w:r w:rsidR="00A659EF">
        <w:rPr>
          <w:rFonts w:ascii="Book Antiqua" w:hAnsi="Book Antiqua" w:cs="Arial"/>
        </w:rPr>
        <w:tab/>
      </w:r>
      <w:r w:rsidR="00247290">
        <w:rPr>
          <w:rFonts w:ascii="Book Antiqua" w:hAnsi="Book Antiqua" w:cs="Arial"/>
        </w:rPr>
        <w:t xml:space="preserve">In applying this principle to the individual facts of </w:t>
      </w:r>
      <w:r w:rsidR="004C6153" w:rsidRPr="006752CE">
        <w:rPr>
          <w:rFonts w:ascii="Book Antiqua" w:hAnsi="Book Antiqua" w:cs="Arial"/>
          <w:b/>
          <w:u w:val="single"/>
        </w:rPr>
        <w:t>MT and ET</w:t>
      </w:r>
      <w:r w:rsidR="004C6153">
        <w:rPr>
          <w:rFonts w:ascii="Book Antiqua" w:hAnsi="Book Antiqua" w:cs="Arial"/>
        </w:rPr>
        <w:t xml:space="preserve"> the President puts the matter </w:t>
      </w:r>
      <w:r w:rsidR="00A659EF">
        <w:rPr>
          <w:rFonts w:ascii="Book Antiqua" w:hAnsi="Book Antiqua" w:cs="Arial"/>
        </w:rPr>
        <w:t>as follows</w:t>
      </w:r>
      <w:r w:rsidR="004C6153">
        <w:rPr>
          <w:rFonts w:ascii="Book Antiqua" w:hAnsi="Book Antiqua" w:cs="Arial"/>
        </w:rPr>
        <w:t xml:space="preserve"> in paragraph 34</w:t>
      </w:r>
      <w:r w:rsidR="00A659EF">
        <w:rPr>
          <w:rFonts w:ascii="Book Antiqua" w:hAnsi="Book Antiqua" w:cs="Arial"/>
        </w:rPr>
        <w:t>:</w:t>
      </w:r>
    </w:p>
    <w:p w14:paraId="57D38109" w14:textId="77777777" w:rsidR="00A659EF" w:rsidRDefault="00A659EF" w:rsidP="005907D6">
      <w:pPr>
        <w:ind w:left="567"/>
        <w:jc w:val="both"/>
        <w:rPr>
          <w:rFonts w:ascii="Book Antiqua" w:hAnsi="Book Antiqua" w:cs="Arial"/>
        </w:rPr>
      </w:pPr>
    </w:p>
    <w:p w14:paraId="680A0BC3" w14:textId="77777777" w:rsidR="00A659EF" w:rsidRDefault="00A659EF" w:rsidP="00A659EF">
      <w:pPr>
        <w:ind w:left="1134"/>
        <w:jc w:val="both"/>
        <w:rPr>
          <w:rFonts w:ascii="Book Antiqua" w:hAnsi="Book Antiqua" w:cs="Arial"/>
        </w:rPr>
      </w:pPr>
      <w:r>
        <w:rPr>
          <w:rFonts w:ascii="Book Antiqua" w:hAnsi="Book Antiqua" w:cs="Arial"/>
        </w:rPr>
        <w:t>“</w:t>
      </w:r>
      <w:r w:rsidR="00E27016">
        <w:rPr>
          <w:rFonts w:ascii="Book Antiqua" w:hAnsi="Book Antiqua" w:cs="Arial"/>
        </w:rPr>
        <w:t xml:space="preserve">In the present case there are no such powerful reasons.  </w:t>
      </w:r>
      <w:proofErr w:type="gramStart"/>
      <w:r w:rsidR="00E27016">
        <w:rPr>
          <w:rFonts w:ascii="Book Antiqua" w:hAnsi="Book Antiqua" w:cs="Arial"/>
        </w:rPr>
        <w:t>Of course</w:t>
      </w:r>
      <w:proofErr w:type="gramEnd"/>
      <w:r w:rsidR="00E27016">
        <w:rPr>
          <w:rFonts w:ascii="Book Antiqua" w:hAnsi="Book Antiqua" w:cs="Arial"/>
        </w:rPr>
        <w:t xml:space="preserve"> the public interest lies in removing a person such as MT who has abused the immigration laws of the United Kingdom.  Although Mr Deller did not seek to rely on it, we take account of the fact that as recorded in Judge Baird’s decision MT had at some stage received a community order for using a false document to obtain employment.  But given the strength of ET’s case, MT’s conduct in our view comes nowhere close to requiring the respondent to succeed and Mr Deller did not strongly urge us to so find.  Mr Nicholson submitted that, even on the findings of Judge Martin, MT was what might be described as a somewhat run of the mill immigration offender who came to the United Kingdom on a visit visa, overstayed, made a claim for asylum that was found to be false and who has pursued various legal means of remaining in the United Kingdom.  None of this is to be taken in any way as excusing or downplaying MT’s unlawful behaviour.  The point is that her immigration history is not so bad as to constitute the kind of powerful reason that would render reasonable the removal of ET to Nigeria.”</w:t>
      </w:r>
    </w:p>
    <w:p w14:paraId="64721B58" w14:textId="77777777" w:rsidR="00884B88" w:rsidRDefault="00884B88" w:rsidP="00884B88">
      <w:pPr>
        <w:jc w:val="both"/>
        <w:rPr>
          <w:rFonts w:ascii="Book Antiqua" w:hAnsi="Book Antiqua" w:cs="Arial"/>
        </w:rPr>
      </w:pPr>
    </w:p>
    <w:p w14:paraId="1C7063BA" w14:textId="31ED4781" w:rsidR="00B33ECD" w:rsidRDefault="004C6153" w:rsidP="00884B88">
      <w:pPr>
        <w:ind w:left="567" w:hanging="567"/>
        <w:jc w:val="both"/>
        <w:rPr>
          <w:rFonts w:ascii="Book Antiqua" w:hAnsi="Book Antiqua" w:cs="Arial"/>
        </w:rPr>
      </w:pPr>
      <w:r>
        <w:rPr>
          <w:rFonts w:ascii="Book Antiqua" w:hAnsi="Book Antiqua" w:cs="Arial"/>
        </w:rPr>
        <w:t>13</w:t>
      </w:r>
      <w:r w:rsidR="00884B88">
        <w:rPr>
          <w:rFonts w:ascii="Book Antiqua" w:hAnsi="Book Antiqua" w:cs="Arial"/>
        </w:rPr>
        <w:t>.</w:t>
      </w:r>
      <w:r w:rsidR="00884B88">
        <w:rPr>
          <w:rFonts w:ascii="Book Antiqua" w:hAnsi="Book Antiqua" w:cs="Arial"/>
        </w:rPr>
        <w:tab/>
        <w:t xml:space="preserve">Ms Vidal submits correctly that the decision in this case makes no express reference to the decision of the Upper Tribunal in </w:t>
      </w:r>
      <w:r w:rsidR="00884B88" w:rsidRPr="006D15D8">
        <w:rPr>
          <w:rFonts w:ascii="Book Antiqua" w:hAnsi="Book Antiqua" w:cs="Arial"/>
          <w:b/>
          <w:u w:val="single"/>
        </w:rPr>
        <w:t>MT and ET</w:t>
      </w:r>
      <w:r>
        <w:rPr>
          <w:rFonts w:ascii="Book Antiqua" w:hAnsi="Book Antiqua" w:cs="Arial"/>
        </w:rPr>
        <w:t>, n</w:t>
      </w:r>
      <w:r w:rsidR="00884B88">
        <w:rPr>
          <w:rFonts w:ascii="Book Antiqua" w:hAnsi="Book Antiqua" w:cs="Arial"/>
        </w:rPr>
        <w:t xml:space="preserve">or does the judge adopt </w:t>
      </w:r>
      <w:r>
        <w:rPr>
          <w:rFonts w:ascii="Book Antiqua" w:hAnsi="Book Antiqua" w:cs="Arial"/>
        </w:rPr>
        <w:t xml:space="preserve">or deploy </w:t>
      </w:r>
      <w:r w:rsidR="00884B88">
        <w:rPr>
          <w:rFonts w:ascii="Book Antiqua" w:hAnsi="Book Antiqua" w:cs="Arial"/>
        </w:rPr>
        <w:t xml:space="preserve">the term </w:t>
      </w:r>
      <w:r>
        <w:rPr>
          <w:rFonts w:ascii="Book Antiqua" w:hAnsi="Book Antiqua" w:cs="Arial"/>
        </w:rPr>
        <w:t>“</w:t>
      </w:r>
      <w:r w:rsidR="00884B88">
        <w:rPr>
          <w:rFonts w:ascii="Book Antiqua" w:hAnsi="Book Antiqua" w:cs="Arial"/>
        </w:rPr>
        <w:t>powerful reason</w:t>
      </w:r>
      <w:r>
        <w:rPr>
          <w:rFonts w:ascii="Book Antiqua" w:hAnsi="Book Antiqua" w:cs="Arial"/>
        </w:rPr>
        <w:t xml:space="preserve">” </w:t>
      </w:r>
      <w:r w:rsidR="00D6264A">
        <w:rPr>
          <w:rFonts w:ascii="Book Antiqua" w:hAnsi="Book Antiqua" w:cs="Arial"/>
        </w:rPr>
        <w:t>in the</w:t>
      </w:r>
      <w:r>
        <w:rPr>
          <w:rFonts w:ascii="Book Antiqua" w:hAnsi="Book Antiqua" w:cs="Arial"/>
        </w:rPr>
        <w:t xml:space="preserve"> course of her decision</w:t>
      </w:r>
      <w:r w:rsidR="00884B88">
        <w:rPr>
          <w:rFonts w:ascii="Book Antiqua" w:hAnsi="Book Antiqua" w:cs="Arial"/>
        </w:rPr>
        <w:t xml:space="preserve">. It </w:t>
      </w:r>
      <w:r w:rsidR="00D6264A">
        <w:rPr>
          <w:rFonts w:ascii="Book Antiqua" w:hAnsi="Book Antiqua" w:cs="Arial"/>
        </w:rPr>
        <w:t xml:space="preserve">is not clear when the decision </w:t>
      </w:r>
      <w:r w:rsidR="00C7741F">
        <w:rPr>
          <w:rFonts w:ascii="Book Antiqua" w:hAnsi="Book Antiqua" w:cs="Arial"/>
        </w:rPr>
        <w:t xml:space="preserve">in </w:t>
      </w:r>
      <w:r w:rsidR="00C7741F" w:rsidRPr="006D15D8">
        <w:rPr>
          <w:rFonts w:ascii="Book Antiqua" w:hAnsi="Book Antiqua" w:cs="Arial"/>
          <w:b/>
          <w:u w:val="single"/>
        </w:rPr>
        <w:t>MT and ET</w:t>
      </w:r>
      <w:r w:rsidR="00C7741F">
        <w:rPr>
          <w:rFonts w:ascii="Book Antiqua" w:hAnsi="Book Antiqua" w:cs="Arial"/>
        </w:rPr>
        <w:t xml:space="preserve"> </w:t>
      </w:r>
      <w:r w:rsidR="00D6264A">
        <w:rPr>
          <w:rFonts w:ascii="Book Antiqua" w:hAnsi="Book Antiqua" w:cs="Arial"/>
        </w:rPr>
        <w:t xml:space="preserve">was </w:t>
      </w:r>
      <w:r w:rsidR="00884B88">
        <w:rPr>
          <w:rFonts w:ascii="Book Antiqua" w:hAnsi="Book Antiqua" w:cs="Arial"/>
        </w:rPr>
        <w:t>promulgated</w:t>
      </w:r>
      <w:r w:rsidR="00D6264A">
        <w:rPr>
          <w:rFonts w:ascii="Book Antiqua" w:hAnsi="Book Antiqua" w:cs="Arial"/>
        </w:rPr>
        <w:t xml:space="preserve">, </w:t>
      </w:r>
      <w:r w:rsidR="00B33ECD">
        <w:rPr>
          <w:rFonts w:ascii="Book Antiqua" w:hAnsi="Book Antiqua" w:cs="Arial"/>
        </w:rPr>
        <w:t xml:space="preserve">but the appeal </w:t>
      </w:r>
      <w:r w:rsidR="00D6264A">
        <w:rPr>
          <w:rFonts w:ascii="Book Antiqua" w:hAnsi="Book Antiqua" w:cs="Arial"/>
        </w:rPr>
        <w:t xml:space="preserve">was heard </w:t>
      </w:r>
      <w:r w:rsidR="00B33ECD">
        <w:rPr>
          <w:rFonts w:ascii="Book Antiqua" w:hAnsi="Book Antiqua" w:cs="Arial"/>
        </w:rPr>
        <w:t xml:space="preserve">on 9 January 2018, and the decision signed off by the President on 1 February 2018. The current appeal was heard by </w:t>
      </w:r>
      <w:r w:rsidR="00884B88">
        <w:rPr>
          <w:rFonts w:ascii="Book Antiqua" w:hAnsi="Book Antiqua" w:cs="Arial"/>
        </w:rPr>
        <w:t xml:space="preserve">the First-tier Tribunal </w:t>
      </w:r>
      <w:r w:rsidR="00B33ECD">
        <w:rPr>
          <w:rFonts w:ascii="Book Antiqua" w:hAnsi="Book Antiqua" w:cs="Arial"/>
        </w:rPr>
        <w:t>on 16 February 2018 and the decision promulgated on 19 March 2018.</w:t>
      </w:r>
    </w:p>
    <w:p w14:paraId="2CF4F1DD" w14:textId="77777777" w:rsidR="00B33ECD" w:rsidRDefault="00B33ECD" w:rsidP="00884B88">
      <w:pPr>
        <w:ind w:left="567" w:hanging="567"/>
        <w:jc w:val="both"/>
        <w:rPr>
          <w:rFonts w:ascii="Book Antiqua" w:hAnsi="Book Antiqua" w:cs="Arial"/>
        </w:rPr>
      </w:pPr>
    </w:p>
    <w:p w14:paraId="46D0A14B" w14:textId="2961FD9F" w:rsidR="00F743BF" w:rsidRDefault="00B33ECD" w:rsidP="00884B88">
      <w:pPr>
        <w:ind w:left="567" w:hanging="567"/>
        <w:jc w:val="both"/>
        <w:rPr>
          <w:rFonts w:ascii="Book Antiqua" w:hAnsi="Book Antiqua" w:cs="Arial"/>
        </w:rPr>
      </w:pPr>
      <w:r>
        <w:rPr>
          <w:rFonts w:ascii="Book Antiqua" w:hAnsi="Book Antiqua" w:cs="Arial"/>
        </w:rPr>
        <w:t>14.</w:t>
      </w:r>
      <w:r>
        <w:rPr>
          <w:rFonts w:ascii="Book Antiqua" w:hAnsi="Book Antiqua" w:cs="Arial"/>
        </w:rPr>
        <w:tab/>
      </w:r>
      <w:proofErr w:type="gramStart"/>
      <w:r>
        <w:rPr>
          <w:rFonts w:ascii="Book Antiqua" w:hAnsi="Book Antiqua" w:cs="Arial"/>
        </w:rPr>
        <w:t>However</w:t>
      </w:r>
      <w:proofErr w:type="gramEnd"/>
      <w:r>
        <w:rPr>
          <w:rFonts w:ascii="Book Antiqua" w:hAnsi="Book Antiqua" w:cs="Arial"/>
        </w:rPr>
        <w:t xml:space="preserve"> the decision in</w:t>
      </w:r>
      <w:r w:rsidR="00D6264A">
        <w:rPr>
          <w:rFonts w:ascii="Book Antiqua" w:hAnsi="Book Antiqua" w:cs="Arial"/>
          <w:b/>
        </w:rPr>
        <w:t xml:space="preserve"> </w:t>
      </w:r>
      <w:r w:rsidR="00D6264A" w:rsidRPr="006752CE">
        <w:rPr>
          <w:rFonts w:ascii="Book Antiqua" w:hAnsi="Book Antiqua" w:cs="Arial"/>
          <w:b/>
          <w:u w:val="single"/>
        </w:rPr>
        <w:t xml:space="preserve">MT </w:t>
      </w:r>
      <w:r w:rsidR="00D6264A" w:rsidRPr="00F743BF">
        <w:rPr>
          <w:rFonts w:ascii="Book Antiqua" w:hAnsi="Book Antiqua" w:cs="Arial"/>
          <w:b/>
          <w:u w:val="single"/>
        </w:rPr>
        <w:t>and ET</w:t>
      </w:r>
      <w:r>
        <w:rPr>
          <w:rFonts w:ascii="Book Antiqua" w:hAnsi="Book Antiqua" w:cs="Arial"/>
        </w:rPr>
        <w:t xml:space="preserve"> </w:t>
      </w:r>
      <w:r w:rsidR="00884B88" w:rsidRPr="00B33ECD">
        <w:rPr>
          <w:rFonts w:ascii="Book Antiqua" w:hAnsi="Book Antiqua" w:cs="Arial"/>
        </w:rPr>
        <w:t>was</w:t>
      </w:r>
      <w:r w:rsidR="00884B88">
        <w:rPr>
          <w:rFonts w:ascii="Book Antiqua" w:hAnsi="Book Antiqua" w:cs="Arial"/>
        </w:rPr>
        <w:t xml:space="preserve"> not breaking fresh ground </w:t>
      </w:r>
      <w:r w:rsidR="0037335D">
        <w:rPr>
          <w:rFonts w:ascii="Book Antiqua" w:hAnsi="Book Antiqua" w:cs="Arial"/>
        </w:rPr>
        <w:t>or declaring ne</w:t>
      </w:r>
      <w:r w:rsidR="00C7741F">
        <w:rPr>
          <w:rFonts w:ascii="Book Antiqua" w:hAnsi="Book Antiqua" w:cs="Arial"/>
        </w:rPr>
        <w:t xml:space="preserve">w law. It was merely adding the </w:t>
      </w:r>
      <w:r w:rsidR="0037335D">
        <w:rPr>
          <w:rFonts w:ascii="Book Antiqua" w:hAnsi="Book Antiqua" w:cs="Arial"/>
        </w:rPr>
        <w:t xml:space="preserve">lustre of additional clarity to the pre-existing position as </w:t>
      </w:r>
      <w:r w:rsidR="00C7741F">
        <w:rPr>
          <w:rFonts w:ascii="Book Antiqua" w:hAnsi="Book Antiqua" w:cs="Arial"/>
        </w:rPr>
        <w:t xml:space="preserve">the </w:t>
      </w:r>
      <w:r w:rsidR="0037335D">
        <w:rPr>
          <w:rFonts w:ascii="Book Antiqua" w:hAnsi="Book Antiqua" w:cs="Arial"/>
        </w:rPr>
        <w:t>passage from the judgment of</w:t>
      </w:r>
      <w:r w:rsidR="006522C8">
        <w:rPr>
          <w:rFonts w:ascii="Book Antiqua" w:hAnsi="Book Antiqua" w:cs="Arial"/>
        </w:rPr>
        <w:t xml:space="preserve"> Lord Justice Elias</w:t>
      </w:r>
      <w:r w:rsidR="0037335D">
        <w:rPr>
          <w:rFonts w:ascii="Book Antiqua" w:hAnsi="Book Antiqua" w:cs="Arial"/>
        </w:rPr>
        <w:t xml:space="preserve"> in </w:t>
      </w:r>
      <w:r w:rsidR="0037335D" w:rsidRPr="006C3767">
        <w:rPr>
          <w:rFonts w:ascii="Book Antiqua" w:hAnsi="Book Antiqua" w:cs="Arial"/>
          <w:b/>
          <w:u w:val="single"/>
        </w:rPr>
        <w:t>MA (Pakistan)</w:t>
      </w:r>
      <w:r w:rsidR="0037335D">
        <w:rPr>
          <w:rFonts w:ascii="Book Antiqua" w:hAnsi="Book Antiqua" w:cs="Arial"/>
        </w:rPr>
        <w:t xml:space="preserve"> (rehearsed above) makes</w:t>
      </w:r>
      <w:r w:rsidR="00C7741F">
        <w:rPr>
          <w:rFonts w:ascii="Book Antiqua" w:hAnsi="Book Antiqua" w:cs="Arial"/>
        </w:rPr>
        <w:t xml:space="preserve"> plain. </w:t>
      </w:r>
      <w:r w:rsidR="0037335D">
        <w:rPr>
          <w:rFonts w:ascii="Book Antiqua" w:hAnsi="Book Antiqua" w:cs="Arial"/>
        </w:rPr>
        <w:t>The judge’s analysis in this instance</w:t>
      </w:r>
      <w:r w:rsidR="00C7741F">
        <w:rPr>
          <w:rFonts w:ascii="Book Antiqua" w:hAnsi="Book Antiqua" w:cs="Arial"/>
        </w:rPr>
        <w:t xml:space="preserve"> </w:t>
      </w:r>
      <w:r w:rsidR="006522C8">
        <w:rPr>
          <w:rFonts w:ascii="Book Antiqua" w:hAnsi="Book Antiqua" w:cs="Arial"/>
        </w:rPr>
        <w:t>followed the approach which ought to be taken in cases such a</w:t>
      </w:r>
      <w:r w:rsidR="0037335D">
        <w:rPr>
          <w:rFonts w:ascii="Book Antiqua" w:hAnsi="Book Antiqua" w:cs="Arial"/>
        </w:rPr>
        <w:t>s these.  A</w:t>
      </w:r>
      <w:r w:rsidR="006522C8">
        <w:rPr>
          <w:rFonts w:ascii="Book Antiqua" w:hAnsi="Book Antiqua" w:cs="Arial"/>
        </w:rPr>
        <w:t>ll immigration appeals are fact-sp</w:t>
      </w:r>
      <w:r w:rsidR="00F743BF">
        <w:rPr>
          <w:rFonts w:ascii="Book Antiqua" w:hAnsi="Book Antiqua" w:cs="Arial"/>
        </w:rPr>
        <w:t>eci</w:t>
      </w:r>
      <w:r w:rsidR="00C7741F">
        <w:rPr>
          <w:rFonts w:ascii="Book Antiqua" w:hAnsi="Book Antiqua" w:cs="Arial"/>
        </w:rPr>
        <w:t xml:space="preserve">fic and </w:t>
      </w:r>
      <w:r w:rsidR="00C7741F">
        <w:rPr>
          <w:rFonts w:ascii="Book Antiqua" w:hAnsi="Book Antiqua" w:cs="Arial"/>
        </w:rPr>
        <w:lastRenderedPageBreak/>
        <w:t xml:space="preserve">care must be taken in </w:t>
      </w:r>
      <w:r w:rsidR="006D15D8">
        <w:rPr>
          <w:rFonts w:ascii="Book Antiqua" w:hAnsi="Book Antiqua" w:cs="Arial"/>
        </w:rPr>
        <w:t>read</w:t>
      </w:r>
      <w:r w:rsidR="00C7741F">
        <w:rPr>
          <w:rFonts w:ascii="Book Antiqua" w:hAnsi="Book Antiqua" w:cs="Arial"/>
        </w:rPr>
        <w:t>ing</w:t>
      </w:r>
      <w:r w:rsidR="006D15D8">
        <w:rPr>
          <w:rFonts w:ascii="Book Antiqua" w:hAnsi="Book Antiqua" w:cs="Arial"/>
        </w:rPr>
        <w:t xml:space="preserve"> </w:t>
      </w:r>
      <w:r w:rsidR="00F743BF">
        <w:rPr>
          <w:rFonts w:ascii="Book Antiqua" w:hAnsi="Book Antiqua" w:cs="Arial"/>
        </w:rPr>
        <w:t xml:space="preserve">over from one case to </w:t>
      </w:r>
      <w:r w:rsidR="006D15D8">
        <w:rPr>
          <w:rFonts w:ascii="Book Antiqua" w:hAnsi="Book Antiqua" w:cs="Arial"/>
        </w:rPr>
        <w:t>another</w:t>
      </w:r>
      <w:r w:rsidR="00F743BF">
        <w:rPr>
          <w:rFonts w:ascii="Book Antiqua" w:hAnsi="Book Antiqua" w:cs="Arial"/>
        </w:rPr>
        <w:t xml:space="preserve"> when the underlying facts are</w:t>
      </w:r>
      <w:r w:rsidR="00191E68">
        <w:rPr>
          <w:rFonts w:ascii="Book Antiqua" w:hAnsi="Book Antiqua" w:cs="Arial"/>
        </w:rPr>
        <w:t xml:space="preserve">, by their nature, </w:t>
      </w:r>
      <w:r w:rsidR="00F743BF">
        <w:rPr>
          <w:rFonts w:ascii="Book Antiqua" w:hAnsi="Book Antiqua" w:cs="Arial"/>
        </w:rPr>
        <w:t>different.</w:t>
      </w:r>
    </w:p>
    <w:p w14:paraId="749D3081" w14:textId="77777777" w:rsidR="00473EE3" w:rsidRDefault="00473EE3" w:rsidP="00473EE3">
      <w:pPr>
        <w:jc w:val="both"/>
        <w:rPr>
          <w:rFonts w:ascii="Book Antiqua" w:hAnsi="Book Antiqua" w:cs="Arial"/>
        </w:rPr>
      </w:pPr>
    </w:p>
    <w:p w14:paraId="3FC214C7" w14:textId="1763EFB7" w:rsidR="003E73E7" w:rsidRDefault="00473EE3" w:rsidP="00473EE3">
      <w:pPr>
        <w:ind w:left="567" w:hanging="567"/>
        <w:jc w:val="both"/>
        <w:rPr>
          <w:rFonts w:ascii="Book Antiqua" w:hAnsi="Book Antiqua" w:cs="Arial"/>
        </w:rPr>
      </w:pPr>
      <w:r>
        <w:rPr>
          <w:rFonts w:ascii="Book Antiqua" w:hAnsi="Book Antiqua" w:cs="Arial"/>
        </w:rPr>
        <w:t>15</w:t>
      </w:r>
      <w:r w:rsidR="002C773A">
        <w:rPr>
          <w:rFonts w:ascii="Book Antiqua" w:hAnsi="Book Antiqua" w:cs="Arial"/>
        </w:rPr>
        <w:t>.</w:t>
      </w:r>
      <w:r w:rsidR="002C773A">
        <w:rPr>
          <w:rFonts w:ascii="Book Antiqua" w:hAnsi="Book Antiqua" w:cs="Arial"/>
        </w:rPr>
        <w:tab/>
      </w:r>
      <w:r w:rsidR="009B7A8A">
        <w:rPr>
          <w:rFonts w:ascii="Book Antiqua" w:hAnsi="Book Antiqua" w:cs="Arial"/>
        </w:rPr>
        <w:t>As Mr Wilding persuasively submitted, i</w:t>
      </w:r>
      <w:r>
        <w:rPr>
          <w:rFonts w:ascii="Book Antiqua" w:hAnsi="Book Antiqua" w:cs="Arial"/>
        </w:rPr>
        <w:t>n the</w:t>
      </w:r>
      <w:r w:rsidR="00F743BF">
        <w:rPr>
          <w:rFonts w:ascii="Book Antiqua" w:hAnsi="Book Antiqua" w:cs="Arial"/>
        </w:rPr>
        <w:t xml:space="preserve"> cu</w:t>
      </w:r>
      <w:r w:rsidR="009B7A8A">
        <w:rPr>
          <w:rFonts w:ascii="Book Antiqua" w:hAnsi="Book Antiqua" w:cs="Arial"/>
        </w:rPr>
        <w:t>rrent matter</w:t>
      </w:r>
      <w:r w:rsidR="00F743BF">
        <w:rPr>
          <w:rFonts w:ascii="Book Antiqua" w:hAnsi="Book Antiqua" w:cs="Arial"/>
        </w:rPr>
        <w:t xml:space="preserve"> the judge made a </w:t>
      </w:r>
      <w:r w:rsidR="002C773A">
        <w:rPr>
          <w:rFonts w:ascii="Book Antiqua" w:hAnsi="Book Antiqua" w:cs="Arial"/>
        </w:rPr>
        <w:t>very clear an</w:t>
      </w:r>
      <w:r w:rsidR="00F743BF">
        <w:rPr>
          <w:rFonts w:ascii="Book Antiqua" w:hAnsi="Book Antiqua" w:cs="Arial"/>
        </w:rPr>
        <w:t xml:space="preserve">d careful finding </w:t>
      </w:r>
      <w:r w:rsidR="002C773A">
        <w:rPr>
          <w:rFonts w:ascii="Book Antiqua" w:hAnsi="Book Antiqua" w:cs="Arial"/>
        </w:rPr>
        <w:t xml:space="preserve">that </w:t>
      </w:r>
      <w:r w:rsidR="009B7A8A">
        <w:rPr>
          <w:rFonts w:ascii="Book Antiqua" w:hAnsi="Book Antiqua" w:cs="Arial"/>
        </w:rPr>
        <w:t>the children’s best interests were</w:t>
      </w:r>
      <w:r w:rsidR="002C773A">
        <w:rPr>
          <w:rFonts w:ascii="Book Antiqua" w:hAnsi="Book Antiqua" w:cs="Arial"/>
        </w:rPr>
        <w:t xml:space="preserve"> </w:t>
      </w:r>
      <w:r w:rsidR="002C773A" w:rsidRPr="00F743BF">
        <w:rPr>
          <w:rFonts w:ascii="Book Antiqua" w:hAnsi="Book Antiqua" w:cs="Arial"/>
          <w:u w:val="single"/>
        </w:rPr>
        <w:t>marginally</w:t>
      </w:r>
      <w:r w:rsidR="002C773A">
        <w:rPr>
          <w:rFonts w:ascii="Book Antiqua" w:hAnsi="Book Antiqua" w:cs="Arial"/>
        </w:rPr>
        <w:t xml:space="preserve"> in favour of remaining in the United Kingdom</w:t>
      </w:r>
      <w:r w:rsidR="00F743BF">
        <w:rPr>
          <w:rFonts w:ascii="Book Antiqua" w:hAnsi="Book Antiqua" w:cs="Arial"/>
        </w:rPr>
        <w:t xml:space="preserve"> </w:t>
      </w:r>
      <w:r>
        <w:rPr>
          <w:rFonts w:ascii="Book Antiqua" w:hAnsi="Book Antiqua" w:cs="Arial"/>
        </w:rPr>
        <w:t>[56]</w:t>
      </w:r>
      <w:r w:rsidR="002C773A">
        <w:rPr>
          <w:rFonts w:ascii="Book Antiqua" w:hAnsi="Book Antiqua" w:cs="Arial"/>
        </w:rPr>
        <w:t xml:space="preserve">. </w:t>
      </w:r>
      <w:r>
        <w:rPr>
          <w:rFonts w:ascii="Book Antiqua" w:hAnsi="Book Antiqua" w:cs="Arial"/>
        </w:rPr>
        <w:t xml:space="preserve"> As the judge herself put it, “The answer to whether their best interests lie in remaining in the UK is yes but it is not an emphatic yes.” This</w:t>
      </w:r>
      <w:r w:rsidR="002C773A">
        <w:rPr>
          <w:rFonts w:ascii="Book Antiqua" w:hAnsi="Book Antiqua" w:cs="Arial"/>
        </w:rPr>
        <w:t xml:space="preserve"> is</w:t>
      </w:r>
      <w:r>
        <w:rPr>
          <w:rFonts w:ascii="Book Antiqua" w:hAnsi="Book Antiqua" w:cs="Arial"/>
        </w:rPr>
        <w:t xml:space="preserve"> </w:t>
      </w:r>
      <w:r w:rsidR="003E73E7">
        <w:rPr>
          <w:rFonts w:ascii="Book Antiqua" w:hAnsi="Book Antiqua" w:cs="Arial"/>
        </w:rPr>
        <w:t xml:space="preserve">in stark contrast with the </w:t>
      </w:r>
      <w:r>
        <w:rPr>
          <w:rFonts w:ascii="Book Antiqua" w:hAnsi="Book Antiqua" w:cs="Arial"/>
        </w:rPr>
        <w:t xml:space="preserve">assessment </w:t>
      </w:r>
      <w:r w:rsidR="003E73E7">
        <w:rPr>
          <w:rFonts w:ascii="Book Antiqua" w:hAnsi="Book Antiqua" w:cs="Arial"/>
        </w:rPr>
        <w:t xml:space="preserve">of the Upper Tribunal </w:t>
      </w:r>
      <w:r>
        <w:rPr>
          <w:rFonts w:ascii="Book Antiqua" w:hAnsi="Book Antiqua" w:cs="Arial"/>
        </w:rPr>
        <w:t xml:space="preserve">in </w:t>
      </w:r>
      <w:r w:rsidRPr="006752CE">
        <w:rPr>
          <w:rFonts w:ascii="Book Antiqua" w:hAnsi="Book Antiqua" w:cs="Arial"/>
          <w:b/>
          <w:u w:val="single"/>
        </w:rPr>
        <w:t xml:space="preserve">MT </w:t>
      </w:r>
      <w:r w:rsidRPr="00F743BF">
        <w:rPr>
          <w:rFonts w:ascii="Book Antiqua" w:hAnsi="Book Antiqua" w:cs="Arial"/>
          <w:b/>
          <w:u w:val="single"/>
        </w:rPr>
        <w:t>and ET</w:t>
      </w:r>
      <w:r>
        <w:rPr>
          <w:rFonts w:ascii="Book Antiqua" w:hAnsi="Book Antiqua" w:cs="Arial"/>
        </w:rPr>
        <w:t xml:space="preserve"> </w:t>
      </w:r>
      <w:r w:rsidR="003E73E7">
        <w:rPr>
          <w:rFonts w:ascii="Book Antiqua" w:hAnsi="Book Antiqua" w:cs="Arial"/>
        </w:rPr>
        <w:t>which used the term “manifest” when determining where ET’s best interests lay.</w:t>
      </w:r>
      <w:r w:rsidR="004477CD">
        <w:rPr>
          <w:rFonts w:ascii="Book Antiqua" w:hAnsi="Book Antiqua" w:cs="Arial"/>
        </w:rPr>
        <w:t xml:space="preserve"> The President states, at paragraph 31:</w:t>
      </w:r>
    </w:p>
    <w:p w14:paraId="6FEFEC36" w14:textId="6245BE50" w:rsidR="004477CD" w:rsidRDefault="004477CD" w:rsidP="004477CD">
      <w:pPr>
        <w:jc w:val="both"/>
        <w:rPr>
          <w:rFonts w:ascii="Book Antiqua" w:hAnsi="Book Antiqua" w:cs="Arial"/>
        </w:rPr>
      </w:pPr>
      <w:r>
        <w:rPr>
          <w:rFonts w:ascii="Book Antiqua" w:hAnsi="Book Antiqua" w:cs="Arial"/>
        </w:rPr>
        <w:tab/>
      </w:r>
    </w:p>
    <w:p w14:paraId="28A2F614" w14:textId="5B3D2E65" w:rsidR="004477CD" w:rsidRDefault="004477CD" w:rsidP="004477CD">
      <w:pPr>
        <w:ind w:left="1134" w:firstLine="6"/>
        <w:jc w:val="both"/>
        <w:rPr>
          <w:rFonts w:ascii="Book Antiqua" w:hAnsi="Book Antiqua" w:cs="Arial"/>
        </w:rPr>
      </w:pPr>
      <w:r>
        <w:rPr>
          <w:rFonts w:ascii="Book Antiqua" w:hAnsi="Book Antiqua" w:cs="Arial"/>
        </w:rPr>
        <w:t xml:space="preserve">“Whether or not there is a functioning education system in [Nigeria], her best interests, in terms of section 55 of the 2009 Act, </w:t>
      </w:r>
      <w:r w:rsidRPr="004477CD">
        <w:rPr>
          <w:rFonts w:ascii="Book Antiqua" w:hAnsi="Book Antiqua" w:cs="Arial"/>
          <w:u w:val="single"/>
        </w:rPr>
        <w:t>manifestly lie in remaining</w:t>
      </w:r>
      <w:r>
        <w:rPr>
          <w:rFonts w:ascii="Book Antiqua" w:hAnsi="Book Antiqua" w:cs="Arial"/>
        </w:rPr>
        <w:t xml:space="preserve"> in the United Kingdom </w:t>
      </w:r>
      <w:r w:rsidR="004B66F6">
        <w:rPr>
          <w:rFonts w:ascii="Book Antiqua" w:hAnsi="Book Antiqua" w:cs="Arial"/>
        </w:rPr>
        <w:t>with her mother” (emphasis added)</w:t>
      </w:r>
    </w:p>
    <w:p w14:paraId="08A5C9D9" w14:textId="77777777" w:rsidR="004B66F6" w:rsidRDefault="004B66F6" w:rsidP="004B66F6">
      <w:pPr>
        <w:jc w:val="both"/>
        <w:rPr>
          <w:rFonts w:ascii="Book Antiqua" w:hAnsi="Book Antiqua" w:cs="Arial"/>
        </w:rPr>
      </w:pPr>
    </w:p>
    <w:p w14:paraId="5529CB1B" w14:textId="50130CC3" w:rsidR="004B66F6" w:rsidRDefault="004B66F6" w:rsidP="004B66F6">
      <w:pPr>
        <w:ind w:left="567" w:hanging="567"/>
        <w:jc w:val="both"/>
        <w:rPr>
          <w:rFonts w:ascii="Book Antiqua" w:hAnsi="Book Antiqua" w:cs="Arial"/>
        </w:rPr>
      </w:pPr>
      <w:r>
        <w:rPr>
          <w:rFonts w:ascii="Book Antiqua" w:hAnsi="Book Antiqua" w:cs="Arial"/>
        </w:rPr>
        <w:t>16.</w:t>
      </w:r>
      <w:r>
        <w:rPr>
          <w:rFonts w:ascii="Book Antiqua" w:hAnsi="Book Antiqua" w:cs="Arial"/>
        </w:rPr>
        <w:tab/>
        <w:t xml:space="preserve">As appears from paragraph 31 of the decision, the factors which seemed to </w:t>
      </w:r>
      <w:r w:rsidR="00191E68">
        <w:rPr>
          <w:rFonts w:ascii="Book Antiqua" w:hAnsi="Book Antiqua" w:cs="Arial"/>
        </w:rPr>
        <w:t xml:space="preserve">have </w:t>
      </w:r>
      <w:r>
        <w:rPr>
          <w:rFonts w:ascii="Book Antiqua" w:hAnsi="Book Antiqua" w:cs="Arial"/>
        </w:rPr>
        <w:t>weigh</w:t>
      </w:r>
      <w:r w:rsidR="00191E68">
        <w:rPr>
          <w:rFonts w:ascii="Book Antiqua" w:hAnsi="Book Antiqua" w:cs="Arial"/>
        </w:rPr>
        <w:t>ed</w:t>
      </w:r>
      <w:r>
        <w:rPr>
          <w:rFonts w:ascii="Book Antiqua" w:hAnsi="Book Antiqua" w:cs="Arial"/>
        </w:rPr>
        <w:t xml:space="preserve"> most heavily with the Upper Tribunal in </w:t>
      </w:r>
      <w:r w:rsidRPr="006752CE">
        <w:rPr>
          <w:rFonts w:ascii="Book Antiqua" w:hAnsi="Book Antiqua" w:cs="Arial"/>
          <w:b/>
          <w:u w:val="single"/>
        </w:rPr>
        <w:t xml:space="preserve">MT </w:t>
      </w:r>
      <w:r w:rsidRPr="00F743BF">
        <w:rPr>
          <w:rFonts w:ascii="Book Antiqua" w:hAnsi="Book Antiqua" w:cs="Arial"/>
          <w:b/>
          <w:u w:val="single"/>
        </w:rPr>
        <w:t>and ET</w:t>
      </w:r>
      <w:r>
        <w:rPr>
          <w:rFonts w:ascii="Book Antiqua" w:hAnsi="Book Antiqua" w:cs="Arial"/>
        </w:rPr>
        <w:t xml:space="preserve"> were that ET had been in the United Kingdom for over 10 years, that she arrived in the country when she was only 4, that she is well-advance</w:t>
      </w:r>
      <w:r w:rsidR="00191E68">
        <w:rPr>
          <w:rFonts w:ascii="Book Antiqua" w:hAnsi="Book Antiqua" w:cs="Arial"/>
        </w:rPr>
        <w:t>d</w:t>
      </w:r>
      <w:r>
        <w:rPr>
          <w:rFonts w:ascii="Book Antiqua" w:hAnsi="Book Antiqua" w:cs="Arial"/>
        </w:rPr>
        <w:t xml:space="preserve"> in her education in the United </w:t>
      </w:r>
      <w:r w:rsidR="00507252">
        <w:rPr>
          <w:rFonts w:ascii="Book Antiqua" w:hAnsi="Book Antiqua" w:cs="Arial"/>
        </w:rPr>
        <w:t xml:space="preserve">Kingdom, having embarked in a course of studies leading to the taking of GCSEs, and that she is assumed to have established significant social contacts including those through </w:t>
      </w:r>
      <w:r w:rsidR="00191E68">
        <w:rPr>
          <w:rFonts w:ascii="Book Antiqua" w:hAnsi="Book Antiqua" w:cs="Arial"/>
        </w:rPr>
        <w:t xml:space="preserve">her </w:t>
      </w:r>
      <w:r w:rsidR="00507252">
        <w:rPr>
          <w:rFonts w:ascii="Book Antiqua" w:hAnsi="Book Antiqua" w:cs="Arial"/>
        </w:rPr>
        <w:t>school and church community. In contrast</w:t>
      </w:r>
      <w:r w:rsidR="00191E68">
        <w:rPr>
          <w:rFonts w:ascii="Book Antiqua" w:hAnsi="Book Antiqua" w:cs="Arial"/>
        </w:rPr>
        <w:t>,</w:t>
      </w:r>
      <w:r w:rsidR="00507252">
        <w:rPr>
          <w:rFonts w:ascii="Book Antiqua" w:hAnsi="Book Antiqua" w:cs="Arial"/>
        </w:rPr>
        <w:t xml:space="preserve"> the third appellant in this case is not yet 10 years of age,</w:t>
      </w:r>
      <w:r w:rsidR="00842755">
        <w:rPr>
          <w:rFonts w:ascii="Book Antiqua" w:hAnsi="Book Antiqua" w:cs="Arial"/>
        </w:rPr>
        <w:t xml:space="preserve"> he is at a less advanced stage in his education, and the judge’s assessment (to which the Upper Tribunal should afford proper deference) was </w:t>
      </w:r>
      <w:r w:rsidR="00191E68">
        <w:rPr>
          <w:rFonts w:ascii="Book Antiqua" w:hAnsi="Book Antiqua" w:cs="Arial"/>
        </w:rPr>
        <w:t xml:space="preserve">that </w:t>
      </w:r>
      <w:r w:rsidR="00842755">
        <w:rPr>
          <w:rFonts w:ascii="Book Antiqua" w:hAnsi="Book Antiqua" w:cs="Arial"/>
        </w:rPr>
        <w:t>his best interest</w:t>
      </w:r>
      <w:r w:rsidR="00191E68">
        <w:rPr>
          <w:rFonts w:ascii="Book Antiqua" w:hAnsi="Book Antiqua" w:cs="Arial"/>
        </w:rPr>
        <w:t>s favouring</w:t>
      </w:r>
      <w:r w:rsidR="00842755">
        <w:rPr>
          <w:rFonts w:ascii="Book Antiqua" w:hAnsi="Book Antiqua" w:cs="Arial"/>
        </w:rPr>
        <w:t xml:space="preserve"> his rem</w:t>
      </w:r>
      <w:r w:rsidR="00191E68">
        <w:rPr>
          <w:rFonts w:ascii="Book Antiqua" w:hAnsi="Book Antiqua" w:cs="Arial"/>
        </w:rPr>
        <w:t>aining in the United Kingdom were</w:t>
      </w:r>
      <w:r w:rsidR="00842755">
        <w:rPr>
          <w:rFonts w:ascii="Book Antiqua" w:hAnsi="Book Antiqua" w:cs="Arial"/>
        </w:rPr>
        <w:t xml:space="preserve"> marginal and not emphatic.</w:t>
      </w:r>
    </w:p>
    <w:p w14:paraId="12B0607E" w14:textId="77777777" w:rsidR="003E73E7" w:rsidRDefault="003E73E7" w:rsidP="00473EE3">
      <w:pPr>
        <w:ind w:left="567" w:hanging="567"/>
        <w:jc w:val="both"/>
        <w:rPr>
          <w:rFonts w:ascii="Book Antiqua" w:hAnsi="Book Antiqua" w:cs="Arial"/>
        </w:rPr>
      </w:pPr>
    </w:p>
    <w:p w14:paraId="23C66E57" w14:textId="41C4EF20" w:rsidR="001F4EE0" w:rsidRDefault="00BC67B1" w:rsidP="00473EE3">
      <w:pPr>
        <w:ind w:left="567" w:hanging="567"/>
        <w:jc w:val="both"/>
        <w:rPr>
          <w:rFonts w:ascii="Book Antiqua" w:hAnsi="Book Antiqua" w:cs="Arial"/>
        </w:rPr>
      </w:pPr>
      <w:r>
        <w:rPr>
          <w:rFonts w:ascii="Book Antiqua" w:hAnsi="Book Antiqua" w:cs="Arial"/>
        </w:rPr>
        <w:t>17</w:t>
      </w:r>
      <w:r w:rsidR="003E73E7">
        <w:rPr>
          <w:rFonts w:ascii="Book Antiqua" w:hAnsi="Book Antiqua" w:cs="Arial"/>
        </w:rPr>
        <w:t>.</w:t>
      </w:r>
      <w:r w:rsidR="003E73E7">
        <w:rPr>
          <w:rFonts w:ascii="Book Antiqua" w:hAnsi="Book Antiqua" w:cs="Arial"/>
        </w:rPr>
        <w:tab/>
      </w:r>
      <w:r w:rsidR="002C773A">
        <w:rPr>
          <w:rFonts w:ascii="Book Antiqua" w:hAnsi="Book Antiqua" w:cs="Arial"/>
        </w:rPr>
        <w:t>Proportionalit</w:t>
      </w:r>
      <w:r w:rsidR="009B7A8A">
        <w:rPr>
          <w:rFonts w:ascii="Book Antiqua" w:hAnsi="Book Antiqua" w:cs="Arial"/>
        </w:rPr>
        <w:t>y assessments</w:t>
      </w:r>
      <w:r>
        <w:rPr>
          <w:rFonts w:ascii="Book Antiqua" w:hAnsi="Book Antiqua" w:cs="Arial"/>
        </w:rPr>
        <w:t>, and the evaluation of reasonableness,</w:t>
      </w:r>
      <w:r w:rsidR="009B7A8A">
        <w:rPr>
          <w:rFonts w:ascii="Book Antiqua" w:hAnsi="Book Antiqua" w:cs="Arial"/>
        </w:rPr>
        <w:t xml:space="preserve"> </w:t>
      </w:r>
      <w:r w:rsidR="005D140F">
        <w:rPr>
          <w:rFonts w:ascii="Book Antiqua" w:hAnsi="Book Antiqua" w:cs="Arial"/>
        </w:rPr>
        <w:t>are for First-tier Tribunal Judges to make.  I cannot find any error of law in the way in which th</w:t>
      </w:r>
      <w:r>
        <w:rPr>
          <w:rFonts w:ascii="Book Antiqua" w:hAnsi="Book Antiqua" w:cs="Arial"/>
        </w:rPr>
        <w:t>e judge approached the matter, bringing</w:t>
      </w:r>
      <w:r w:rsidR="005D140F">
        <w:rPr>
          <w:rFonts w:ascii="Book Antiqua" w:hAnsi="Book Antiqua" w:cs="Arial"/>
        </w:rPr>
        <w:t xml:space="preserve"> all </w:t>
      </w:r>
      <w:r>
        <w:rPr>
          <w:rFonts w:ascii="Book Antiqua" w:hAnsi="Book Antiqua" w:cs="Arial"/>
        </w:rPr>
        <w:t xml:space="preserve">relevant </w:t>
      </w:r>
      <w:r w:rsidR="005D140F">
        <w:rPr>
          <w:rFonts w:ascii="Book Antiqua" w:hAnsi="Book Antiqua" w:cs="Arial"/>
        </w:rPr>
        <w:t xml:space="preserve">considerations into account.  </w:t>
      </w:r>
      <w:r>
        <w:rPr>
          <w:rFonts w:ascii="Book Antiqua" w:hAnsi="Book Antiqua" w:cs="Arial"/>
        </w:rPr>
        <w:t xml:space="preserve">Whilst </w:t>
      </w:r>
      <w:r w:rsidR="005D140F">
        <w:rPr>
          <w:rFonts w:ascii="Book Antiqua" w:hAnsi="Book Antiqua" w:cs="Arial"/>
        </w:rPr>
        <w:t xml:space="preserve">there is a degree of brevity </w:t>
      </w:r>
      <w:r>
        <w:rPr>
          <w:rFonts w:ascii="Book Antiqua" w:hAnsi="Book Antiqua" w:cs="Arial"/>
        </w:rPr>
        <w:t xml:space="preserve">within paragraphs </w:t>
      </w:r>
      <w:r w:rsidR="00191E68">
        <w:rPr>
          <w:rFonts w:ascii="Book Antiqua" w:hAnsi="Book Antiqua" w:cs="Arial"/>
        </w:rPr>
        <w:t>[</w:t>
      </w:r>
      <w:r>
        <w:rPr>
          <w:rFonts w:ascii="Book Antiqua" w:hAnsi="Book Antiqua" w:cs="Arial"/>
        </w:rPr>
        <w:t>59</w:t>
      </w:r>
      <w:r w:rsidR="00191E68">
        <w:rPr>
          <w:rFonts w:ascii="Book Antiqua" w:hAnsi="Book Antiqua" w:cs="Arial"/>
        </w:rPr>
        <w:t>]</w:t>
      </w:r>
      <w:r>
        <w:rPr>
          <w:rFonts w:ascii="Book Antiqua" w:hAnsi="Book Antiqua" w:cs="Arial"/>
        </w:rPr>
        <w:t xml:space="preserve"> to </w:t>
      </w:r>
      <w:r w:rsidR="00191E68">
        <w:rPr>
          <w:rFonts w:ascii="Book Antiqua" w:hAnsi="Book Antiqua" w:cs="Arial"/>
        </w:rPr>
        <w:t>[</w:t>
      </w:r>
      <w:r>
        <w:rPr>
          <w:rFonts w:ascii="Book Antiqua" w:hAnsi="Book Antiqua" w:cs="Arial"/>
        </w:rPr>
        <w:t>61</w:t>
      </w:r>
      <w:r w:rsidR="00191E68">
        <w:rPr>
          <w:rFonts w:ascii="Book Antiqua" w:hAnsi="Book Antiqua" w:cs="Arial"/>
        </w:rPr>
        <w:t>]</w:t>
      </w:r>
      <w:r>
        <w:rPr>
          <w:rFonts w:ascii="Book Antiqua" w:hAnsi="Book Antiqua" w:cs="Arial"/>
        </w:rPr>
        <w:t xml:space="preserve"> of the decision, </w:t>
      </w:r>
      <w:r w:rsidR="00191E68">
        <w:rPr>
          <w:rFonts w:ascii="Book Antiqua" w:hAnsi="Book Antiqua" w:cs="Arial"/>
        </w:rPr>
        <w:t>the level of detail with</w:t>
      </w:r>
      <w:r w:rsidR="005D140F">
        <w:rPr>
          <w:rFonts w:ascii="Book Antiqua" w:hAnsi="Book Antiqua" w:cs="Arial"/>
        </w:rPr>
        <w:t xml:space="preserve"> which the facts are addressed earlier in the decision give</w:t>
      </w:r>
      <w:r w:rsidR="00191E68">
        <w:rPr>
          <w:rFonts w:ascii="Book Antiqua" w:hAnsi="Book Antiqua" w:cs="Arial"/>
        </w:rPr>
        <w:t>s</w:t>
      </w:r>
      <w:r w:rsidR="005D140F">
        <w:rPr>
          <w:rFonts w:ascii="Book Antiqua" w:hAnsi="Book Antiqua" w:cs="Arial"/>
        </w:rPr>
        <w:t xml:space="preserve"> me suffici</w:t>
      </w:r>
      <w:r>
        <w:rPr>
          <w:rFonts w:ascii="Book Antiqua" w:hAnsi="Book Antiqua" w:cs="Arial"/>
        </w:rPr>
        <w:t xml:space="preserve">ent confidence that all relevant matters were </w:t>
      </w:r>
      <w:r w:rsidR="002E53FA">
        <w:rPr>
          <w:rFonts w:ascii="Book Antiqua" w:hAnsi="Book Antiqua" w:cs="Arial"/>
        </w:rPr>
        <w:t>in the judge’s contemplation</w:t>
      </w:r>
      <w:r w:rsidR="005D140F" w:rsidRPr="00554A4B">
        <w:rPr>
          <w:rFonts w:ascii="Book Antiqua" w:hAnsi="Book Antiqua" w:cs="Arial"/>
        </w:rPr>
        <w:t xml:space="preserve">. </w:t>
      </w:r>
      <w:r w:rsidR="00A70B55">
        <w:rPr>
          <w:rFonts w:ascii="Book Antiqua" w:hAnsi="Book Antiqua" w:cs="Arial"/>
        </w:rPr>
        <w:t xml:space="preserve">The judge’s summary </w:t>
      </w:r>
      <w:r w:rsidR="001F4EE0">
        <w:rPr>
          <w:rFonts w:ascii="Book Antiqua" w:hAnsi="Book Antiqua" w:cs="Arial"/>
        </w:rPr>
        <w:t xml:space="preserve">at paragraph </w:t>
      </w:r>
      <w:r w:rsidR="002E53FA">
        <w:rPr>
          <w:rFonts w:ascii="Book Antiqua" w:hAnsi="Book Antiqua" w:cs="Arial"/>
        </w:rPr>
        <w:t>[</w:t>
      </w:r>
      <w:r w:rsidR="001F4EE0">
        <w:rPr>
          <w:rFonts w:ascii="Book Antiqua" w:hAnsi="Book Antiqua" w:cs="Arial"/>
        </w:rPr>
        <w:t>55</w:t>
      </w:r>
      <w:r w:rsidR="002E53FA">
        <w:rPr>
          <w:rFonts w:ascii="Book Antiqua" w:hAnsi="Book Antiqua" w:cs="Arial"/>
        </w:rPr>
        <w:t>]</w:t>
      </w:r>
      <w:r w:rsidR="001F4EE0">
        <w:rPr>
          <w:rFonts w:ascii="Book Antiqua" w:hAnsi="Book Antiqua" w:cs="Arial"/>
        </w:rPr>
        <w:t xml:space="preserve"> </w:t>
      </w:r>
      <w:r w:rsidR="00A70B55">
        <w:rPr>
          <w:rFonts w:ascii="Book Antiqua" w:hAnsi="Book Antiqua" w:cs="Arial"/>
        </w:rPr>
        <w:t xml:space="preserve">of the approach </w:t>
      </w:r>
      <w:r w:rsidR="001F4EE0">
        <w:rPr>
          <w:rFonts w:ascii="Book Antiqua" w:hAnsi="Book Antiqua" w:cs="Arial"/>
        </w:rPr>
        <w:t>endorsed in</w:t>
      </w:r>
      <w:r w:rsidR="00A70B55">
        <w:rPr>
          <w:rFonts w:ascii="Book Antiqua" w:hAnsi="Book Antiqua" w:cs="Arial"/>
        </w:rPr>
        <w:t xml:space="preserve"> </w:t>
      </w:r>
      <w:r w:rsidR="00A70B55" w:rsidRPr="001F4EE0">
        <w:rPr>
          <w:rFonts w:ascii="Book Antiqua" w:hAnsi="Book Antiqua" w:cs="Arial"/>
          <w:b/>
          <w:u w:val="single"/>
        </w:rPr>
        <w:t>MA</w:t>
      </w:r>
      <w:r w:rsidR="001F4EE0">
        <w:rPr>
          <w:rFonts w:ascii="Book Antiqua" w:hAnsi="Book Antiqua" w:cs="Arial"/>
          <w:b/>
        </w:rPr>
        <w:t xml:space="preserve"> </w:t>
      </w:r>
      <w:r w:rsidR="001F4EE0">
        <w:rPr>
          <w:rFonts w:ascii="Book Antiqua" w:hAnsi="Book Antiqua" w:cs="Arial"/>
        </w:rPr>
        <w:t xml:space="preserve">is impeccable. </w:t>
      </w:r>
      <w:r w:rsidRPr="001F4EE0">
        <w:rPr>
          <w:rFonts w:ascii="Book Antiqua" w:hAnsi="Book Antiqua" w:cs="Arial"/>
        </w:rPr>
        <w:t>This</w:t>
      </w:r>
      <w:r>
        <w:rPr>
          <w:rFonts w:ascii="Book Antiqua" w:hAnsi="Book Antiqua" w:cs="Arial"/>
        </w:rPr>
        <w:t xml:space="preserve"> is not a case </w:t>
      </w:r>
      <w:r w:rsidR="001F4EE0">
        <w:rPr>
          <w:rFonts w:ascii="Book Antiqua" w:hAnsi="Book Antiqua" w:cs="Arial"/>
        </w:rPr>
        <w:t xml:space="preserve">of </w:t>
      </w:r>
      <w:r w:rsidR="006B03FC">
        <w:rPr>
          <w:rFonts w:ascii="Book Antiqua" w:hAnsi="Book Antiqua" w:cs="Arial"/>
        </w:rPr>
        <w:t xml:space="preserve">adopting a blunt and formulaic approach and </w:t>
      </w:r>
      <w:r w:rsidR="002E53FA">
        <w:rPr>
          <w:rFonts w:ascii="Book Antiqua" w:hAnsi="Book Antiqua" w:cs="Arial"/>
        </w:rPr>
        <w:t>“</w:t>
      </w:r>
      <w:r>
        <w:rPr>
          <w:rFonts w:ascii="Book Antiqua" w:hAnsi="Book Antiqua" w:cs="Arial"/>
        </w:rPr>
        <w:t>visiting the si</w:t>
      </w:r>
      <w:r w:rsidR="006B03FC">
        <w:rPr>
          <w:rFonts w:ascii="Book Antiqua" w:hAnsi="Book Antiqua" w:cs="Arial"/>
        </w:rPr>
        <w:t>ns of the parents on the child</w:t>
      </w:r>
      <w:r w:rsidR="002E53FA">
        <w:rPr>
          <w:rFonts w:ascii="Book Antiqua" w:hAnsi="Book Antiqua" w:cs="Arial"/>
        </w:rPr>
        <w:t>”</w:t>
      </w:r>
      <w:r w:rsidR="006B03FC">
        <w:rPr>
          <w:rFonts w:ascii="Book Antiqua" w:hAnsi="Book Antiqua" w:cs="Arial"/>
        </w:rPr>
        <w:t xml:space="preserve">. </w:t>
      </w:r>
      <w:r w:rsidR="002E53FA">
        <w:rPr>
          <w:rFonts w:ascii="Book Antiqua" w:hAnsi="Book Antiqua" w:cs="Arial"/>
        </w:rPr>
        <w:t xml:space="preserve">Nor is the judge asserting </w:t>
      </w:r>
      <w:r w:rsidR="00A70B55">
        <w:rPr>
          <w:rFonts w:ascii="Book Antiqua" w:hAnsi="Book Antiqua" w:cs="Arial"/>
        </w:rPr>
        <w:t xml:space="preserve">as an invariable rule, </w:t>
      </w:r>
      <w:r w:rsidR="002E53FA">
        <w:rPr>
          <w:rFonts w:ascii="Book Antiqua" w:hAnsi="Book Antiqua" w:cs="Arial"/>
        </w:rPr>
        <w:t xml:space="preserve">that </w:t>
      </w:r>
      <w:r w:rsidR="00A70B55">
        <w:rPr>
          <w:rFonts w:ascii="Book Antiqua" w:hAnsi="Book Antiqua" w:cs="Arial"/>
        </w:rPr>
        <w:t xml:space="preserve">poor parental immigration history should always trump the best interests of </w:t>
      </w:r>
      <w:r w:rsidR="001F4EE0">
        <w:rPr>
          <w:rFonts w:ascii="Book Antiqua" w:hAnsi="Book Antiqua" w:cs="Arial"/>
        </w:rPr>
        <w:t>a qualifying child.</w:t>
      </w:r>
    </w:p>
    <w:p w14:paraId="6EDE6E43" w14:textId="77777777" w:rsidR="001F4EE0" w:rsidRDefault="001F4EE0" w:rsidP="00473EE3">
      <w:pPr>
        <w:ind w:left="567" w:hanging="567"/>
        <w:jc w:val="both"/>
        <w:rPr>
          <w:rFonts w:ascii="Book Antiqua" w:hAnsi="Book Antiqua" w:cs="Arial"/>
        </w:rPr>
      </w:pPr>
    </w:p>
    <w:p w14:paraId="2A1C9D0D" w14:textId="51160BB5" w:rsidR="006B03FC" w:rsidRDefault="001F4EE0" w:rsidP="00473EE3">
      <w:pPr>
        <w:ind w:left="567" w:hanging="567"/>
        <w:jc w:val="both"/>
        <w:rPr>
          <w:rFonts w:ascii="Book Antiqua" w:hAnsi="Book Antiqua" w:cs="Arial"/>
        </w:rPr>
      </w:pPr>
      <w:r>
        <w:rPr>
          <w:rFonts w:ascii="Book Antiqua" w:hAnsi="Book Antiqua" w:cs="Arial"/>
        </w:rPr>
        <w:t>18.</w:t>
      </w:r>
      <w:r>
        <w:rPr>
          <w:rFonts w:ascii="Book Antiqua" w:hAnsi="Book Antiqua" w:cs="Arial"/>
        </w:rPr>
        <w:tab/>
      </w:r>
      <w:r w:rsidR="006B03FC">
        <w:rPr>
          <w:rFonts w:ascii="Book Antiqua" w:hAnsi="Book Antiqua" w:cs="Arial"/>
        </w:rPr>
        <w:t>On the contrary, the analysis is nuanced and carefully articulated.</w:t>
      </w:r>
      <w:r>
        <w:rPr>
          <w:rFonts w:ascii="Book Antiqua" w:hAnsi="Book Antiqua" w:cs="Arial"/>
        </w:rPr>
        <w:t xml:space="preserve"> There are two </w:t>
      </w:r>
      <w:r w:rsidR="00AC5623">
        <w:rPr>
          <w:rFonts w:ascii="Book Antiqua" w:hAnsi="Book Antiqua" w:cs="Arial"/>
        </w:rPr>
        <w:t xml:space="preserve">distinct matters in play, each with gradations of persuasiveness: one is the best interests of the qualifying child which may be strong or, as here, marginal; and the other is whether it is reasonable to expect the family unit to leave the United Kingdom. It is implicit that within the fact-specific circumstances of this particular case, the </w:t>
      </w:r>
      <w:r w:rsidR="00BF4A21">
        <w:rPr>
          <w:rFonts w:ascii="Book Antiqua" w:hAnsi="Book Antiqua" w:cs="Arial"/>
        </w:rPr>
        <w:t xml:space="preserve">judge concluded that the powerful reasons for removal prevailed over the best interests of the children. I consider that the judge was perfectly entitled to come to the conclusion </w:t>
      </w:r>
      <w:r w:rsidR="00BF4A21">
        <w:rPr>
          <w:rFonts w:ascii="Book Antiqua" w:hAnsi="Book Antiqua" w:cs="Arial"/>
        </w:rPr>
        <w:lastRenderedPageBreak/>
        <w:t xml:space="preserve">that she did in paragraph </w:t>
      </w:r>
      <w:r w:rsidR="002E53FA">
        <w:rPr>
          <w:rFonts w:ascii="Book Antiqua" w:hAnsi="Book Antiqua" w:cs="Arial"/>
        </w:rPr>
        <w:t>[</w:t>
      </w:r>
      <w:r w:rsidR="00BF4A21">
        <w:rPr>
          <w:rFonts w:ascii="Book Antiqua" w:hAnsi="Book Antiqua" w:cs="Arial"/>
        </w:rPr>
        <w:t>62</w:t>
      </w:r>
      <w:r w:rsidR="002E53FA">
        <w:rPr>
          <w:rFonts w:ascii="Book Antiqua" w:hAnsi="Book Antiqua" w:cs="Arial"/>
        </w:rPr>
        <w:t>]</w:t>
      </w:r>
      <w:r w:rsidR="00BF4A21">
        <w:rPr>
          <w:rFonts w:ascii="Book Antiqua" w:hAnsi="Book Antiqua" w:cs="Arial"/>
        </w:rPr>
        <w:t xml:space="preserve"> that, “Bearing in mind all these factors and the factors set out in section 117B, I am of the clear view that, in the circumstances, it is not unreasonable to expect the children, including the qualifying child, to leave the United Kingdom”</w:t>
      </w:r>
      <w:r w:rsidR="002E53FA">
        <w:rPr>
          <w:rFonts w:ascii="Book Antiqua" w:hAnsi="Book Antiqua" w:cs="Arial"/>
        </w:rPr>
        <w:t>.</w:t>
      </w:r>
      <w:r w:rsidR="006B03FC">
        <w:rPr>
          <w:rFonts w:ascii="Book Antiqua" w:hAnsi="Book Antiqua" w:cs="Arial"/>
        </w:rPr>
        <w:t xml:space="preserve"> </w:t>
      </w:r>
    </w:p>
    <w:p w14:paraId="74AF2C8B" w14:textId="77777777" w:rsidR="006B03FC" w:rsidRDefault="006B03FC" w:rsidP="00473EE3">
      <w:pPr>
        <w:ind w:left="567" w:hanging="567"/>
        <w:jc w:val="both"/>
        <w:rPr>
          <w:rFonts w:ascii="Book Antiqua" w:hAnsi="Book Antiqua" w:cs="Arial"/>
        </w:rPr>
      </w:pPr>
    </w:p>
    <w:p w14:paraId="4E15EE28" w14:textId="7C28B735" w:rsidR="00884B88" w:rsidRDefault="00BF4A21" w:rsidP="00473EE3">
      <w:pPr>
        <w:ind w:left="567" w:hanging="567"/>
        <w:jc w:val="both"/>
        <w:rPr>
          <w:rFonts w:ascii="Book Antiqua" w:hAnsi="Book Antiqua" w:cs="Arial"/>
        </w:rPr>
      </w:pPr>
      <w:r>
        <w:rPr>
          <w:rFonts w:ascii="Book Antiqua" w:hAnsi="Book Antiqua" w:cs="Arial"/>
        </w:rPr>
        <w:t>19.</w:t>
      </w:r>
      <w:r>
        <w:rPr>
          <w:rFonts w:ascii="Book Antiqua" w:hAnsi="Book Antiqua" w:cs="Arial"/>
        </w:rPr>
        <w:tab/>
      </w:r>
      <w:r w:rsidR="00335695">
        <w:rPr>
          <w:rFonts w:ascii="Book Antiqua" w:hAnsi="Book Antiqua" w:cs="Arial"/>
        </w:rPr>
        <w:t>Although other matters were mentioned in the skeleton argument handed in on behalf of the appellants, none featured in the grounds nor were they pursued in oral submissions. I</w:t>
      </w:r>
      <w:r w:rsidR="005D140F" w:rsidRPr="00554A4B">
        <w:rPr>
          <w:rFonts w:ascii="Book Antiqua" w:hAnsi="Book Antiqua" w:cs="Arial"/>
        </w:rPr>
        <w:t xml:space="preserve">n the absence of any error of law </w:t>
      </w:r>
      <w:r w:rsidR="00F743BF">
        <w:rPr>
          <w:rFonts w:ascii="Book Antiqua" w:hAnsi="Book Antiqua" w:cs="Arial"/>
        </w:rPr>
        <w:t xml:space="preserve">this appeal must be dismissed. </w:t>
      </w:r>
    </w:p>
    <w:p w14:paraId="429EE12D" w14:textId="77777777" w:rsidR="00F743BF" w:rsidRDefault="00F743BF" w:rsidP="00884B88">
      <w:pPr>
        <w:ind w:left="567" w:hanging="567"/>
        <w:jc w:val="both"/>
        <w:rPr>
          <w:rFonts w:ascii="Book Antiqua" w:hAnsi="Book Antiqua" w:cs="Arial"/>
        </w:rPr>
      </w:pPr>
    </w:p>
    <w:p w14:paraId="51509E9F" w14:textId="77777777" w:rsidR="00F743BF" w:rsidRPr="00554A4B" w:rsidRDefault="00F743BF" w:rsidP="00884B88">
      <w:pPr>
        <w:ind w:left="567" w:hanging="567"/>
        <w:jc w:val="both"/>
        <w:rPr>
          <w:rFonts w:ascii="Book Antiqua" w:hAnsi="Book Antiqua" w:cs="Arial"/>
        </w:rPr>
      </w:pPr>
    </w:p>
    <w:p w14:paraId="3A5E465B" w14:textId="77777777" w:rsidR="00E27016" w:rsidRPr="00554A4B" w:rsidRDefault="00E27016" w:rsidP="00554A4B">
      <w:pPr>
        <w:jc w:val="both"/>
        <w:rPr>
          <w:rFonts w:ascii="Book Antiqua" w:hAnsi="Book Antiqua" w:cs="Arial"/>
        </w:rPr>
      </w:pPr>
    </w:p>
    <w:p w14:paraId="063366B9" w14:textId="7CF87330" w:rsidR="00554A4B" w:rsidRPr="00554A4B" w:rsidRDefault="00554A4B" w:rsidP="00554A4B">
      <w:pPr>
        <w:rPr>
          <w:rFonts w:ascii="Book Antiqua" w:hAnsi="Book Antiqua"/>
          <w:b/>
          <w:u w:val="single"/>
        </w:rPr>
      </w:pPr>
      <w:r w:rsidRPr="00554A4B">
        <w:rPr>
          <w:rFonts w:ascii="Book Antiqua" w:hAnsi="Book Antiqua"/>
          <w:b/>
          <w:u w:val="single"/>
        </w:rPr>
        <w:t>Notice of Decision</w:t>
      </w:r>
    </w:p>
    <w:p w14:paraId="4DBDD205" w14:textId="77777777" w:rsidR="001F2716" w:rsidRPr="00554A4B" w:rsidRDefault="001F2716" w:rsidP="00847259">
      <w:pPr>
        <w:jc w:val="both"/>
        <w:rPr>
          <w:rFonts w:ascii="Book Antiqua" w:hAnsi="Book Antiqua" w:cs="Arial"/>
        </w:rPr>
      </w:pPr>
    </w:p>
    <w:p w14:paraId="76E5B7E9" w14:textId="5CE0203D" w:rsidR="00554A4B" w:rsidRDefault="00335695" w:rsidP="00554A4B">
      <w:pPr>
        <w:pStyle w:val="ListParagraph"/>
        <w:numPr>
          <w:ilvl w:val="0"/>
          <w:numId w:val="1"/>
        </w:numPr>
        <w:jc w:val="both"/>
        <w:rPr>
          <w:rFonts w:ascii="Book Antiqua" w:hAnsi="Book Antiqua" w:cs="Arial"/>
        </w:rPr>
      </w:pPr>
      <w:r>
        <w:rPr>
          <w:rFonts w:ascii="Book Antiqua" w:hAnsi="Book Antiqua" w:cs="Arial"/>
        </w:rPr>
        <w:t xml:space="preserve">Appeal and decision of First-tier Tribunal </w:t>
      </w:r>
      <w:r w:rsidR="00554A4B">
        <w:rPr>
          <w:rFonts w:ascii="Book Antiqua" w:hAnsi="Book Antiqua" w:cs="Arial"/>
        </w:rPr>
        <w:t>affirmed.</w:t>
      </w:r>
    </w:p>
    <w:p w14:paraId="062EF62B" w14:textId="65CD4B78" w:rsidR="00847259" w:rsidRPr="00554A4B" w:rsidRDefault="00847259" w:rsidP="00554A4B">
      <w:pPr>
        <w:pStyle w:val="ListParagraph"/>
        <w:numPr>
          <w:ilvl w:val="0"/>
          <w:numId w:val="1"/>
        </w:numPr>
        <w:jc w:val="both"/>
        <w:rPr>
          <w:rFonts w:ascii="Book Antiqua" w:hAnsi="Book Antiqua" w:cs="Arial"/>
        </w:rPr>
      </w:pPr>
      <w:r w:rsidRPr="00554A4B">
        <w:rPr>
          <w:rFonts w:ascii="Book Antiqua" w:hAnsi="Book Antiqua" w:cs="Arial"/>
        </w:rPr>
        <w:t>No anonymity direction is made.</w:t>
      </w:r>
    </w:p>
    <w:p w14:paraId="52A675C2" w14:textId="77777777" w:rsidR="00847259" w:rsidRPr="00554A4B" w:rsidRDefault="00847259" w:rsidP="00847259">
      <w:pPr>
        <w:jc w:val="both"/>
        <w:rPr>
          <w:rFonts w:ascii="Book Antiqua" w:hAnsi="Book Antiqua" w:cs="Arial"/>
        </w:rPr>
      </w:pPr>
    </w:p>
    <w:p w14:paraId="04E5BA81" w14:textId="77777777" w:rsidR="009F5220" w:rsidRPr="00AE6DDE" w:rsidRDefault="009F5220" w:rsidP="00847259">
      <w:pPr>
        <w:jc w:val="both"/>
        <w:rPr>
          <w:rFonts w:ascii="Book Antiqua" w:hAnsi="Book Antiqua" w:cs="Arial"/>
        </w:rPr>
      </w:pPr>
    </w:p>
    <w:p w14:paraId="6EC916D8" w14:textId="77777777" w:rsidR="00A509FA" w:rsidRPr="00AE6DDE" w:rsidRDefault="00A509FA" w:rsidP="00847259">
      <w:pPr>
        <w:jc w:val="both"/>
        <w:rPr>
          <w:rFonts w:ascii="Book Antiqua" w:hAnsi="Book Antiqua" w:cs="Arial"/>
        </w:rPr>
      </w:pPr>
    </w:p>
    <w:p w14:paraId="337E5A46" w14:textId="62F52330" w:rsidR="001F2716" w:rsidRPr="00AE6DDE" w:rsidRDefault="00780F86" w:rsidP="00847259">
      <w:pPr>
        <w:jc w:val="both"/>
        <w:rPr>
          <w:rFonts w:ascii="Book Antiqua" w:hAnsi="Book Antiqua" w:cs="Arial"/>
        </w:rPr>
      </w:pPr>
      <w:r w:rsidRPr="00AE6DDE">
        <w:rPr>
          <w:rFonts w:ascii="Book Antiqua" w:hAnsi="Book Antiqua" w:cs="Arial"/>
        </w:rPr>
        <w:t>Signed</w:t>
      </w:r>
      <w:r w:rsidRPr="00AE6DDE">
        <w:rPr>
          <w:rFonts w:ascii="Book Antiqua" w:hAnsi="Book Antiqua" w:cs="Arial"/>
        </w:rPr>
        <w:tab/>
      </w:r>
      <w:r w:rsidR="00554A4B">
        <w:rPr>
          <w:rFonts w:ascii="Book Antiqua" w:hAnsi="Book Antiqua" w:cs="Arial"/>
          <w:i/>
        </w:rPr>
        <w:t>Mark Hill</w:t>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Pr="00AE6DDE">
        <w:rPr>
          <w:rFonts w:ascii="Book Antiqua" w:hAnsi="Book Antiqua" w:cs="Arial"/>
        </w:rPr>
        <w:tab/>
      </w:r>
      <w:r w:rsidR="001F2716" w:rsidRPr="00AE6DDE">
        <w:rPr>
          <w:rFonts w:ascii="Book Antiqua" w:hAnsi="Book Antiqua" w:cs="Arial"/>
        </w:rPr>
        <w:t>Date</w:t>
      </w:r>
      <w:r w:rsidR="00554A4B">
        <w:rPr>
          <w:rFonts w:ascii="Book Antiqua" w:hAnsi="Book Antiqua" w:cs="Arial"/>
        </w:rPr>
        <w:tab/>
      </w:r>
      <w:r w:rsidR="00554A4B">
        <w:rPr>
          <w:rFonts w:ascii="Book Antiqua" w:hAnsi="Book Antiqua" w:cs="Arial"/>
        </w:rPr>
        <w:tab/>
        <w:t>26 June 2018</w:t>
      </w:r>
    </w:p>
    <w:p w14:paraId="115A085F" w14:textId="77777777" w:rsidR="001F2716" w:rsidRPr="00AE6DDE" w:rsidRDefault="001F2716" w:rsidP="00847259">
      <w:pPr>
        <w:jc w:val="both"/>
        <w:rPr>
          <w:rFonts w:ascii="Book Antiqua" w:hAnsi="Book Antiqua" w:cs="Arial"/>
        </w:rPr>
      </w:pPr>
    </w:p>
    <w:p w14:paraId="45FFEF4A" w14:textId="77777777" w:rsidR="001F2716" w:rsidRPr="00AE6DDE" w:rsidRDefault="001F2716" w:rsidP="00847259">
      <w:pPr>
        <w:jc w:val="both"/>
        <w:rPr>
          <w:rFonts w:ascii="Book Antiqua" w:hAnsi="Book Antiqua" w:cs="Arial"/>
        </w:rPr>
      </w:pPr>
    </w:p>
    <w:p w14:paraId="068BCE5E" w14:textId="77777777" w:rsidR="0062078F" w:rsidRDefault="00347A9C" w:rsidP="00847259">
      <w:pPr>
        <w:jc w:val="both"/>
        <w:rPr>
          <w:rFonts w:ascii="Book Antiqua" w:hAnsi="Book Antiqua" w:cs="Arial"/>
          <w:color w:val="000000"/>
        </w:rPr>
      </w:pPr>
      <w:smartTag w:uri="urn:schemas-microsoft-com:office:smarttags" w:element="place">
        <w:smartTag w:uri="urn:schemas-microsoft-com:office:smarttags" w:element="City">
          <w:r>
            <w:rPr>
              <w:rFonts w:ascii="Book Antiqua" w:hAnsi="Book Antiqua" w:cs="Arial"/>
              <w:color w:val="000000"/>
            </w:rPr>
            <w:t xml:space="preserve">Deputy Upper Tribunal Judge </w:t>
          </w:r>
          <w:r w:rsidR="00143A28">
            <w:rPr>
              <w:rFonts w:ascii="Book Antiqua" w:hAnsi="Book Antiqua" w:cs="Arial"/>
              <w:color w:val="000000"/>
            </w:rPr>
            <w:t>Hill</w:t>
          </w:r>
        </w:smartTag>
        <w:r w:rsidR="00143A28">
          <w:rPr>
            <w:rFonts w:ascii="Book Antiqua" w:hAnsi="Book Antiqua" w:cs="Arial"/>
            <w:color w:val="000000"/>
          </w:rPr>
          <w:t xml:space="preserve"> </w:t>
        </w:r>
        <w:smartTag w:uri="urn:schemas-microsoft-com:office:smarttags" w:element="State">
          <w:r w:rsidR="00143A28">
            <w:rPr>
              <w:rFonts w:ascii="Book Antiqua" w:hAnsi="Book Antiqua" w:cs="Arial"/>
              <w:color w:val="000000"/>
            </w:rPr>
            <w:t>QC</w:t>
          </w:r>
        </w:smartTag>
      </w:smartTag>
      <w:r w:rsidR="005E761F">
        <w:rPr>
          <w:rFonts w:ascii="Book Antiqua" w:hAnsi="Book Antiqua" w:cs="Arial"/>
          <w:color w:val="000000"/>
        </w:rPr>
        <w:t xml:space="preserve"> </w:t>
      </w:r>
    </w:p>
    <w:p w14:paraId="3C788F84" w14:textId="77777777" w:rsidR="00847259" w:rsidRDefault="00847259" w:rsidP="00847259">
      <w:pPr>
        <w:jc w:val="both"/>
        <w:rPr>
          <w:rFonts w:ascii="Book Antiqua" w:hAnsi="Book Antiqua" w:cs="Arial"/>
          <w:color w:val="000000"/>
        </w:rPr>
      </w:pPr>
    </w:p>
    <w:p w14:paraId="78268A99" w14:textId="77777777" w:rsidR="00847259" w:rsidRDefault="00847259" w:rsidP="00847259">
      <w:pPr>
        <w:jc w:val="both"/>
        <w:rPr>
          <w:rFonts w:ascii="Book Antiqua" w:hAnsi="Book Antiqua" w:cs="Arial"/>
          <w:color w:val="000000"/>
        </w:rPr>
      </w:pPr>
    </w:p>
    <w:p w14:paraId="79A01301" w14:textId="77777777" w:rsidR="00D10A55" w:rsidRDefault="00D10A55" w:rsidP="00847259">
      <w:pPr>
        <w:ind w:left="567" w:hanging="567"/>
        <w:jc w:val="both"/>
        <w:rPr>
          <w:rFonts w:ascii="Book Antiqua" w:hAnsi="Book Antiqua" w:cs="Arial"/>
          <w:b/>
          <w:u w:val="single"/>
        </w:rPr>
      </w:pPr>
    </w:p>
    <w:p w14:paraId="0D05FE49" w14:textId="77777777" w:rsidR="00D10A55" w:rsidRDefault="00D10A55" w:rsidP="00847259">
      <w:pPr>
        <w:ind w:left="567" w:hanging="567"/>
        <w:jc w:val="both"/>
        <w:rPr>
          <w:rFonts w:ascii="Book Antiqua" w:hAnsi="Book Antiqua" w:cs="Arial"/>
          <w:b/>
          <w:u w:val="single"/>
        </w:rPr>
      </w:pPr>
    </w:p>
    <w:p w14:paraId="39F8DFCE" w14:textId="77777777" w:rsidR="00D10A55" w:rsidRDefault="00D10A55" w:rsidP="00847259">
      <w:pPr>
        <w:ind w:left="567" w:hanging="567"/>
        <w:jc w:val="both"/>
        <w:rPr>
          <w:rFonts w:ascii="Book Antiqua" w:hAnsi="Book Antiqua" w:cs="Arial"/>
          <w:b/>
          <w:u w:val="single"/>
        </w:rPr>
      </w:pPr>
    </w:p>
    <w:p w14:paraId="1BAEBEE6" w14:textId="77777777" w:rsidR="00D10A55" w:rsidRDefault="00D10A55" w:rsidP="00847259">
      <w:pPr>
        <w:ind w:left="567" w:hanging="567"/>
        <w:jc w:val="both"/>
        <w:rPr>
          <w:rFonts w:ascii="Book Antiqua" w:hAnsi="Book Antiqua" w:cs="Arial"/>
          <w:b/>
          <w:u w:val="single"/>
        </w:rPr>
      </w:pPr>
    </w:p>
    <w:p w14:paraId="2AAD585C" w14:textId="77777777" w:rsidR="00B95326" w:rsidRPr="00AE6DDE" w:rsidRDefault="00B95326" w:rsidP="00402B9E">
      <w:pPr>
        <w:tabs>
          <w:tab w:val="left" w:pos="2520"/>
        </w:tabs>
        <w:ind w:left="540" w:hanging="540"/>
        <w:jc w:val="both"/>
        <w:rPr>
          <w:rFonts w:ascii="Book Antiqua" w:hAnsi="Book Antiqua" w:cs="Arial"/>
        </w:rPr>
      </w:pPr>
    </w:p>
    <w:sectPr w:rsidR="00B95326" w:rsidRPr="00AE6DDE" w:rsidSect="00F04179">
      <w:headerReference w:type="default" r:id="rId8"/>
      <w:footerReference w:type="default" r:id="rId9"/>
      <w:headerReference w:type="first" r:id="rId10"/>
      <w:footerReference w:type="first" r:id="rId11"/>
      <w:pgSz w:w="11906" w:h="16838"/>
      <w:pgMar w:top="709"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B19EA6" w14:textId="77777777" w:rsidR="006522C8" w:rsidRDefault="006522C8">
      <w:r>
        <w:separator/>
      </w:r>
    </w:p>
  </w:endnote>
  <w:endnote w:type="continuationSeparator" w:id="0">
    <w:p w14:paraId="70329282" w14:textId="77777777" w:rsidR="006522C8" w:rsidRDefault="006522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11C832" w14:textId="7B5CB205" w:rsidR="006522C8" w:rsidRPr="00F04179" w:rsidRDefault="006522C8" w:rsidP="00593795">
    <w:pPr>
      <w:pStyle w:val="Footer"/>
      <w:jc w:val="center"/>
      <w:rPr>
        <w:rFonts w:ascii="Book Antiqua" w:hAnsi="Book Antiqua" w:cs="Arial"/>
      </w:rPr>
    </w:pPr>
    <w:r w:rsidRPr="00F04179">
      <w:rPr>
        <w:rStyle w:val="PageNumber"/>
        <w:rFonts w:ascii="Book Antiqua" w:hAnsi="Book Antiqua" w:cs="Arial"/>
      </w:rPr>
      <w:fldChar w:fldCharType="begin"/>
    </w:r>
    <w:r w:rsidRPr="00F04179">
      <w:rPr>
        <w:rStyle w:val="PageNumber"/>
        <w:rFonts w:ascii="Book Antiqua" w:hAnsi="Book Antiqua" w:cs="Arial"/>
      </w:rPr>
      <w:instrText xml:space="preserve"> PAGE </w:instrText>
    </w:r>
    <w:r w:rsidRPr="00F04179">
      <w:rPr>
        <w:rStyle w:val="PageNumber"/>
        <w:rFonts w:ascii="Book Antiqua" w:hAnsi="Book Antiqua" w:cs="Arial"/>
      </w:rPr>
      <w:fldChar w:fldCharType="separate"/>
    </w:r>
    <w:r w:rsidR="00287E5F">
      <w:rPr>
        <w:rStyle w:val="PageNumber"/>
        <w:rFonts w:ascii="Book Antiqua" w:hAnsi="Book Antiqua" w:cs="Arial"/>
        <w:noProof/>
      </w:rPr>
      <w:t>6</w:t>
    </w:r>
    <w:r w:rsidRPr="00F04179">
      <w:rPr>
        <w:rStyle w:val="PageNumber"/>
        <w:rFonts w:ascii="Book Antiqua" w:hAnsi="Book Antiqua" w:cs="Aria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2A9B1F" w14:textId="77777777" w:rsidR="006522C8" w:rsidRPr="00AE6DDE" w:rsidRDefault="006522C8" w:rsidP="00254DBC">
    <w:pPr>
      <w:jc w:val="center"/>
      <w:rPr>
        <w:rFonts w:ascii="Book Antiqua" w:hAnsi="Book Antiqua" w:cs="Arial"/>
        <w:b/>
      </w:rPr>
    </w:pPr>
    <w:r w:rsidRPr="00AE6DDE">
      <w:rPr>
        <w:rFonts w:ascii="Book Antiqua" w:hAnsi="Book Antiqua" w:cs="Arial"/>
        <w:b/>
        <w:spacing w:val="-6"/>
      </w:rPr>
      <w:t>©</w:t>
    </w:r>
    <w:r>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606AD" w14:textId="77777777" w:rsidR="006522C8" w:rsidRDefault="006522C8">
      <w:r>
        <w:separator/>
      </w:r>
    </w:p>
  </w:footnote>
  <w:footnote w:type="continuationSeparator" w:id="0">
    <w:p w14:paraId="0796EF97" w14:textId="77777777" w:rsidR="006522C8" w:rsidRDefault="006522C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0B3D8" w14:textId="7FA2F3C9" w:rsidR="006522C8" w:rsidRDefault="006522C8" w:rsidP="00593795">
    <w:pPr>
      <w:pStyle w:val="Header"/>
      <w:jc w:val="right"/>
      <w:rPr>
        <w:rFonts w:ascii="Book Antiqua" w:hAnsi="Book Antiqua" w:cs="Arial"/>
        <w:sz w:val="16"/>
        <w:szCs w:val="16"/>
      </w:rPr>
    </w:pPr>
    <w:r w:rsidRPr="00AE6DDE">
      <w:rPr>
        <w:rFonts w:ascii="Book Antiqua" w:hAnsi="Book Antiqua" w:cs="Arial"/>
        <w:sz w:val="16"/>
        <w:szCs w:val="16"/>
      </w:rPr>
      <w:t>Appeal Number</w:t>
    </w:r>
    <w:r>
      <w:rPr>
        <w:rFonts w:ascii="Book Antiqua" w:hAnsi="Book Antiqua" w:cs="Arial"/>
        <w:sz w:val="16"/>
        <w:szCs w:val="16"/>
      </w:rPr>
      <w:t>s</w:t>
    </w:r>
    <w:r w:rsidRPr="00AE6DDE">
      <w:rPr>
        <w:rFonts w:ascii="Book Antiqua" w:hAnsi="Book Antiqua" w:cs="Arial"/>
        <w:sz w:val="16"/>
        <w:szCs w:val="16"/>
      </w:rPr>
      <w:t>:</w:t>
    </w:r>
    <w:r>
      <w:rPr>
        <w:rFonts w:ascii="Book Antiqua" w:hAnsi="Book Antiqua" w:cs="Arial"/>
        <w:sz w:val="16"/>
        <w:szCs w:val="16"/>
      </w:rPr>
      <w:t xml:space="preserve"> HU/23735/2016</w:t>
    </w:r>
  </w:p>
  <w:p w14:paraId="6060594E" w14:textId="77777777" w:rsidR="006522C8" w:rsidRDefault="006522C8" w:rsidP="00593795">
    <w:pPr>
      <w:pStyle w:val="Header"/>
      <w:jc w:val="right"/>
      <w:rPr>
        <w:rFonts w:ascii="Book Antiqua" w:hAnsi="Book Antiqua" w:cs="Arial"/>
        <w:sz w:val="16"/>
        <w:szCs w:val="16"/>
      </w:rPr>
    </w:pPr>
    <w:r>
      <w:rPr>
        <w:rFonts w:ascii="Book Antiqua" w:hAnsi="Book Antiqua" w:cs="Arial"/>
        <w:sz w:val="16"/>
        <w:szCs w:val="16"/>
      </w:rPr>
      <w:t>HU/23739/2016</w:t>
    </w:r>
  </w:p>
  <w:p w14:paraId="6B4EFEA4" w14:textId="77777777" w:rsidR="006522C8" w:rsidRDefault="006522C8" w:rsidP="00593795">
    <w:pPr>
      <w:pStyle w:val="Header"/>
      <w:jc w:val="right"/>
      <w:rPr>
        <w:rFonts w:ascii="Book Antiqua" w:hAnsi="Book Antiqua" w:cs="Arial"/>
        <w:sz w:val="16"/>
        <w:szCs w:val="16"/>
      </w:rPr>
    </w:pPr>
    <w:r>
      <w:rPr>
        <w:rFonts w:ascii="Book Antiqua" w:hAnsi="Book Antiqua" w:cs="Arial"/>
        <w:sz w:val="16"/>
        <w:szCs w:val="16"/>
      </w:rPr>
      <w:t>HU/23745/2016</w:t>
    </w:r>
  </w:p>
  <w:p w14:paraId="508BDCB4" w14:textId="77777777" w:rsidR="006522C8" w:rsidRDefault="006522C8" w:rsidP="00593795">
    <w:pPr>
      <w:pStyle w:val="Header"/>
      <w:jc w:val="right"/>
      <w:rPr>
        <w:rFonts w:ascii="Book Antiqua" w:hAnsi="Book Antiqua" w:cs="Arial"/>
        <w:sz w:val="16"/>
        <w:szCs w:val="16"/>
      </w:rPr>
    </w:pPr>
    <w:r>
      <w:rPr>
        <w:rFonts w:ascii="Book Antiqua" w:hAnsi="Book Antiqua" w:cs="Arial"/>
        <w:sz w:val="16"/>
        <w:szCs w:val="16"/>
      </w:rPr>
      <w:t>HU/23746/2016</w:t>
    </w:r>
  </w:p>
  <w:p w14:paraId="209EBA70" w14:textId="77777777" w:rsidR="006522C8" w:rsidRPr="00AE6DDE" w:rsidRDefault="006522C8" w:rsidP="00593795">
    <w:pPr>
      <w:pStyle w:val="Header"/>
      <w:jc w:val="right"/>
      <w:rPr>
        <w:rFonts w:ascii="Book Antiqua" w:hAnsi="Book Antiqua" w:cs="Arial"/>
        <w:sz w:val="16"/>
        <w:szCs w:val="16"/>
      </w:rPr>
    </w:pPr>
    <w:r w:rsidRPr="00AE6DDE">
      <w:rPr>
        <w:rFonts w:ascii="Book Antiqua" w:hAnsi="Book Antiqua" w:cs="Arial"/>
        <w:sz w:val="16"/>
        <w:szCs w:val="1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5895341" w14:textId="4615680A" w:rsidR="006522C8" w:rsidRPr="00AE6DDE" w:rsidRDefault="006522C8">
    <w:pPr>
      <w:pStyle w:val="Header"/>
      <w:rPr>
        <w:rFonts w:ascii="Book Antiqua" w:hAnsi="Book Antiqua"/>
      </w:rPr>
    </w:pPr>
    <w:r w:rsidRPr="00AE6DDE">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706A8B"/>
    <w:multiLevelType w:val="hybridMultilevel"/>
    <w:tmpl w:val="2354A31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0170"/>
    <w:rsid w:val="00000621"/>
    <w:rsid w:val="000036C2"/>
    <w:rsid w:val="00033D3D"/>
    <w:rsid w:val="00036302"/>
    <w:rsid w:val="00062F02"/>
    <w:rsid w:val="00071A7E"/>
    <w:rsid w:val="000746C0"/>
    <w:rsid w:val="00074D1D"/>
    <w:rsid w:val="00092309"/>
    <w:rsid w:val="00092580"/>
    <w:rsid w:val="00093D4D"/>
    <w:rsid w:val="000B24F7"/>
    <w:rsid w:val="000C4CC2"/>
    <w:rsid w:val="000D5D94"/>
    <w:rsid w:val="000F1A0E"/>
    <w:rsid w:val="001156C7"/>
    <w:rsid w:val="001165A7"/>
    <w:rsid w:val="00140067"/>
    <w:rsid w:val="00143A28"/>
    <w:rsid w:val="00166BA5"/>
    <w:rsid w:val="00167D3A"/>
    <w:rsid w:val="00173946"/>
    <w:rsid w:val="00173A2D"/>
    <w:rsid w:val="00191E68"/>
    <w:rsid w:val="001A1E6C"/>
    <w:rsid w:val="001A3082"/>
    <w:rsid w:val="001B186A"/>
    <w:rsid w:val="001B2F75"/>
    <w:rsid w:val="001B3290"/>
    <w:rsid w:val="001D24D9"/>
    <w:rsid w:val="001F2716"/>
    <w:rsid w:val="001F4EE0"/>
    <w:rsid w:val="00207617"/>
    <w:rsid w:val="00224D49"/>
    <w:rsid w:val="0023134B"/>
    <w:rsid w:val="002376E5"/>
    <w:rsid w:val="00247290"/>
    <w:rsid w:val="00252EB7"/>
    <w:rsid w:val="00253D70"/>
    <w:rsid w:val="00254DBC"/>
    <w:rsid w:val="002823A1"/>
    <w:rsid w:val="002830AB"/>
    <w:rsid w:val="00283659"/>
    <w:rsid w:val="00287E5F"/>
    <w:rsid w:val="00296BF1"/>
    <w:rsid w:val="002C6BD4"/>
    <w:rsid w:val="002C773A"/>
    <w:rsid w:val="002D083B"/>
    <w:rsid w:val="002D68BF"/>
    <w:rsid w:val="002E53FA"/>
    <w:rsid w:val="002F6B98"/>
    <w:rsid w:val="003133AE"/>
    <w:rsid w:val="00335695"/>
    <w:rsid w:val="00336CBF"/>
    <w:rsid w:val="00343FE3"/>
    <w:rsid w:val="00347A9C"/>
    <w:rsid w:val="003546C8"/>
    <w:rsid w:val="00360529"/>
    <w:rsid w:val="003639EC"/>
    <w:rsid w:val="0037335D"/>
    <w:rsid w:val="003A0375"/>
    <w:rsid w:val="003A7CF2"/>
    <w:rsid w:val="003C5CE5"/>
    <w:rsid w:val="003E267B"/>
    <w:rsid w:val="003E73E7"/>
    <w:rsid w:val="003E7CD1"/>
    <w:rsid w:val="003F4C61"/>
    <w:rsid w:val="00402B9E"/>
    <w:rsid w:val="00407E85"/>
    <w:rsid w:val="004117C0"/>
    <w:rsid w:val="004249CB"/>
    <w:rsid w:val="0044127D"/>
    <w:rsid w:val="004448DB"/>
    <w:rsid w:val="00446C9A"/>
    <w:rsid w:val="004477CD"/>
    <w:rsid w:val="00447988"/>
    <w:rsid w:val="00447C6C"/>
    <w:rsid w:val="004505D6"/>
    <w:rsid w:val="00452F2B"/>
    <w:rsid w:val="00471E3C"/>
    <w:rsid w:val="00473EE3"/>
    <w:rsid w:val="00477193"/>
    <w:rsid w:val="004817CA"/>
    <w:rsid w:val="004A0254"/>
    <w:rsid w:val="004A1848"/>
    <w:rsid w:val="004A6F4A"/>
    <w:rsid w:val="004B66F6"/>
    <w:rsid w:val="004C6153"/>
    <w:rsid w:val="004E1F64"/>
    <w:rsid w:val="004E2E22"/>
    <w:rsid w:val="004E4717"/>
    <w:rsid w:val="004E583D"/>
    <w:rsid w:val="004F672C"/>
    <w:rsid w:val="0050388A"/>
    <w:rsid w:val="00507252"/>
    <w:rsid w:val="00507FEC"/>
    <w:rsid w:val="00510F0E"/>
    <w:rsid w:val="0053027A"/>
    <w:rsid w:val="00530DD9"/>
    <w:rsid w:val="00535C92"/>
    <w:rsid w:val="005420FD"/>
    <w:rsid w:val="00542C6A"/>
    <w:rsid w:val="005473D4"/>
    <w:rsid w:val="005479E1"/>
    <w:rsid w:val="00550685"/>
    <w:rsid w:val="00553E0A"/>
    <w:rsid w:val="00554A4B"/>
    <w:rsid w:val="005557C4"/>
    <w:rsid w:val="005570FD"/>
    <w:rsid w:val="005575EA"/>
    <w:rsid w:val="0057790C"/>
    <w:rsid w:val="005907D6"/>
    <w:rsid w:val="00593795"/>
    <w:rsid w:val="00596130"/>
    <w:rsid w:val="005A75FF"/>
    <w:rsid w:val="005B7D0A"/>
    <w:rsid w:val="005C2B9C"/>
    <w:rsid w:val="005C2DBB"/>
    <w:rsid w:val="005D10AB"/>
    <w:rsid w:val="005D140F"/>
    <w:rsid w:val="005E3B61"/>
    <w:rsid w:val="005E761F"/>
    <w:rsid w:val="00601D8F"/>
    <w:rsid w:val="00602A40"/>
    <w:rsid w:val="0062078F"/>
    <w:rsid w:val="006370BA"/>
    <w:rsid w:val="00645E81"/>
    <w:rsid w:val="006522C8"/>
    <w:rsid w:val="00653E97"/>
    <w:rsid w:val="00665E44"/>
    <w:rsid w:val="006752CE"/>
    <w:rsid w:val="0068219A"/>
    <w:rsid w:val="00684A74"/>
    <w:rsid w:val="00690B8A"/>
    <w:rsid w:val="006B03FC"/>
    <w:rsid w:val="006B416A"/>
    <w:rsid w:val="006C3767"/>
    <w:rsid w:val="006C6B20"/>
    <w:rsid w:val="006C6F53"/>
    <w:rsid w:val="006D15D8"/>
    <w:rsid w:val="006E47C4"/>
    <w:rsid w:val="006F2CF1"/>
    <w:rsid w:val="006F6545"/>
    <w:rsid w:val="00703184"/>
    <w:rsid w:val="007038ED"/>
    <w:rsid w:val="00703BC3"/>
    <w:rsid w:val="00704B61"/>
    <w:rsid w:val="00724448"/>
    <w:rsid w:val="007552A9"/>
    <w:rsid w:val="00761858"/>
    <w:rsid w:val="00767D59"/>
    <w:rsid w:val="007769DC"/>
    <w:rsid w:val="00776E97"/>
    <w:rsid w:val="00780F86"/>
    <w:rsid w:val="007912AD"/>
    <w:rsid w:val="007A0794"/>
    <w:rsid w:val="007A63E3"/>
    <w:rsid w:val="007B0824"/>
    <w:rsid w:val="007B5D3C"/>
    <w:rsid w:val="007F1836"/>
    <w:rsid w:val="00801235"/>
    <w:rsid w:val="0080212F"/>
    <w:rsid w:val="00821B72"/>
    <w:rsid w:val="00823EF2"/>
    <w:rsid w:val="00827025"/>
    <w:rsid w:val="008303B8"/>
    <w:rsid w:val="00833DCE"/>
    <w:rsid w:val="00842755"/>
    <w:rsid w:val="008453BF"/>
    <w:rsid w:val="00847259"/>
    <w:rsid w:val="008478F6"/>
    <w:rsid w:val="00854534"/>
    <w:rsid w:val="00871D34"/>
    <w:rsid w:val="00874D45"/>
    <w:rsid w:val="00884B88"/>
    <w:rsid w:val="008B270C"/>
    <w:rsid w:val="008B5078"/>
    <w:rsid w:val="008C3D3D"/>
    <w:rsid w:val="008C6EE3"/>
    <w:rsid w:val="008D0BCD"/>
    <w:rsid w:val="008D340D"/>
    <w:rsid w:val="008D4131"/>
    <w:rsid w:val="008F1932"/>
    <w:rsid w:val="00906905"/>
    <w:rsid w:val="00921062"/>
    <w:rsid w:val="00942BEE"/>
    <w:rsid w:val="00943F53"/>
    <w:rsid w:val="00947565"/>
    <w:rsid w:val="009722BC"/>
    <w:rsid w:val="009727A3"/>
    <w:rsid w:val="00984E64"/>
    <w:rsid w:val="00987774"/>
    <w:rsid w:val="009A11E8"/>
    <w:rsid w:val="009A2672"/>
    <w:rsid w:val="009B443B"/>
    <w:rsid w:val="009B7A8A"/>
    <w:rsid w:val="009D1EA3"/>
    <w:rsid w:val="009F5220"/>
    <w:rsid w:val="009F6BAB"/>
    <w:rsid w:val="00A15234"/>
    <w:rsid w:val="00A201AB"/>
    <w:rsid w:val="00A31C8B"/>
    <w:rsid w:val="00A509FA"/>
    <w:rsid w:val="00A57B5D"/>
    <w:rsid w:val="00A659EF"/>
    <w:rsid w:val="00A70B55"/>
    <w:rsid w:val="00A762B1"/>
    <w:rsid w:val="00A845DC"/>
    <w:rsid w:val="00A92942"/>
    <w:rsid w:val="00A967FF"/>
    <w:rsid w:val="00AB42F4"/>
    <w:rsid w:val="00AC5623"/>
    <w:rsid w:val="00AC7BD8"/>
    <w:rsid w:val="00AD30EF"/>
    <w:rsid w:val="00AD5231"/>
    <w:rsid w:val="00AE61B6"/>
    <w:rsid w:val="00AE6DDE"/>
    <w:rsid w:val="00AE7D4D"/>
    <w:rsid w:val="00AF2F10"/>
    <w:rsid w:val="00AF3C26"/>
    <w:rsid w:val="00B20B61"/>
    <w:rsid w:val="00B21638"/>
    <w:rsid w:val="00B26AA2"/>
    <w:rsid w:val="00B3135B"/>
    <w:rsid w:val="00B33ECD"/>
    <w:rsid w:val="00B3524D"/>
    <w:rsid w:val="00B40F69"/>
    <w:rsid w:val="00B46616"/>
    <w:rsid w:val="00B55BD0"/>
    <w:rsid w:val="00B628DC"/>
    <w:rsid w:val="00B67879"/>
    <w:rsid w:val="00B7040A"/>
    <w:rsid w:val="00B83391"/>
    <w:rsid w:val="00B87C01"/>
    <w:rsid w:val="00B95326"/>
    <w:rsid w:val="00BA3238"/>
    <w:rsid w:val="00BC31CE"/>
    <w:rsid w:val="00BC67B1"/>
    <w:rsid w:val="00BD18BC"/>
    <w:rsid w:val="00BD4196"/>
    <w:rsid w:val="00BE6840"/>
    <w:rsid w:val="00BF22CA"/>
    <w:rsid w:val="00BF23BB"/>
    <w:rsid w:val="00BF4A21"/>
    <w:rsid w:val="00C26032"/>
    <w:rsid w:val="00C345E1"/>
    <w:rsid w:val="00C43BFD"/>
    <w:rsid w:val="00C50170"/>
    <w:rsid w:val="00C520FF"/>
    <w:rsid w:val="00C53074"/>
    <w:rsid w:val="00C612EB"/>
    <w:rsid w:val="00C7741F"/>
    <w:rsid w:val="00CB531B"/>
    <w:rsid w:val="00CB6E35"/>
    <w:rsid w:val="00CD3634"/>
    <w:rsid w:val="00CD58CE"/>
    <w:rsid w:val="00CD59AC"/>
    <w:rsid w:val="00CE1A46"/>
    <w:rsid w:val="00CF33D3"/>
    <w:rsid w:val="00D10A55"/>
    <w:rsid w:val="00D20757"/>
    <w:rsid w:val="00D22636"/>
    <w:rsid w:val="00D36D7D"/>
    <w:rsid w:val="00D373A9"/>
    <w:rsid w:val="00D40DDC"/>
    <w:rsid w:val="00D40FD9"/>
    <w:rsid w:val="00D45631"/>
    <w:rsid w:val="00D52374"/>
    <w:rsid w:val="00D53769"/>
    <w:rsid w:val="00D55BA7"/>
    <w:rsid w:val="00D6169B"/>
    <w:rsid w:val="00D6264A"/>
    <w:rsid w:val="00D85C13"/>
    <w:rsid w:val="00D87AF7"/>
    <w:rsid w:val="00D9111A"/>
    <w:rsid w:val="00D91BE3"/>
    <w:rsid w:val="00D94AFC"/>
    <w:rsid w:val="00DB70AE"/>
    <w:rsid w:val="00DD1BBC"/>
    <w:rsid w:val="00DD5071"/>
    <w:rsid w:val="00DD5C39"/>
    <w:rsid w:val="00DE7DB7"/>
    <w:rsid w:val="00DF09E9"/>
    <w:rsid w:val="00E00973"/>
    <w:rsid w:val="00E00A0A"/>
    <w:rsid w:val="00E00FED"/>
    <w:rsid w:val="00E066DE"/>
    <w:rsid w:val="00E07F57"/>
    <w:rsid w:val="00E27016"/>
    <w:rsid w:val="00E30683"/>
    <w:rsid w:val="00E331F2"/>
    <w:rsid w:val="00E429B1"/>
    <w:rsid w:val="00E447D4"/>
    <w:rsid w:val="00E453D8"/>
    <w:rsid w:val="00E50BCE"/>
    <w:rsid w:val="00E574BF"/>
    <w:rsid w:val="00E61292"/>
    <w:rsid w:val="00E67616"/>
    <w:rsid w:val="00E72202"/>
    <w:rsid w:val="00E731B4"/>
    <w:rsid w:val="00E77C4D"/>
    <w:rsid w:val="00E80E42"/>
    <w:rsid w:val="00E81D01"/>
    <w:rsid w:val="00E845A5"/>
    <w:rsid w:val="00E976A0"/>
    <w:rsid w:val="00EE45D8"/>
    <w:rsid w:val="00F04179"/>
    <w:rsid w:val="00F22EDA"/>
    <w:rsid w:val="00F25D7A"/>
    <w:rsid w:val="00F54B17"/>
    <w:rsid w:val="00F61B54"/>
    <w:rsid w:val="00F731FB"/>
    <w:rsid w:val="00F743BF"/>
    <w:rsid w:val="00F74FA7"/>
    <w:rsid w:val="00F75242"/>
    <w:rsid w:val="00F8107A"/>
    <w:rsid w:val="00FB0ECD"/>
    <w:rsid w:val="00FB18E7"/>
    <w:rsid w:val="00FB6DB1"/>
    <w:rsid w:val="00FC244D"/>
    <w:rsid w:val="00FF142B"/>
    <w:rsid w:val="00FF4C3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State"/>
  <w:smartTagType w:namespaceuri="urn:schemas-microsoft-com:office:smarttags" w:name="City"/>
  <w:shapeDefaults>
    <o:shapedefaults v:ext="edit" spidmax="8193"/>
    <o:shapelayout v:ext="edit">
      <o:idmap v:ext="edit" data="1"/>
    </o:shapelayout>
  </w:shapeDefaults>
  <w:decimalSymbol w:val="."/>
  <w:listSeparator w:val=","/>
  <w14:docId w14:val="0CBCE9EB"/>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554A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2290</Words>
  <Characters>11552</Characters>
  <Application>Microsoft Office Word</Application>
  <DocSecurity>0</DocSecurity>
  <Lines>96</Lines>
  <Paragraphs>27</Paragraphs>
  <ScaleCrop>false</ScaleCrop>
  <Company/>
  <LinksUpToDate>false</LinksUpToDate>
  <CharactersWithSpaces>13815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2018-07-17T10:27:00Z</dcterms:created>
  <dcterms:modified xsi:type="dcterms:W3CDTF">2018-07-17T10:27:00Z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