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7471B" w14:textId="5FD45486" w:rsidR="00C321B5" w:rsidRPr="00322404" w:rsidRDefault="00115102" w:rsidP="00C321B5">
      <w:pPr>
        <w:jc w:val="center"/>
        <w:rPr>
          <w:rFonts w:ascii="Book Antiqua" w:hAnsi="Book Antiqua" w:cs="Arial"/>
          <w:sz w:val="16"/>
          <w:szCs w:val="16"/>
        </w:rPr>
      </w:pPr>
      <w:r w:rsidRPr="00322404">
        <w:rPr>
          <w:noProof/>
          <w:sz w:val="16"/>
          <w:szCs w:val="16"/>
        </w:rPr>
        <w:drawing>
          <wp:inline distT="0" distB="0" distL="0" distR="0" wp14:anchorId="037CF2E7" wp14:editId="1871C662">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024FC662" w14:textId="77777777" w:rsidR="00D94AFC" w:rsidRPr="00322404" w:rsidRDefault="00D94AFC">
      <w:pPr>
        <w:rPr>
          <w:rFonts w:ascii="Book Antiqua" w:hAnsi="Book Antiqua" w:cs="Arial"/>
          <w:sz w:val="16"/>
          <w:szCs w:val="16"/>
        </w:rPr>
      </w:pPr>
    </w:p>
    <w:p w14:paraId="497A3C8C"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FC51A4">
        <w:rPr>
          <w:rFonts w:ascii="Book Antiqua" w:hAnsi="Book Antiqua" w:cs="Arial"/>
          <w:b/>
        </w:rPr>
        <w:t>Tribunal</w:t>
      </w:r>
      <w:r w:rsidR="00C321B5" w:rsidRPr="00F5664C">
        <w:rPr>
          <w:rFonts w:ascii="Book Antiqua" w:hAnsi="Book Antiqua" w:cs="Arial"/>
          <w:b/>
        </w:rPr>
        <w:t xml:space="preserve"> </w:t>
      </w:r>
    </w:p>
    <w:p w14:paraId="7171A15F" w14:textId="77777777" w:rsidR="007B0824"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5D041E">
        <w:rPr>
          <w:rFonts w:ascii="Book Antiqua" w:hAnsi="Book Antiqua" w:cs="Arial"/>
          <w:caps/>
        </w:rPr>
        <w:t>hu/24202/201</w:t>
      </w:r>
      <w:r w:rsidR="00694F8A">
        <w:rPr>
          <w:rFonts w:ascii="Book Antiqua" w:hAnsi="Book Antiqua" w:cs="Arial"/>
          <w:caps/>
        </w:rPr>
        <w:t>6</w:t>
      </w:r>
      <w:bookmarkEnd w:id="0"/>
    </w:p>
    <w:p w14:paraId="2F48BA8A" w14:textId="77777777" w:rsidR="00C345E1" w:rsidRPr="00F5664C" w:rsidRDefault="00C345E1" w:rsidP="00C345E1">
      <w:pPr>
        <w:jc w:val="center"/>
        <w:rPr>
          <w:rFonts w:ascii="Book Antiqua" w:hAnsi="Book Antiqua" w:cs="Arial"/>
        </w:rPr>
      </w:pPr>
    </w:p>
    <w:p w14:paraId="142911E2" w14:textId="77777777" w:rsidR="00C345E1" w:rsidRPr="00F5664C" w:rsidRDefault="00C345E1" w:rsidP="00C345E1">
      <w:pPr>
        <w:jc w:val="center"/>
        <w:rPr>
          <w:rFonts w:ascii="Book Antiqua" w:hAnsi="Book Antiqua" w:cs="Arial"/>
        </w:rPr>
      </w:pPr>
    </w:p>
    <w:p w14:paraId="069FC51A"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3A591A30" w14:textId="77777777" w:rsidR="00C345E1" w:rsidRPr="00F5664C" w:rsidRDefault="00C345E1" w:rsidP="00C345E1">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D22636" w:rsidRPr="00520D10" w14:paraId="0B95A2A2" w14:textId="77777777" w:rsidTr="00322404">
        <w:trPr>
          <w:trHeight w:val="294"/>
        </w:trPr>
        <w:tc>
          <w:tcPr>
            <w:tcW w:w="2500" w:type="pct"/>
            <w:shd w:val="clear" w:color="auto" w:fill="auto"/>
          </w:tcPr>
          <w:p w14:paraId="074E6F92" w14:textId="77777777" w:rsidR="00D22636" w:rsidRPr="00520D10" w:rsidRDefault="00D22636" w:rsidP="00520D10">
            <w:pPr>
              <w:jc w:val="both"/>
              <w:rPr>
                <w:rFonts w:ascii="Book Antiqua" w:hAnsi="Book Antiqua" w:cs="Arial"/>
                <w:b/>
              </w:rPr>
            </w:pPr>
            <w:r w:rsidRPr="00520D10">
              <w:rPr>
                <w:rFonts w:ascii="Book Antiqua" w:hAnsi="Book Antiqua" w:cs="Arial"/>
                <w:b/>
              </w:rPr>
              <w:t xml:space="preserve">Heard at </w:t>
            </w:r>
            <w:r w:rsidR="003876D6" w:rsidRPr="00520D10">
              <w:rPr>
                <w:rFonts w:ascii="Book Antiqua" w:hAnsi="Book Antiqua" w:cs="Arial"/>
                <w:b/>
              </w:rPr>
              <w:t>Field House</w:t>
            </w:r>
          </w:p>
        </w:tc>
        <w:tc>
          <w:tcPr>
            <w:tcW w:w="2500" w:type="pct"/>
            <w:shd w:val="clear" w:color="auto" w:fill="auto"/>
          </w:tcPr>
          <w:p w14:paraId="671AD621" w14:textId="77777777" w:rsidR="00D22636" w:rsidRPr="00520D10" w:rsidRDefault="00E03927" w:rsidP="00322404">
            <w:pPr>
              <w:jc w:val="right"/>
              <w:rPr>
                <w:rFonts w:ascii="Book Antiqua" w:hAnsi="Book Antiqua" w:cs="Arial"/>
                <w:b/>
              </w:rPr>
            </w:pPr>
            <w:r w:rsidRPr="00520D10">
              <w:rPr>
                <w:rFonts w:ascii="Book Antiqua" w:hAnsi="Book Antiqua" w:cs="Arial"/>
                <w:b/>
              </w:rPr>
              <w:t>Decision &amp; Reasons</w:t>
            </w:r>
            <w:r w:rsidR="00283659" w:rsidRPr="00520D10">
              <w:rPr>
                <w:rFonts w:ascii="Book Antiqua" w:hAnsi="Book Antiqua" w:cs="Arial"/>
                <w:b/>
              </w:rPr>
              <w:t xml:space="preserve"> Promulgated</w:t>
            </w:r>
          </w:p>
        </w:tc>
      </w:tr>
      <w:tr w:rsidR="00D22636" w:rsidRPr="00520D10" w14:paraId="312E3FDC" w14:textId="77777777" w:rsidTr="00322404">
        <w:trPr>
          <w:trHeight w:val="310"/>
        </w:trPr>
        <w:tc>
          <w:tcPr>
            <w:tcW w:w="2500" w:type="pct"/>
            <w:shd w:val="clear" w:color="auto" w:fill="auto"/>
          </w:tcPr>
          <w:p w14:paraId="068CD0E2" w14:textId="77777777" w:rsidR="00D22636" w:rsidRPr="00520D10" w:rsidRDefault="00D22636" w:rsidP="00454994">
            <w:pPr>
              <w:jc w:val="both"/>
              <w:rPr>
                <w:rFonts w:ascii="Book Antiqua" w:hAnsi="Book Antiqua" w:cs="Arial"/>
                <w:b/>
              </w:rPr>
            </w:pPr>
            <w:r w:rsidRPr="00520D10">
              <w:rPr>
                <w:rFonts w:ascii="Book Antiqua" w:hAnsi="Book Antiqua" w:cs="Arial"/>
                <w:b/>
              </w:rPr>
              <w:t xml:space="preserve">On </w:t>
            </w:r>
            <w:r w:rsidR="005D041E">
              <w:rPr>
                <w:rFonts w:ascii="Book Antiqua" w:hAnsi="Book Antiqua" w:cs="Arial"/>
                <w:b/>
              </w:rPr>
              <w:t>7 September 2018</w:t>
            </w:r>
          </w:p>
        </w:tc>
        <w:tc>
          <w:tcPr>
            <w:tcW w:w="2500" w:type="pct"/>
            <w:shd w:val="clear" w:color="auto" w:fill="auto"/>
          </w:tcPr>
          <w:p w14:paraId="63363222" w14:textId="77777777" w:rsidR="00D22636" w:rsidRPr="00520D10" w:rsidRDefault="001067A9" w:rsidP="00322404">
            <w:pPr>
              <w:jc w:val="right"/>
              <w:rPr>
                <w:rFonts w:ascii="Book Antiqua" w:hAnsi="Book Antiqua" w:cs="Arial"/>
                <w:b/>
              </w:rPr>
            </w:pPr>
            <w:bookmarkStart w:id="1" w:name="_Hlk524961044"/>
            <w:r w:rsidRPr="00A56832">
              <w:rPr>
                <w:rFonts w:ascii="Book Antiqua" w:hAnsi="Book Antiqua" w:cs="Arial"/>
                <w:b/>
              </w:rPr>
              <w:t xml:space="preserve">On </w:t>
            </w:r>
            <w:r>
              <w:rPr>
                <w:rFonts w:ascii="Book Antiqua" w:hAnsi="Book Antiqua" w:cs="Arial"/>
                <w:b/>
              </w:rPr>
              <w:t>18 September 2018</w:t>
            </w:r>
            <w:bookmarkEnd w:id="1"/>
          </w:p>
        </w:tc>
      </w:tr>
      <w:tr w:rsidR="00D22636" w:rsidRPr="00520D10" w14:paraId="7C623112" w14:textId="77777777" w:rsidTr="00322404">
        <w:trPr>
          <w:trHeight w:val="294"/>
        </w:trPr>
        <w:tc>
          <w:tcPr>
            <w:tcW w:w="2500" w:type="pct"/>
            <w:shd w:val="clear" w:color="auto" w:fill="auto"/>
          </w:tcPr>
          <w:p w14:paraId="565497EA" w14:textId="77777777" w:rsidR="00D22636" w:rsidRPr="00520D10" w:rsidRDefault="00D22636" w:rsidP="00520D10">
            <w:pPr>
              <w:jc w:val="both"/>
              <w:rPr>
                <w:rFonts w:ascii="Book Antiqua" w:hAnsi="Book Antiqua" w:cs="Arial"/>
                <w:b/>
              </w:rPr>
            </w:pPr>
          </w:p>
        </w:tc>
        <w:tc>
          <w:tcPr>
            <w:tcW w:w="2500" w:type="pct"/>
            <w:shd w:val="clear" w:color="auto" w:fill="auto"/>
          </w:tcPr>
          <w:p w14:paraId="0654C04E" w14:textId="77777777" w:rsidR="00D22636" w:rsidRPr="00520D10" w:rsidRDefault="00D22636" w:rsidP="00322404">
            <w:pPr>
              <w:jc w:val="right"/>
              <w:rPr>
                <w:rFonts w:ascii="Book Antiqua" w:hAnsi="Book Antiqua" w:cs="Arial"/>
                <w:b/>
              </w:rPr>
            </w:pPr>
          </w:p>
        </w:tc>
      </w:tr>
    </w:tbl>
    <w:p w14:paraId="5E017D58" w14:textId="77777777" w:rsidR="00A15234" w:rsidRPr="00F5664C" w:rsidRDefault="00A15234" w:rsidP="00770BDC">
      <w:pPr>
        <w:rPr>
          <w:rFonts w:ascii="Book Antiqua" w:hAnsi="Book Antiqua" w:cs="Arial"/>
        </w:rPr>
      </w:pPr>
    </w:p>
    <w:p w14:paraId="7A3271E8"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7C48C26B" w14:textId="77777777" w:rsidR="00A15234" w:rsidRPr="00F5664C" w:rsidRDefault="00A15234" w:rsidP="00A15234">
      <w:pPr>
        <w:jc w:val="center"/>
        <w:rPr>
          <w:rFonts w:ascii="Book Antiqua" w:hAnsi="Book Antiqua" w:cs="Arial"/>
          <w:b/>
        </w:rPr>
      </w:pPr>
    </w:p>
    <w:p w14:paraId="0E578DDE" w14:textId="77777777" w:rsidR="001A1E2C" w:rsidRPr="00F5664C" w:rsidRDefault="008A7CAE" w:rsidP="00091F5A">
      <w:pPr>
        <w:jc w:val="center"/>
        <w:rPr>
          <w:rFonts w:ascii="Book Antiqua" w:hAnsi="Book Antiqua" w:cs="Arial"/>
          <w:b/>
        </w:rPr>
      </w:pPr>
      <w:r>
        <w:rPr>
          <w:rFonts w:ascii="Book Antiqua" w:hAnsi="Book Antiqua" w:cs="Arial"/>
          <w:b/>
        </w:rPr>
        <w:t xml:space="preserve">DEPUTY UPPER </w:t>
      </w:r>
      <w:r w:rsidR="00FC51A4">
        <w:rPr>
          <w:rFonts w:ascii="Book Antiqua" w:hAnsi="Book Antiqua" w:cs="Arial"/>
          <w:b/>
        </w:rPr>
        <w:t>TRIBUNAL</w:t>
      </w:r>
      <w:r w:rsidR="00B16F58" w:rsidRPr="00F5664C">
        <w:rPr>
          <w:rFonts w:ascii="Book Antiqua" w:hAnsi="Book Antiqua" w:cs="Arial"/>
          <w:b/>
        </w:rPr>
        <w:t xml:space="preserve"> </w:t>
      </w:r>
      <w:r w:rsidR="0025241D">
        <w:rPr>
          <w:rFonts w:ascii="Book Antiqua" w:hAnsi="Book Antiqua" w:cs="Arial"/>
          <w:b/>
        </w:rPr>
        <w:t>JUDGE</w:t>
      </w:r>
      <w:r w:rsidR="00B16F58" w:rsidRPr="00F5664C">
        <w:rPr>
          <w:rFonts w:ascii="Book Antiqua" w:hAnsi="Book Antiqua" w:cs="Arial"/>
          <w:b/>
        </w:rPr>
        <w:t xml:space="preserve"> </w:t>
      </w:r>
      <w:r w:rsidR="00257087">
        <w:rPr>
          <w:rFonts w:ascii="Book Antiqua" w:hAnsi="Book Antiqua" w:cs="Arial"/>
          <w:b/>
        </w:rPr>
        <w:t xml:space="preserve">A </w:t>
      </w:r>
      <w:r w:rsidR="00D30B7C">
        <w:rPr>
          <w:rFonts w:ascii="Book Antiqua" w:hAnsi="Book Antiqua" w:cs="Arial"/>
          <w:b/>
        </w:rPr>
        <w:t>MONSON</w:t>
      </w:r>
    </w:p>
    <w:p w14:paraId="4FEA2F07" w14:textId="762C7569" w:rsidR="00B16F58" w:rsidRDefault="00B16F58" w:rsidP="00A15234">
      <w:pPr>
        <w:jc w:val="center"/>
        <w:rPr>
          <w:rFonts w:ascii="Book Antiqua" w:hAnsi="Book Antiqua" w:cs="Arial"/>
          <w:b/>
        </w:rPr>
      </w:pPr>
    </w:p>
    <w:p w14:paraId="22A140DF" w14:textId="77777777" w:rsidR="00322404" w:rsidRPr="00F5664C" w:rsidRDefault="00322404" w:rsidP="00A15234">
      <w:pPr>
        <w:jc w:val="center"/>
        <w:rPr>
          <w:rFonts w:ascii="Book Antiqua" w:hAnsi="Book Antiqua" w:cs="Arial"/>
          <w:b/>
        </w:rPr>
      </w:pPr>
    </w:p>
    <w:p w14:paraId="661AEDEA"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32262A10" w14:textId="77777777" w:rsidR="00A845DC" w:rsidRPr="00F5664C" w:rsidRDefault="00A845DC" w:rsidP="00A15234">
      <w:pPr>
        <w:jc w:val="center"/>
        <w:rPr>
          <w:rFonts w:ascii="Book Antiqua" w:hAnsi="Book Antiqua" w:cs="Arial"/>
          <w:b/>
        </w:rPr>
      </w:pPr>
    </w:p>
    <w:p w14:paraId="7D286B8B" w14:textId="77777777" w:rsidR="00257087" w:rsidRPr="00091F5A" w:rsidRDefault="005D041E" w:rsidP="00454994">
      <w:pPr>
        <w:jc w:val="center"/>
        <w:rPr>
          <w:rFonts w:ascii="Book Antiqua" w:hAnsi="Book Antiqua" w:cs="Arial"/>
          <w:b/>
          <w:caps/>
        </w:rPr>
      </w:pPr>
      <w:r>
        <w:rPr>
          <w:rFonts w:ascii="Book Antiqua" w:hAnsi="Book Antiqua" w:cs="Arial"/>
          <w:b/>
          <w:caps/>
        </w:rPr>
        <w:t>moorgessen pajaniandy</w:t>
      </w:r>
    </w:p>
    <w:p w14:paraId="12B2BB7E" w14:textId="77777777" w:rsidR="00E03927" w:rsidRPr="00322404" w:rsidRDefault="00E03927" w:rsidP="00E03927">
      <w:pPr>
        <w:jc w:val="center"/>
        <w:rPr>
          <w:rFonts w:ascii="Book Antiqua" w:hAnsi="Book Antiqua" w:cs="Arial"/>
          <w:b/>
          <w:caps/>
          <w:sz w:val="22"/>
        </w:rPr>
      </w:pPr>
      <w:r w:rsidRPr="00322404">
        <w:rPr>
          <w:rFonts w:ascii="Book Antiqua" w:hAnsi="Book Antiqua" w:cs="Arial"/>
          <w:b/>
          <w:caps/>
          <w:sz w:val="22"/>
        </w:rPr>
        <w:t>(ANONYMITY DIRECTION</w:t>
      </w:r>
      <w:r w:rsidR="00454994" w:rsidRPr="00322404">
        <w:rPr>
          <w:rFonts w:ascii="Book Antiqua" w:hAnsi="Book Antiqua" w:cs="Arial"/>
          <w:b/>
          <w:caps/>
          <w:sz w:val="22"/>
        </w:rPr>
        <w:t xml:space="preserve"> </w:t>
      </w:r>
      <w:r w:rsidR="005D041E" w:rsidRPr="00322404">
        <w:rPr>
          <w:rFonts w:ascii="Book Antiqua" w:hAnsi="Book Antiqua" w:cs="Arial"/>
          <w:b/>
          <w:caps/>
          <w:sz w:val="22"/>
        </w:rPr>
        <w:t xml:space="preserve">not </w:t>
      </w:r>
      <w:r w:rsidR="00454994" w:rsidRPr="00322404">
        <w:rPr>
          <w:rFonts w:ascii="Book Antiqua" w:hAnsi="Book Antiqua" w:cs="Arial"/>
          <w:b/>
          <w:caps/>
          <w:sz w:val="22"/>
        </w:rPr>
        <w:t>MADE</w:t>
      </w:r>
      <w:r w:rsidRPr="00322404">
        <w:rPr>
          <w:rFonts w:ascii="Book Antiqua" w:hAnsi="Book Antiqua" w:cs="Arial"/>
          <w:b/>
          <w:caps/>
          <w:sz w:val="22"/>
        </w:rPr>
        <w:t>)</w:t>
      </w:r>
    </w:p>
    <w:p w14:paraId="6DCF9E52" w14:textId="77777777" w:rsidR="00704B61" w:rsidRPr="00F5664C" w:rsidRDefault="0025241D" w:rsidP="00704B61">
      <w:pPr>
        <w:jc w:val="right"/>
        <w:rPr>
          <w:rFonts w:ascii="Book Antiqua" w:hAnsi="Book Antiqua" w:cs="Arial"/>
          <w:u w:val="single"/>
        </w:rPr>
      </w:pPr>
      <w:r>
        <w:rPr>
          <w:rFonts w:ascii="Book Antiqua" w:hAnsi="Book Antiqua" w:cs="Arial"/>
          <w:u w:val="single"/>
        </w:rPr>
        <w:t>Appellant</w:t>
      </w:r>
    </w:p>
    <w:p w14:paraId="15DE953A" w14:textId="77777777" w:rsidR="00704B61" w:rsidRDefault="001176D9" w:rsidP="00704B61">
      <w:pPr>
        <w:jc w:val="center"/>
        <w:rPr>
          <w:rFonts w:ascii="Book Antiqua" w:hAnsi="Book Antiqua" w:cs="Arial"/>
          <w:b/>
        </w:rPr>
      </w:pPr>
      <w:r>
        <w:rPr>
          <w:rFonts w:ascii="Book Antiqua" w:hAnsi="Book Antiqua" w:cs="Arial"/>
          <w:b/>
        </w:rPr>
        <w:t>A</w:t>
      </w:r>
      <w:r w:rsidR="00DD5071" w:rsidRPr="00F5664C">
        <w:rPr>
          <w:rFonts w:ascii="Book Antiqua" w:hAnsi="Book Antiqua" w:cs="Arial"/>
          <w:b/>
        </w:rPr>
        <w:t>nd</w:t>
      </w:r>
    </w:p>
    <w:p w14:paraId="4C269F24" w14:textId="77777777" w:rsidR="00DD5071" w:rsidRPr="00F5664C" w:rsidRDefault="00DD5071" w:rsidP="00704B61">
      <w:pPr>
        <w:jc w:val="center"/>
        <w:rPr>
          <w:rFonts w:ascii="Book Antiqua" w:hAnsi="Book Antiqua" w:cs="Arial"/>
          <w:b/>
        </w:rPr>
      </w:pPr>
    </w:p>
    <w:p w14:paraId="00B3F81B" w14:textId="77777777" w:rsidR="00DD5071" w:rsidRPr="00F5664C" w:rsidRDefault="00DD5071" w:rsidP="00E34610">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2"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2"/>
    </w:p>
    <w:p w14:paraId="5FE15DB5" w14:textId="77777777" w:rsidR="00DD5071" w:rsidRPr="00F5664C" w:rsidRDefault="0025241D" w:rsidP="00DD5071">
      <w:pPr>
        <w:jc w:val="right"/>
        <w:rPr>
          <w:rFonts w:ascii="Book Antiqua" w:hAnsi="Book Antiqua" w:cs="Arial"/>
          <w:u w:val="single"/>
        </w:rPr>
      </w:pPr>
      <w:r>
        <w:rPr>
          <w:rFonts w:ascii="Book Antiqua" w:hAnsi="Book Antiqua" w:cs="Arial"/>
          <w:u w:val="single"/>
        </w:rPr>
        <w:t>Respondent</w:t>
      </w:r>
    </w:p>
    <w:p w14:paraId="63D4DE21" w14:textId="127342A9" w:rsidR="00DD5071" w:rsidRDefault="00DD5071" w:rsidP="00DD5071">
      <w:pPr>
        <w:rPr>
          <w:rFonts w:ascii="Book Antiqua" w:hAnsi="Book Antiqua" w:cs="Arial"/>
          <w:u w:val="single"/>
        </w:rPr>
      </w:pPr>
    </w:p>
    <w:p w14:paraId="6AD114A6" w14:textId="77777777" w:rsidR="00322404" w:rsidRPr="00F5664C" w:rsidRDefault="00322404" w:rsidP="00DD5071">
      <w:pPr>
        <w:rPr>
          <w:rFonts w:ascii="Book Antiqua" w:hAnsi="Book Antiqua" w:cs="Arial"/>
          <w:u w:val="single"/>
        </w:rPr>
      </w:pPr>
    </w:p>
    <w:p w14:paraId="785A7366"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37D4201B" w14:textId="77777777" w:rsidR="00DE7DB7" w:rsidRPr="00F5664C" w:rsidRDefault="00DE7DB7" w:rsidP="00322404">
      <w:pPr>
        <w:tabs>
          <w:tab w:val="left" w:pos="2552"/>
        </w:tabs>
        <w:rPr>
          <w:rFonts w:ascii="Book Antiqua" w:hAnsi="Book Antiqua" w:cs="Arial"/>
        </w:rPr>
      </w:pPr>
      <w:r w:rsidRPr="00F5664C">
        <w:rPr>
          <w:rFonts w:ascii="Book Antiqua" w:hAnsi="Book Antiqua" w:cs="Arial"/>
        </w:rPr>
        <w:t xml:space="preserve">For the </w:t>
      </w:r>
      <w:r w:rsidR="0025241D">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091F5A">
        <w:rPr>
          <w:rFonts w:ascii="Book Antiqua" w:hAnsi="Book Antiqua" w:cs="Arial"/>
        </w:rPr>
        <w:t>M</w:t>
      </w:r>
      <w:r w:rsidR="005D041E">
        <w:rPr>
          <w:rFonts w:ascii="Book Antiqua" w:hAnsi="Book Antiqua" w:cs="Arial"/>
        </w:rPr>
        <w:t xml:space="preserve">r A. </w:t>
      </w:r>
      <w:proofErr w:type="spellStart"/>
      <w:r w:rsidR="005D041E">
        <w:rPr>
          <w:rFonts w:ascii="Book Antiqua" w:hAnsi="Book Antiqua" w:cs="Arial"/>
        </w:rPr>
        <w:t>Jafar</w:t>
      </w:r>
      <w:proofErr w:type="spellEnd"/>
      <w:r w:rsidR="00F26D00">
        <w:rPr>
          <w:rFonts w:ascii="Book Antiqua" w:hAnsi="Book Antiqua" w:cs="Arial"/>
        </w:rPr>
        <w:t xml:space="preserve"> (Counsel </w:t>
      </w:r>
      <w:r w:rsidR="00091F5A">
        <w:rPr>
          <w:rFonts w:ascii="Book Antiqua" w:hAnsi="Book Antiqua" w:cs="Arial"/>
        </w:rPr>
        <w:t xml:space="preserve">instructed by </w:t>
      </w:r>
      <w:proofErr w:type="spellStart"/>
      <w:r w:rsidR="005D041E">
        <w:rPr>
          <w:rFonts w:ascii="Book Antiqua" w:hAnsi="Book Antiqua" w:cs="Arial"/>
        </w:rPr>
        <w:t>Liyon</w:t>
      </w:r>
      <w:proofErr w:type="spellEnd"/>
      <w:r w:rsidR="005D041E">
        <w:rPr>
          <w:rFonts w:ascii="Book Antiqua" w:hAnsi="Book Antiqua" w:cs="Arial"/>
        </w:rPr>
        <w:t xml:space="preserve"> Legal Ltd</w:t>
      </w:r>
      <w:r w:rsidR="00F26D00">
        <w:rPr>
          <w:rFonts w:ascii="Book Antiqua" w:hAnsi="Book Antiqua" w:cs="Arial"/>
        </w:rPr>
        <w:t>)</w:t>
      </w:r>
    </w:p>
    <w:p w14:paraId="5FE088DE" w14:textId="77777777" w:rsidR="00DE7DB7" w:rsidRPr="00F5664C" w:rsidRDefault="00DE7DB7" w:rsidP="00322404">
      <w:pPr>
        <w:tabs>
          <w:tab w:val="left" w:pos="2552"/>
        </w:tabs>
        <w:rPr>
          <w:rFonts w:ascii="Book Antiqua" w:hAnsi="Book Antiqua" w:cs="Arial"/>
        </w:rPr>
      </w:pPr>
      <w:r w:rsidRPr="00F5664C">
        <w:rPr>
          <w:rFonts w:ascii="Book Antiqua" w:hAnsi="Book Antiqua" w:cs="Arial"/>
        </w:rPr>
        <w:t xml:space="preserve">For the </w:t>
      </w:r>
      <w:r w:rsidR="0025241D">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091F5A">
        <w:rPr>
          <w:rFonts w:ascii="Book Antiqua" w:hAnsi="Book Antiqua" w:cs="Arial"/>
        </w:rPr>
        <w:t>M</w:t>
      </w:r>
      <w:r w:rsidR="005D041E">
        <w:rPr>
          <w:rFonts w:ascii="Book Antiqua" w:hAnsi="Book Antiqua" w:cs="Arial"/>
        </w:rPr>
        <w:t>r T. Wilding</w:t>
      </w:r>
      <w:r w:rsidR="007C7CF7">
        <w:rPr>
          <w:rFonts w:ascii="Book Antiqua" w:hAnsi="Book Antiqua" w:cs="Arial"/>
        </w:rPr>
        <w:t xml:space="preserve"> </w:t>
      </w:r>
      <w:r w:rsidR="00F26D00">
        <w:rPr>
          <w:rFonts w:ascii="Book Antiqua" w:hAnsi="Book Antiqua" w:cs="Arial"/>
        </w:rPr>
        <w:t xml:space="preserve">(Senior Home Office Presenting Officer) </w:t>
      </w:r>
    </w:p>
    <w:p w14:paraId="43EF9D6A" w14:textId="77777777" w:rsidR="00DE7DB7" w:rsidRPr="00F5664C" w:rsidRDefault="00DE7DB7" w:rsidP="00402B9E">
      <w:pPr>
        <w:tabs>
          <w:tab w:val="left" w:pos="2520"/>
        </w:tabs>
        <w:jc w:val="center"/>
        <w:rPr>
          <w:rFonts w:ascii="Book Antiqua" w:hAnsi="Book Antiqua" w:cs="Arial"/>
        </w:rPr>
      </w:pPr>
    </w:p>
    <w:p w14:paraId="5A76D382" w14:textId="77777777" w:rsidR="00DE7DB7" w:rsidRPr="00F5664C" w:rsidRDefault="00DE7DB7" w:rsidP="00402B9E">
      <w:pPr>
        <w:tabs>
          <w:tab w:val="left" w:pos="2520"/>
        </w:tabs>
        <w:jc w:val="center"/>
        <w:rPr>
          <w:rFonts w:ascii="Book Antiqua" w:hAnsi="Book Antiqua" w:cs="Arial"/>
        </w:rPr>
      </w:pPr>
    </w:p>
    <w:p w14:paraId="1B9D0090" w14:textId="77777777" w:rsidR="00DE7DB7" w:rsidRPr="00F5664C" w:rsidRDefault="00E03927"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285ED4AA" w14:textId="77777777" w:rsidR="00F26D00" w:rsidRDefault="00091F5A" w:rsidP="006E3C90">
      <w:pPr>
        <w:numPr>
          <w:ilvl w:val="0"/>
          <w:numId w:val="3"/>
        </w:numPr>
        <w:spacing w:before="240"/>
        <w:jc w:val="both"/>
        <w:rPr>
          <w:rFonts w:ascii="Book Antiqua" w:hAnsi="Book Antiqua" w:cs="Arial"/>
        </w:rPr>
      </w:pPr>
      <w:r>
        <w:rPr>
          <w:rFonts w:ascii="Book Antiqua" w:hAnsi="Book Antiqua" w:cs="Arial"/>
        </w:rPr>
        <w:t xml:space="preserve">The </w:t>
      </w:r>
      <w:r w:rsidR="003C6A52">
        <w:rPr>
          <w:rFonts w:ascii="Book Antiqua" w:hAnsi="Book Antiqua" w:cs="Arial"/>
        </w:rPr>
        <w:t>A</w:t>
      </w:r>
      <w:r w:rsidR="0025241D">
        <w:rPr>
          <w:rFonts w:ascii="Book Antiqua" w:hAnsi="Book Antiqua" w:cs="Arial"/>
        </w:rPr>
        <w:t>ppellant</w:t>
      </w:r>
      <w:r w:rsidR="005D041E">
        <w:rPr>
          <w:rFonts w:ascii="Book Antiqua" w:hAnsi="Book Antiqua" w:cs="Arial"/>
        </w:rPr>
        <w:t xml:space="preserve"> </w:t>
      </w:r>
      <w:r>
        <w:rPr>
          <w:rFonts w:ascii="Book Antiqua" w:hAnsi="Book Antiqua" w:cs="Arial"/>
        </w:rPr>
        <w:t xml:space="preserve">appeals </w:t>
      </w:r>
      <w:r w:rsidR="005D041E">
        <w:rPr>
          <w:rFonts w:ascii="Book Antiqua" w:hAnsi="Book Antiqua" w:cs="Arial"/>
        </w:rPr>
        <w:t xml:space="preserve">on procedural </w:t>
      </w:r>
      <w:r w:rsidR="007F1E9D">
        <w:rPr>
          <w:rFonts w:ascii="Book Antiqua" w:hAnsi="Book Antiqua" w:cs="Arial"/>
        </w:rPr>
        <w:t>irregularity and/or un</w:t>
      </w:r>
      <w:r w:rsidR="005D041E">
        <w:rPr>
          <w:rFonts w:ascii="Book Antiqua" w:hAnsi="Book Antiqua" w:cs="Arial"/>
        </w:rPr>
        <w:t xml:space="preserve">fairness grounds </w:t>
      </w:r>
      <w:r w:rsidR="007C7CF7">
        <w:rPr>
          <w:rFonts w:ascii="Book Antiqua" w:hAnsi="Book Antiqua" w:cs="Arial"/>
        </w:rPr>
        <w:t xml:space="preserve">from the decision </w:t>
      </w:r>
      <w:r w:rsidR="005D7589">
        <w:rPr>
          <w:rFonts w:ascii="Book Antiqua" w:hAnsi="Book Antiqua" w:cs="Arial"/>
        </w:rPr>
        <w:t xml:space="preserve">of the </w:t>
      </w:r>
      <w:r>
        <w:rPr>
          <w:rFonts w:ascii="Book Antiqua" w:hAnsi="Book Antiqua" w:cs="Arial"/>
        </w:rPr>
        <w:t xml:space="preserve">First-tier </w:t>
      </w:r>
      <w:r w:rsidR="00FC51A4">
        <w:rPr>
          <w:rFonts w:ascii="Book Antiqua" w:hAnsi="Book Antiqua" w:cs="Arial"/>
        </w:rPr>
        <w:t>Tribunal</w:t>
      </w:r>
      <w:r>
        <w:rPr>
          <w:rFonts w:ascii="Book Antiqua" w:hAnsi="Book Antiqua" w:cs="Arial"/>
        </w:rPr>
        <w:t xml:space="preserve"> </w:t>
      </w:r>
      <w:r w:rsidR="00F26D00">
        <w:rPr>
          <w:rFonts w:ascii="Book Antiqua" w:hAnsi="Book Antiqua" w:cs="Arial"/>
        </w:rPr>
        <w:t>(</w:t>
      </w:r>
      <w:r w:rsidR="0025241D">
        <w:rPr>
          <w:rFonts w:ascii="Book Antiqua" w:hAnsi="Book Antiqua" w:cs="Arial"/>
        </w:rPr>
        <w:t>Judge</w:t>
      </w:r>
      <w:r w:rsidR="005D041E">
        <w:rPr>
          <w:rFonts w:ascii="Book Antiqua" w:hAnsi="Book Antiqua" w:cs="Arial"/>
        </w:rPr>
        <w:t xml:space="preserve"> </w:t>
      </w:r>
      <w:proofErr w:type="spellStart"/>
      <w:r w:rsidR="005D041E">
        <w:rPr>
          <w:rFonts w:ascii="Book Antiqua" w:hAnsi="Book Antiqua" w:cs="Arial"/>
        </w:rPr>
        <w:t>Abebrese</w:t>
      </w:r>
      <w:proofErr w:type="spellEnd"/>
      <w:r w:rsidR="00F26D00">
        <w:rPr>
          <w:rFonts w:ascii="Book Antiqua" w:hAnsi="Book Antiqua" w:cs="Arial"/>
        </w:rPr>
        <w:t xml:space="preserve"> s</w:t>
      </w:r>
      <w:r w:rsidR="00697B63">
        <w:rPr>
          <w:rFonts w:ascii="Book Antiqua" w:hAnsi="Book Antiqua" w:cs="Arial"/>
        </w:rPr>
        <w:t xml:space="preserve">itting at </w:t>
      </w:r>
      <w:r w:rsidR="005D041E">
        <w:rPr>
          <w:rFonts w:ascii="Book Antiqua" w:hAnsi="Book Antiqua" w:cs="Arial"/>
        </w:rPr>
        <w:t>Taylor House on 28 February 2018)</w:t>
      </w:r>
      <w:r w:rsidR="00F26D00">
        <w:rPr>
          <w:rFonts w:ascii="Book Antiqua" w:hAnsi="Book Antiqua" w:cs="Arial"/>
        </w:rPr>
        <w:t xml:space="preserve"> </w:t>
      </w:r>
      <w:r>
        <w:rPr>
          <w:rFonts w:ascii="Book Antiqua" w:hAnsi="Book Antiqua" w:cs="Arial"/>
        </w:rPr>
        <w:t>dismissing h</w:t>
      </w:r>
      <w:r w:rsidR="007C7CF7">
        <w:rPr>
          <w:rFonts w:ascii="Book Antiqua" w:hAnsi="Book Antiqua" w:cs="Arial"/>
        </w:rPr>
        <w:t>is</w:t>
      </w:r>
      <w:r>
        <w:rPr>
          <w:rFonts w:ascii="Book Antiqua" w:hAnsi="Book Antiqua" w:cs="Arial"/>
        </w:rPr>
        <w:t xml:space="preserve"> appeal against the decision by the </w:t>
      </w:r>
      <w:r w:rsidR="005D041E">
        <w:rPr>
          <w:rFonts w:ascii="Book Antiqua" w:hAnsi="Book Antiqua" w:cs="Arial"/>
        </w:rPr>
        <w:t>Secretary of State to refuse to grant him leave to remain on the grounds of continuous residence since 8 September 1995.</w:t>
      </w:r>
    </w:p>
    <w:p w14:paraId="59113C2C" w14:textId="77777777" w:rsidR="005D041E" w:rsidRDefault="005D041E" w:rsidP="006E3C90">
      <w:pPr>
        <w:numPr>
          <w:ilvl w:val="0"/>
          <w:numId w:val="3"/>
        </w:numPr>
        <w:spacing w:before="240"/>
        <w:jc w:val="both"/>
        <w:rPr>
          <w:rFonts w:ascii="Book Antiqua" w:hAnsi="Book Antiqua" w:cs="Arial"/>
        </w:rPr>
      </w:pPr>
      <w:r>
        <w:rPr>
          <w:rFonts w:ascii="Book Antiqua" w:hAnsi="Book Antiqua" w:cs="Arial"/>
        </w:rPr>
        <w:t xml:space="preserve">In his decision promulgated on 20 March 2018 the Judge records that the appellant and his representatives were not present at the hearing; that his representative had telephoned on the morning of the hearing and indicated that they would not be </w:t>
      </w:r>
      <w:r>
        <w:rPr>
          <w:rFonts w:ascii="Book Antiqua" w:hAnsi="Book Antiqua" w:cs="Arial"/>
        </w:rPr>
        <w:lastRenderedPageBreak/>
        <w:t xml:space="preserve">attending; </w:t>
      </w:r>
      <w:r w:rsidR="00064906">
        <w:rPr>
          <w:rFonts w:ascii="Book Antiqua" w:hAnsi="Book Antiqua" w:cs="Arial"/>
        </w:rPr>
        <w:t>and that the appellant and his representative had not given him substantive reasons to delay the appeal being determined. On that basis, he declared himself satisfied that it was appropriate to proceed hear and determine the appeal in the appellant’s absence.</w:t>
      </w:r>
    </w:p>
    <w:p w14:paraId="053E4997" w14:textId="77777777" w:rsidR="00064906" w:rsidRDefault="00064906" w:rsidP="006E3C90">
      <w:pPr>
        <w:numPr>
          <w:ilvl w:val="0"/>
          <w:numId w:val="3"/>
        </w:numPr>
        <w:spacing w:before="240"/>
        <w:jc w:val="both"/>
        <w:rPr>
          <w:rFonts w:ascii="Book Antiqua" w:hAnsi="Book Antiqua" w:cs="Arial"/>
        </w:rPr>
      </w:pPr>
      <w:r>
        <w:rPr>
          <w:rFonts w:ascii="Book Antiqua" w:hAnsi="Book Antiqua" w:cs="Arial"/>
        </w:rPr>
        <w:t>Permission to appeal was granted as it was contended that the representative had faxed a letter to the Tribunal on the day of the hearing before 10 am requesting an adjournment to obtain a report from a psychiatrist, as it had come to light recently that he had mental health problems, including suicidal thoughts.</w:t>
      </w:r>
    </w:p>
    <w:p w14:paraId="4199E505" w14:textId="77777777" w:rsidR="00064906" w:rsidRDefault="00064906" w:rsidP="006E3C90">
      <w:pPr>
        <w:numPr>
          <w:ilvl w:val="0"/>
          <w:numId w:val="3"/>
        </w:numPr>
        <w:spacing w:before="240"/>
        <w:jc w:val="both"/>
        <w:rPr>
          <w:rFonts w:ascii="Book Antiqua" w:hAnsi="Book Antiqua" w:cs="Arial"/>
        </w:rPr>
      </w:pPr>
      <w:r>
        <w:rPr>
          <w:rFonts w:ascii="Book Antiqua" w:hAnsi="Book Antiqua" w:cs="Arial"/>
        </w:rPr>
        <w:t>At the hearing before me to determine whether an error of law was made out, I examined the documents on file. I shared the information which I gleaned with the representatives, and Mr Wilding concurred that an error of law was made out on the basis outlined in the grant of permission, namely:</w:t>
      </w:r>
    </w:p>
    <w:p w14:paraId="47F3CF60" w14:textId="77777777" w:rsidR="00064906" w:rsidRPr="00F75AA9" w:rsidRDefault="00064906" w:rsidP="00322404">
      <w:pPr>
        <w:spacing w:before="120"/>
        <w:ind w:left="1134" w:right="567"/>
        <w:jc w:val="both"/>
        <w:rPr>
          <w:rFonts w:ascii="Book Antiqua" w:hAnsi="Book Antiqua" w:cs="Arial"/>
          <w:sz w:val="22"/>
          <w:szCs w:val="22"/>
        </w:rPr>
      </w:pPr>
      <w:r w:rsidRPr="00F75AA9">
        <w:rPr>
          <w:rFonts w:ascii="Book Antiqua" w:hAnsi="Book Antiqua" w:cs="Arial"/>
          <w:sz w:val="22"/>
          <w:szCs w:val="22"/>
        </w:rPr>
        <w:t xml:space="preserve">“It is an arguable error of law that had the Judge been aware of the circumstances of the non-attendance and had an adjournment been granted this may have made a material difference </w:t>
      </w:r>
      <w:r w:rsidR="00F75AA9" w:rsidRPr="00F75AA9">
        <w:rPr>
          <w:rFonts w:ascii="Book Antiqua" w:hAnsi="Book Antiqua" w:cs="Arial"/>
          <w:sz w:val="22"/>
          <w:szCs w:val="22"/>
        </w:rPr>
        <w:t>to the outcome or to the fairness of the proceedings.”</w:t>
      </w:r>
      <w:r>
        <w:rPr>
          <w:rFonts w:ascii="Book Antiqua" w:hAnsi="Book Antiqua" w:cs="Arial"/>
        </w:rPr>
        <w:t xml:space="preserve"> </w:t>
      </w:r>
    </w:p>
    <w:p w14:paraId="6F67788E" w14:textId="77777777" w:rsidR="004B5811" w:rsidRPr="004B5811" w:rsidRDefault="004B5811" w:rsidP="004B5811">
      <w:pPr>
        <w:spacing w:before="240"/>
        <w:jc w:val="both"/>
        <w:rPr>
          <w:rFonts w:ascii="Book Antiqua" w:hAnsi="Book Antiqua" w:cs="Arial"/>
          <w:b/>
          <w:u w:val="single"/>
        </w:rPr>
      </w:pPr>
      <w:r w:rsidRPr="004B5811">
        <w:rPr>
          <w:rFonts w:ascii="Book Antiqua" w:hAnsi="Book Antiqua" w:cs="Arial"/>
          <w:b/>
          <w:u w:val="single"/>
        </w:rPr>
        <w:t xml:space="preserve">Discussion </w:t>
      </w:r>
    </w:p>
    <w:p w14:paraId="6F88C1E4" w14:textId="77777777" w:rsidR="00877900" w:rsidRDefault="00F75AA9" w:rsidP="00D17BD8">
      <w:pPr>
        <w:numPr>
          <w:ilvl w:val="0"/>
          <w:numId w:val="3"/>
        </w:numPr>
        <w:spacing w:before="240"/>
        <w:jc w:val="both"/>
        <w:rPr>
          <w:rFonts w:ascii="Book Antiqua" w:hAnsi="Book Antiqua" w:cs="Arial"/>
        </w:rPr>
      </w:pPr>
      <w:r>
        <w:rPr>
          <w:rFonts w:ascii="Book Antiqua" w:hAnsi="Book Antiqua" w:cs="Arial"/>
        </w:rPr>
        <w:t>In</w:t>
      </w:r>
      <w:r w:rsidR="00877900">
        <w:rPr>
          <w:rFonts w:ascii="Book Antiqua" w:hAnsi="Book Antiqua" w:cs="Arial"/>
        </w:rPr>
        <w:t xml:space="preserve"> </w:t>
      </w:r>
      <w:proofErr w:type="spellStart"/>
      <w:r w:rsidR="00877900" w:rsidRPr="003C08A4">
        <w:rPr>
          <w:rFonts w:ascii="Book Antiqua" w:hAnsi="Book Antiqua" w:cs="Arial"/>
          <w:b/>
          <w:u w:val="single"/>
        </w:rPr>
        <w:t>Nwaigwe</w:t>
      </w:r>
      <w:proofErr w:type="spellEnd"/>
      <w:r w:rsidR="00877900" w:rsidRPr="003C08A4">
        <w:rPr>
          <w:rFonts w:ascii="Book Antiqua" w:hAnsi="Book Antiqua" w:cs="Arial"/>
          <w:b/>
        </w:rPr>
        <w:t xml:space="preserve"> (</w:t>
      </w:r>
      <w:r w:rsidR="0026505D">
        <w:rPr>
          <w:rFonts w:ascii="Book Antiqua" w:hAnsi="Book Antiqua" w:cs="Arial"/>
          <w:b/>
        </w:rPr>
        <w:t>a</w:t>
      </w:r>
      <w:r w:rsidR="00877900" w:rsidRPr="003C08A4">
        <w:rPr>
          <w:rFonts w:ascii="Book Antiqua" w:hAnsi="Book Antiqua" w:cs="Arial"/>
          <w:b/>
        </w:rPr>
        <w:t>djournment: fairness) [2014] UKUT 418 (IAC)</w:t>
      </w:r>
      <w:r>
        <w:rPr>
          <w:rFonts w:ascii="Book Antiqua" w:hAnsi="Book Antiqua" w:cs="Arial"/>
          <w:b/>
        </w:rPr>
        <w:t xml:space="preserve"> </w:t>
      </w:r>
      <w:r>
        <w:rPr>
          <w:rFonts w:ascii="Book Antiqua" w:hAnsi="Book Antiqua" w:cs="Arial"/>
        </w:rPr>
        <w:t>the UT held:</w:t>
      </w:r>
    </w:p>
    <w:p w14:paraId="6C832DA7" w14:textId="77777777" w:rsidR="00877900" w:rsidRPr="00A003A0" w:rsidRDefault="00877900" w:rsidP="00322404">
      <w:pPr>
        <w:spacing w:before="120"/>
        <w:ind w:left="1134" w:right="567"/>
        <w:jc w:val="both"/>
        <w:rPr>
          <w:rFonts w:ascii="Book Antiqua" w:hAnsi="Book Antiqua" w:cs="Arial"/>
          <w:sz w:val="22"/>
          <w:szCs w:val="22"/>
        </w:rPr>
      </w:pPr>
      <w:r w:rsidRPr="00A003A0">
        <w:rPr>
          <w:rFonts w:ascii="Book Antiqua" w:hAnsi="Book Antiqua" w:cs="Arial"/>
          <w:sz w:val="22"/>
          <w:szCs w:val="22"/>
        </w:rPr>
        <w:t xml:space="preserve">“In practice, in most cases the question will be whether the refusal </w:t>
      </w:r>
      <w:r w:rsidR="003C08A4" w:rsidRPr="00A003A0">
        <w:rPr>
          <w:rFonts w:ascii="Book Antiqua" w:hAnsi="Book Antiqua" w:cs="Arial"/>
          <w:sz w:val="22"/>
          <w:szCs w:val="22"/>
        </w:rPr>
        <w:t xml:space="preserve">(of an adjournment) </w:t>
      </w:r>
      <w:r w:rsidRPr="00A003A0">
        <w:rPr>
          <w:rFonts w:ascii="Book Antiqua" w:hAnsi="Book Antiqua" w:cs="Arial"/>
          <w:sz w:val="22"/>
          <w:szCs w:val="22"/>
        </w:rPr>
        <w:t xml:space="preserve">deprived the affected party of his right to a fair hearing.  Where an adjournment refusal is challenged on fairness grounds, it is important to recognise that the question for the Upper Tribunal is not whether the </w:t>
      </w:r>
      <w:proofErr w:type="spellStart"/>
      <w:r w:rsidRPr="00A003A0">
        <w:rPr>
          <w:rFonts w:ascii="Book Antiqua" w:hAnsi="Book Antiqua" w:cs="Arial"/>
          <w:sz w:val="22"/>
          <w:szCs w:val="22"/>
        </w:rPr>
        <w:t>FtT</w:t>
      </w:r>
      <w:proofErr w:type="spellEnd"/>
      <w:r w:rsidRPr="00A003A0">
        <w:rPr>
          <w:rFonts w:ascii="Book Antiqua" w:hAnsi="Book Antiqua" w:cs="Arial"/>
          <w:sz w:val="22"/>
          <w:szCs w:val="22"/>
        </w:rPr>
        <w:t xml:space="preserve"> acted </w:t>
      </w:r>
      <w:r w:rsidRPr="00A003A0">
        <w:rPr>
          <w:rFonts w:ascii="Book Antiqua" w:hAnsi="Book Antiqua" w:cs="Arial"/>
          <w:sz w:val="22"/>
          <w:szCs w:val="22"/>
          <w:u w:val="single"/>
        </w:rPr>
        <w:t>reasonably</w:t>
      </w:r>
      <w:r w:rsidRPr="00A003A0">
        <w:rPr>
          <w:rFonts w:ascii="Book Antiqua" w:hAnsi="Book Antiqua" w:cs="Arial"/>
          <w:sz w:val="22"/>
          <w:szCs w:val="22"/>
        </w:rPr>
        <w:t xml:space="preserve">.  Rather, the test to be applied is that of </w:t>
      </w:r>
      <w:r w:rsidRPr="00A003A0">
        <w:rPr>
          <w:rFonts w:ascii="Book Antiqua" w:hAnsi="Book Antiqua" w:cs="Arial"/>
          <w:sz w:val="22"/>
          <w:szCs w:val="22"/>
          <w:u w:val="single"/>
        </w:rPr>
        <w:t>fairness</w:t>
      </w:r>
      <w:r w:rsidRPr="00A003A0">
        <w:rPr>
          <w:rFonts w:ascii="Book Antiqua" w:hAnsi="Book Antiqua" w:cs="Arial"/>
          <w:sz w:val="22"/>
          <w:szCs w:val="22"/>
        </w:rPr>
        <w:t>:  was there any deprivation of the affected party’s</w:t>
      </w:r>
      <w:r w:rsidR="003C08A4" w:rsidRPr="00A003A0">
        <w:rPr>
          <w:rFonts w:ascii="Book Antiqua" w:hAnsi="Book Antiqua" w:cs="Arial"/>
          <w:sz w:val="22"/>
          <w:szCs w:val="22"/>
        </w:rPr>
        <w:t xml:space="preserve"> </w:t>
      </w:r>
      <w:r w:rsidRPr="00A003A0">
        <w:rPr>
          <w:rFonts w:ascii="Book Antiqua" w:hAnsi="Book Antiqua" w:cs="Arial"/>
          <w:sz w:val="22"/>
          <w:szCs w:val="22"/>
        </w:rPr>
        <w:t>right to a fair hearing?”</w:t>
      </w:r>
    </w:p>
    <w:p w14:paraId="7F7B5A2C" w14:textId="77777777" w:rsidR="00D05717" w:rsidRDefault="00877900" w:rsidP="00A003A0">
      <w:pPr>
        <w:numPr>
          <w:ilvl w:val="0"/>
          <w:numId w:val="3"/>
        </w:numPr>
        <w:spacing w:before="240"/>
        <w:jc w:val="both"/>
        <w:rPr>
          <w:rFonts w:ascii="Book Antiqua" w:hAnsi="Book Antiqua" w:cs="Arial"/>
        </w:rPr>
      </w:pPr>
      <w:r>
        <w:rPr>
          <w:rFonts w:ascii="Book Antiqua" w:hAnsi="Book Antiqua" w:cs="Arial"/>
        </w:rPr>
        <w:t xml:space="preserve">As fairness, rather than reasonableness, is the key consideration, it is appropriate to apply hindsight to the matter in issue.  </w:t>
      </w:r>
      <w:r w:rsidR="00D05717">
        <w:rPr>
          <w:rFonts w:ascii="Book Antiqua" w:hAnsi="Book Antiqua" w:cs="Arial"/>
        </w:rPr>
        <w:t>I am satisfied on the balance of probabilities that at about 9.40am on the morning of the hearing the representative faxed a letter to the Tribunal explaining his enforced non-attendance (his car was snowed in) and requesting an adjournment for that reason and for the additional reason that he wished to present expert evidence concerning the appellant’s mental ill-health and suicidal ideation.</w:t>
      </w:r>
    </w:p>
    <w:p w14:paraId="3A3F4997" w14:textId="77777777" w:rsidR="00087B70" w:rsidRDefault="00087B70" w:rsidP="00A003A0">
      <w:pPr>
        <w:numPr>
          <w:ilvl w:val="0"/>
          <w:numId w:val="3"/>
        </w:numPr>
        <w:spacing w:before="240"/>
        <w:jc w:val="both"/>
        <w:rPr>
          <w:rFonts w:ascii="Book Antiqua" w:hAnsi="Book Antiqua" w:cs="Arial"/>
        </w:rPr>
      </w:pPr>
      <w:r>
        <w:rPr>
          <w:rFonts w:ascii="Book Antiqua" w:hAnsi="Book Antiqua" w:cs="Arial"/>
        </w:rPr>
        <w:t>The documentary evidence provided with the application for permission indicates that the letter was received by the Tribunal before 10 am. But it also appears that the letter did not make its way to the Judge, and indeed it appears to have been mislaid.</w:t>
      </w:r>
    </w:p>
    <w:p w14:paraId="28F6E638" w14:textId="77777777" w:rsidR="00087B70" w:rsidRDefault="00087B70" w:rsidP="00A003A0">
      <w:pPr>
        <w:numPr>
          <w:ilvl w:val="0"/>
          <w:numId w:val="3"/>
        </w:numPr>
        <w:spacing w:before="240"/>
        <w:jc w:val="both"/>
        <w:rPr>
          <w:rFonts w:ascii="Book Antiqua" w:hAnsi="Book Antiqua" w:cs="Arial"/>
        </w:rPr>
      </w:pPr>
      <w:r>
        <w:rPr>
          <w:rFonts w:ascii="Book Antiqua" w:hAnsi="Book Antiqua" w:cs="Arial"/>
        </w:rPr>
        <w:t xml:space="preserve">On the information available to the Judge, there was no satisfactory explanation for the non-attendance of the appellant and his representative. </w:t>
      </w:r>
      <w:proofErr w:type="gramStart"/>
      <w:r>
        <w:rPr>
          <w:rFonts w:ascii="Book Antiqua" w:hAnsi="Book Antiqua" w:cs="Arial"/>
        </w:rPr>
        <w:t>So</w:t>
      </w:r>
      <w:proofErr w:type="gramEnd"/>
      <w:r>
        <w:rPr>
          <w:rFonts w:ascii="Book Antiqua" w:hAnsi="Book Antiqua" w:cs="Arial"/>
        </w:rPr>
        <w:t xml:space="preserve"> his decision to proceed with the hearing was reasonable. </w:t>
      </w:r>
    </w:p>
    <w:p w14:paraId="22EACD4F" w14:textId="77777777" w:rsidR="007F1E9D" w:rsidRPr="007F1E9D" w:rsidRDefault="00087B70" w:rsidP="007F1E9D">
      <w:pPr>
        <w:numPr>
          <w:ilvl w:val="0"/>
          <w:numId w:val="3"/>
        </w:numPr>
        <w:spacing w:before="240"/>
        <w:jc w:val="both"/>
        <w:rPr>
          <w:rFonts w:ascii="Book Antiqua" w:hAnsi="Book Antiqua" w:cs="Arial"/>
          <w:b/>
          <w:u w:val="single"/>
        </w:rPr>
      </w:pPr>
      <w:r>
        <w:rPr>
          <w:rFonts w:ascii="Book Antiqua" w:hAnsi="Book Antiqua" w:cs="Arial"/>
        </w:rPr>
        <w:t>However,</w:t>
      </w:r>
      <w:r w:rsidR="00E56F47">
        <w:rPr>
          <w:rFonts w:ascii="Book Antiqua" w:hAnsi="Book Antiqua" w:cs="Arial"/>
        </w:rPr>
        <w:t xml:space="preserve"> although it was not the</w:t>
      </w:r>
      <w:r>
        <w:rPr>
          <w:rFonts w:ascii="Book Antiqua" w:hAnsi="Book Antiqua" w:cs="Arial"/>
        </w:rPr>
        <w:t xml:space="preserve"> fault</w:t>
      </w:r>
      <w:r w:rsidR="00E56F47">
        <w:rPr>
          <w:rFonts w:ascii="Book Antiqua" w:hAnsi="Book Antiqua" w:cs="Arial"/>
        </w:rPr>
        <w:t xml:space="preserve"> of the Judge</w:t>
      </w:r>
      <w:r>
        <w:rPr>
          <w:rFonts w:ascii="Book Antiqua" w:hAnsi="Book Antiqua" w:cs="Arial"/>
        </w:rPr>
        <w:t xml:space="preserve">, there was a procedural irregularity in that </w:t>
      </w:r>
      <w:r w:rsidR="00E56F47">
        <w:rPr>
          <w:rFonts w:ascii="Book Antiqua" w:hAnsi="Book Antiqua" w:cs="Arial"/>
        </w:rPr>
        <w:t>t</w:t>
      </w:r>
      <w:r>
        <w:rPr>
          <w:rFonts w:ascii="Book Antiqua" w:hAnsi="Book Antiqua" w:cs="Arial"/>
        </w:rPr>
        <w:t xml:space="preserve">he </w:t>
      </w:r>
      <w:r w:rsidR="00E56F47">
        <w:rPr>
          <w:rFonts w:ascii="Book Antiqua" w:hAnsi="Book Antiqua" w:cs="Arial"/>
        </w:rPr>
        <w:t xml:space="preserve">Judge </w:t>
      </w:r>
      <w:r>
        <w:rPr>
          <w:rFonts w:ascii="Book Antiqua" w:hAnsi="Book Antiqua" w:cs="Arial"/>
        </w:rPr>
        <w:t xml:space="preserve">failed to take into account the letter </w:t>
      </w:r>
      <w:r w:rsidR="007F1E9D">
        <w:rPr>
          <w:rFonts w:ascii="Book Antiqua" w:hAnsi="Book Antiqua" w:cs="Arial"/>
        </w:rPr>
        <w:t xml:space="preserve">that had been </w:t>
      </w:r>
      <w:r>
        <w:rPr>
          <w:rFonts w:ascii="Book Antiqua" w:hAnsi="Book Antiqua" w:cs="Arial"/>
        </w:rPr>
        <w:t>received by the</w:t>
      </w:r>
      <w:r w:rsidR="007F1E9D">
        <w:rPr>
          <w:rFonts w:ascii="Book Antiqua" w:hAnsi="Book Antiqua" w:cs="Arial"/>
        </w:rPr>
        <w:t xml:space="preserve"> </w:t>
      </w:r>
      <w:r>
        <w:rPr>
          <w:rFonts w:ascii="Book Antiqua" w:hAnsi="Book Antiqua" w:cs="Arial"/>
        </w:rPr>
        <w:t xml:space="preserve">Tribunal. </w:t>
      </w:r>
      <w:r w:rsidR="007F1E9D">
        <w:rPr>
          <w:rFonts w:ascii="Book Antiqua" w:hAnsi="Book Antiqua" w:cs="Arial"/>
        </w:rPr>
        <w:t>T</w:t>
      </w:r>
      <w:r>
        <w:rPr>
          <w:rFonts w:ascii="Book Antiqua" w:hAnsi="Book Antiqua" w:cs="Arial"/>
        </w:rPr>
        <w:t xml:space="preserve">he appellant was thereby inadvertently deprived of a fair hearing </w:t>
      </w:r>
      <w:r w:rsidR="007F1E9D">
        <w:rPr>
          <w:rFonts w:ascii="Book Antiqua" w:hAnsi="Book Antiqua" w:cs="Arial"/>
        </w:rPr>
        <w:t xml:space="preserve">of the request </w:t>
      </w:r>
      <w:r>
        <w:rPr>
          <w:rFonts w:ascii="Book Antiqua" w:hAnsi="Book Antiqua" w:cs="Arial"/>
        </w:rPr>
        <w:t>for an adjournment</w:t>
      </w:r>
      <w:r w:rsidR="007F1E9D">
        <w:rPr>
          <w:rFonts w:ascii="Book Antiqua" w:hAnsi="Book Antiqua" w:cs="Arial"/>
        </w:rPr>
        <w:t xml:space="preserve">; and the </w:t>
      </w:r>
      <w:r w:rsidR="00E56F47">
        <w:rPr>
          <w:rFonts w:ascii="Book Antiqua" w:hAnsi="Book Antiqua" w:cs="Arial"/>
        </w:rPr>
        <w:t xml:space="preserve">Judge’s </w:t>
      </w:r>
      <w:r w:rsidR="007F1E9D">
        <w:rPr>
          <w:rFonts w:ascii="Book Antiqua" w:hAnsi="Book Antiqua" w:cs="Arial"/>
        </w:rPr>
        <w:t xml:space="preserve">failure to consider the </w:t>
      </w:r>
      <w:r w:rsidR="007F1E9D">
        <w:rPr>
          <w:rFonts w:ascii="Book Antiqua" w:hAnsi="Book Antiqua" w:cs="Arial"/>
        </w:rPr>
        <w:lastRenderedPageBreak/>
        <w:t>adjournment request may have made a material difference to the outcome of the appeal</w:t>
      </w:r>
      <w:r w:rsidR="00E56F47">
        <w:rPr>
          <w:rFonts w:ascii="Book Antiqua" w:hAnsi="Book Antiqua" w:cs="Arial"/>
        </w:rPr>
        <w:t>.</w:t>
      </w:r>
      <w:r w:rsidR="007F1E9D">
        <w:rPr>
          <w:rFonts w:ascii="Book Antiqua" w:hAnsi="Book Antiqua" w:cs="Arial"/>
        </w:rPr>
        <w:t xml:space="preserve"> </w:t>
      </w:r>
      <w:r>
        <w:rPr>
          <w:rFonts w:ascii="Book Antiqua" w:hAnsi="Book Antiqua" w:cs="Arial"/>
        </w:rPr>
        <w:t xml:space="preserve">  </w:t>
      </w:r>
    </w:p>
    <w:p w14:paraId="24D316CF" w14:textId="77777777" w:rsidR="001F05AD" w:rsidRPr="001F05AD" w:rsidRDefault="00CA6D25" w:rsidP="007F1E9D">
      <w:pPr>
        <w:spacing w:before="240"/>
        <w:jc w:val="both"/>
        <w:rPr>
          <w:rFonts w:ascii="Book Antiqua" w:hAnsi="Book Antiqua" w:cs="Arial"/>
          <w:b/>
          <w:u w:val="single"/>
        </w:rPr>
      </w:pPr>
      <w:r>
        <w:rPr>
          <w:rFonts w:ascii="Book Antiqua" w:hAnsi="Book Antiqua" w:cs="Arial"/>
          <w:b/>
          <w:u w:val="single"/>
        </w:rPr>
        <w:t xml:space="preserve">Notice of Decision </w:t>
      </w:r>
    </w:p>
    <w:p w14:paraId="511EC523" w14:textId="77777777" w:rsidR="00E03927" w:rsidRDefault="001F05AD" w:rsidP="00E03927">
      <w:pPr>
        <w:numPr>
          <w:ilvl w:val="0"/>
          <w:numId w:val="3"/>
        </w:numPr>
        <w:spacing w:before="240"/>
        <w:jc w:val="both"/>
        <w:rPr>
          <w:rFonts w:ascii="Book Antiqua" w:hAnsi="Book Antiqua" w:cs="Arial"/>
        </w:rPr>
      </w:pPr>
      <w:r>
        <w:rPr>
          <w:rFonts w:ascii="Book Antiqua" w:hAnsi="Book Antiqua" w:cs="Arial"/>
        </w:rPr>
        <w:t xml:space="preserve">The decision of the First-tier </w:t>
      </w:r>
      <w:r w:rsidR="00FC51A4">
        <w:rPr>
          <w:rFonts w:ascii="Book Antiqua" w:hAnsi="Book Antiqua" w:cs="Arial"/>
        </w:rPr>
        <w:t>Tribunal</w:t>
      </w:r>
      <w:r w:rsidR="007F1E9D">
        <w:rPr>
          <w:rFonts w:ascii="Book Antiqua" w:hAnsi="Book Antiqua" w:cs="Arial"/>
        </w:rPr>
        <w:t xml:space="preserve"> is erroneous in law due to procedural irregularity and/or unfairness, </w:t>
      </w:r>
      <w:r w:rsidR="00CA6D25">
        <w:rPr>
          <w:rFonts w:ascii="Book Antiqua" w:hAnsi="Book Antiqua" w:cs="Arial"/>
        </w:rPr>
        <w:t xml:space="preserve">and accordingly </w:t>
      </w:r>
      <w:r w:rsidR="007F1E9D">
        <w:rPr>
          <w:rFonts w:ascii="Book Antiqua" w:hAnsi="Book Antiqua" w:cs="Arial"/>
        </w:rPr>
        <w:t>the decision</w:t>
      </w:r>
      <w:r w:rsidR="00CA6D25">
        <w:rPr>
          <w:rFonts w:ascii="Book Antiqua" w:hAnsi="Book Antiqua" w:cs="Arial"/>
        </w:rPr>
        <w:t xml:space="preserve"> </w:t>
      </w:r>
      <w:r w:rsidR="007F1E9D">
        <w:rPr>
          <w:rFonts w:ascii="Book Antiqua" w:hAnsi="Book Antiqua" w:cs="Arial"/>
        </w:rPr>
        <w:t>must be set aside and remade.</w:t>
      </w:r>
    </w:p>
    <w:p w14:paraId="247DA390" w14:textId="77777777" w:rsidR="007F1E9D" w:rsidRPr="007F1E9D" w:rsidRDefault="007F1E9D" w:rsidP="007F1E9D">
      <w:pPr>
        <w:spacing w:before="240"/>
        <w:jc w:val="both"/>
        <w:rPr>
          <w:rFonts w:ascii="Book Antiqua" w:hAnsi="Book Antiqua" w:cs="Arial"/>
          <w:b/>
          <w:u w:val="single"/>
        </w:rPr>
      </w:pPr>
      <w:r>
        <w:rPr>
          <w:rFonts w:ascii="Book Antiqua" w:hAnsi="Book Antiqua" w:cs="Arial"/>
          <w:b/>
          <w:u w:val="single"/>
        </w:rPr>
        <w:t>Directions</w:t>
      </w:r>
    </w:p>
    <w:p w14:paraId="02F8889C" w14:textId="77777777" w:rsidR="007F1E9D" w:rsidRDefault="007F1E9D" w:rsidP="007F1E9D">
      <w:pPr>
        <w:numPr>
          <w:ilvl w:val="0"/>
          <w:numId w:val="3"/>
        </w:numPr>
        <w:spacing w:before="240"/>
        <w:jc w:val="both"/>
        <w:rPr>
          <w:rFonts w:ascii="Book Antiqua" w:hAnsi="Book Antiqua" w:cs="Arial"/>
        </w:rPr>
      </w:pPr>
      <w:r>
        <w:rPr>
          <w:rFonts w:ascii="Book Antiqua" w:hAnsi="Book Antiqua" w:cs="Arial"/>
        </w:rPr>
        <w:t>The appeal is remitted to the First-tier Tribunal at Taylor House for a fresh hearing, with none of the findings of fact made by the previous Tribunal being preserved.</w:t>
      </w:r>
    </w:p>
    <w:p w14:paraId="139D6C1E" w14:textId="77777777" w:rsidR="00E56F47" w:rsidRDefault="00E56F47" w:rsidP="00E56F47">
      <w:pPr>
        <w:spacing w:before="240"/>
        <w:jc w:val="both"/>
        <w:rPr>
          <w:rFonts w:ascii="Book Antiqua" w:hAnsi="Book Antiqua" w:cs="Arial"/>
        </w:rPr>
      </w:pPr>
    </w:p>
    <w:p w14:paraId="19496B28" w14:textId="77777777" w:rsidR="00E56F47" w:rsidRDefault="00E56F47" w:rsidP="00E56F47">
      <w:pPr>
        <w:spacing w:before="240"/>
        <w:jc w:val="both"/>
        <w:rPr>
          <w:rFonts w:ascii="Book Antiqua" w:hAnsi="Book Antiqua" w:cs="Arial"/>
        </w:rPr>
      </w:pPr>
    </w:p>
    <w:p w14:paraId="30A0A71D" w14:textId="77777777" w:rsidR="00770BDC" w:rsidRDefault="00770BDC" w:rsidP="00770BDC">
      <w:pPr>
        <w:jc w:val="both"/>
        <w:rPr>
          <w:rFonts w:ascii="Book Antiqua" w:hAnsi="Book Antiqua" w:cs="Arial"/>
        </w:rPr>
      </w:pPr>
    </w:p>
    <w:p w14:paraId="1E37C540" w14:textId="77777777" w:rsidR="00770BDC" w:rsidRDefault="00770BDC" w:rsidP="00770BDC">
      <w:pPr>
        <w:jc w:val="both"/>
        <w:rPr>
          <w:rFonts w:ascii="Book Antiqua" w:hAnsi="Book Antiqua" w:cs="Arial"/>
        </w:rPr>
      </w:pPr>
    </w:p>
    <w:p w14:paraId="5C96E730" w14:textId="77777777" w:rsidR="00770BDC" w:rsidRDefault="00770BDC" w:rsidP="00770BDC">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Pr>
          <w:rFonts w:ascii="Book Antiqua" w:hAnsi="Book Antiqua" w:cs="Arial"/>
        </w:rPr>
        <w:t xml:space="preserve">                           </w:t>
      </w:r>
      <w:r w:rsidRPr="000704BB">
        <w:rPr>
          <w:rFonts w:ascii="Book Antiqua" w:hAnsi="Book Antiqua" w:cs="Arial"/>
        </w:rPr>
        <w:t>Date</w:t>
      </w:r>
      <w:r>
        <w:rPr>
          <w:rFonts w:ascii="Book Antiqua" w:hAnsi="Book Antiqua" w:cs="Arial"/>
        </w:rPr>
        <w:t xml:space="preserve"> 13 September 2018</w:t>
      </w:r>
    </w:p>
    <w:p w14:paraId="24300C75" w14:textId="77777777" w:rsidR="00E56F47" w:rsidRDefault="00770BDC" w:rsidP="00770BDC">
      <w:pPr>
        <w:jc w:val="both"/>
        <w:rPr>
          <w:rFonts w:ascii="Book Antiqua" w:hAnsi="Book Antiqua" w:cs="Arial"/>
        </w:rPr>
      </w:pPr>
      <w:r>
        <w:rPr>
          <w:rFonts w:ascii="Book Antiqua" w:hAnsi="Book Antiqua" w:cs="Arial"/>
        </w:rPr>
        <w:t xml:space="preserve">Deputy Upper Tribunal Judge </w:t>
      </w:r>
      <w:proofErr w:type="gramStart"/>
      <w:r>
        <w:rPr>
          <w:rFonts w:ascii="Book Antiqua" w:hAnsi="Book Antiqua" w:cs="Arial"/>
        </w:rPr>
        <w:t>A</w:t>
      </w:r>
      <w:proofErr w:type="gramEnd"/>
      <w:r>
        <w:rPr>
          <w:rFonts w:ascii="Book Antiqua" w:hAnsi="Book Antiqua" w:cs="Arial"/>
        </w:rPr>
        <w:t xml:space="preserve"> J Monson </w:t>
      </w:r>
    </w:p>
    <w:p w14:paraId="625AAD2F" w14:textId="77777777" w:rsidR="00E56F47" w:rsidRDefault="00E56F47" w:rsidP="00E56F47">
      <w:pPr>
        <w:spacing w:before="240"/>
        <w:jc w:val="both"/>
        <w:rPr>
          <w:rFonts w:ascii="Book Antiqua" w:hAnsi="Book Antiqua" w:cs="Arial"/>
        </w:rPr>
      </w:pPr>
    </w:p>
    <w:p w14:paraId="4BB2C541" w14:textId="77777777" w:rsidR="00E56F47" w:rsidRDefault="00E56F47" w:rsidP="00E56F47">
      <w:pPr>
        <w:spacing w:before="240"/>
        <w:jc w:val="both"/>
        <w:rPr>
          <w:rFonts w:ascii="Book Antiqua" w:hAnsi="Book Antiqua" w:cs="Arial"/>
        </w:rPr>
      </w:pPr>
    </w:p>
    <w:p w14:paraId="24463F02" w14:textId="77777777" w:rsidR="005B7789" w:rsidRPr="00F5664C" w:rsidRDefault="005B7789" w:rsidP="005B7789">
      <w:pPr>
        <w:rPr>
          <w:rFonts w:ascii="Book Antiqua" w:hAnsi="Book Antiqua" w:cs="Arial"/>
        </w:rPr>
      </w:pPr>
    </w:p>
    <w:p w14:paraId="35EBF4E3" w14:textId="77777777" w:rsidR="005B7789" w:rsidRPr="00F5664C" w:rsidRDefault="005B7789" w:rsidP="005B7789">
      <w:pPr>
        <w:tabs>
          <w:tab w:val="left" w:pos="2520"/>
        </w:tabs>
        <w:ind w:left="540" w:hanging="540"/>
        <w:jc w:val="both"/>
        <w:rPr>
          <w:rFonts w:ascii="Book Antiqua" w:hAnsi="Book Antiqua" w:cs="Arial"/>
        </w:rPr>
      </w:pPr>
    </w:p>
    <w:p w14:paraId="381E750B" w14:textId="77777777" w:rsidR="005B7789" w:rsidRPr="00F5664C" w:rsidRDefault="005B7789" w:rsidP="000369F5">
      <w:pPr>
        <w:tabs>
          <w:tab w:val="left" w:pos="2520"/>
        </w:tabs>
        <w:jc w:val="both"/>
        <w:rPr>
          <w:rFonts w:ascii="Book Antiqua" w:hAnsi="Book Antiqua" w:cs="Arial"/>
        </w:rPr>
      </w:pPr>
    </w:p>
    <w:sectPr w:rsidR="005B7789" w:rsidRPr="00F5664C"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DFD19" w14:textId="77777777" w:rsidR="00736C5A" w:rsidRDefault="00736C5A">
      <w:r>
        <w:separator/>
      </w:r>
    </w:p>
  </w:endnote>
  <w:endnote w:type="continuationSeparator" w:id="0">
    <w:p w14:paraId="1132DFDD" w14:textId="77777777" w:rsidR="00736C5A" w:rsidRDefault="00736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22F4E" w14:textId="48CE9A1D" w:rsidR="00704992" w:rsidRPr="00F5664C" w:rsidRDefault="00704992"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5D30C3">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14E2E" w14:textId="77777777" w:rsidR="00704992" w:rsidRPr="00F5664C" w:rsidRDefault="00704992"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w:t>
    </w:r>
    <w:r w:rsidR="00694F8A">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97B3D" w14:textId="77777777" w:rsidR="00736C5A" w:rsidRDefault="00736C5A">
      <w:r>
        <w:separator/>
      </w:r>
    </w:p>
  </w:footnote>
  <w:footnote w:type="continuationSeparator" w:id="0">
    <w:p w14:paraId="21F3D755" w14:textId="77777777" w:rsidR="00736C5A" w:rsidRDefault="00736C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D88E1" w14:textId="77777777" w:rsidR="00704992" w:rsidRPr="00CA6D25" w:rsidRDefault="00704992" w:rsidP="00CA6D25">
    <w:pPr>
      <w:tabs>
        <w:tab w:val="right" w:pos="9639"/>
      </w:tabs>
      <w:jc w:val="right"/>
      <w:rPr>
        <w:rFonts w:ascii="Book Antiqua" w:hAnsi="Book Antiqua" w:cs="Arial"/>
        <w:caps/>
        <w:sz w:val="16"/>
        <w:szCs w:val="16"/>
      </w:rPr>
    </w:pPr>
    <w:r w:rsidRPr="00CA6D25">
      <w:rPr>
        <w:rFonts w:ascii="Book Antiqua" w:hAnsi="Book Antiqua" w:cs="Arial"/>
        <w:sz w:val="16"/>
        <w:szCs w:val="16"/>
      </w:rPr>
      <w:t xml:space="preserve">Appeal Number: </w:t>
    </w:r>
    <w:r w:rsidR="00C839E5">
      <w:rPr>
        <w:rFonts w:ascii="Book Antiqua" w:hAnsi="Book Antiqua" w:cs="Arial"/>
        <w:caps/>
        <w:sz w:val="16"/>
        <w:szCs w:val="16"/>
      </w:rPr>
      <w:t>hu/24202/</w:t>
    </w:r>
    <w:r w:rsidR="007F1E9D">
      <w:rPr>
        <w:rFonts w:ascii="Book Antiqua" w:hAnsi="Book Antiqua" w:cs="Arial"/>
        <w:caps/>
        <w:sz w:val="16"/>
        <w:szCs w:val="16"/>
      </w:rPr>
      <w:t>2016</w:t>
    </w:r>
  </w:p>
  <w:p w14:paraId="0B68EF2A" w14:textId="77777777" w:rsidR="00704992" w:rsidRDefault="00704992" w:rsidP="000369F5">
    <w:pPr>
      <w:pStyle w:val="Header"/>
      <w:tabs>
        <w:tab w:val="clear" w:pos="4153"/>
        <w:tab w:val="clear" w:pos="8306"/>
        <w:tab w:val="right" w:pos="9639"/>
      </w:tabs>
      <w:jc w:val="right"/>
      <w:rPr>
        <w:rFonts w:ascii="Book Antiqua" w:hAnsi="Book Antiqua" w:cs="Arial"/>
        <w:sz w:val="16"/>
        <w:szCs w:val="16"/>
      </w:rPr>
    </w:pPr>
  </w:p>
  <w:p w14:paraId="53ABE66A" w14:textId="77777777" w:rsidR="0025241D" w:rsidRPr="00FA7306" w:rsidRDefault="0025241D"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5F06" w14:textId="77777777" w:rsidR="00704992" w:rsidRPr="00F5664C" w:rsidRDefault="00704992">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55DE901A"/>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7"/>
  </w:num>
  <w:num w:numId="6">
    <w:abstractNumId w:val="10"/>
  </w:num>
  <w:num w:numId="7">
    <w:abstractNumId w:val="16"/>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B69FEA1-101F-4C8E-A4A7-0BF2B10520C6}"/>
    <w:docVar w:name="dgnword-eventsink" w:val="42997272"/>
  </w:docVars>
  <w:rsids>
    <w:rsidRoot w:val="00FA7306"/>
    <w:rsid w:val="00000621"/>
    <w:rsid w:val="000036C2"/>
    <w:rsid w:val="00021BDF"/>
    <w:rsid w:val="00033D3D"/>
    <w:rsid w:val="000369F5"/>
    <w:rsid w:val="000451B9"/>
    <w:rsid w:val="00050EF3"/>
    <w:rsid w:val="00064906"/>
    <w:rsid w:val="00071A7E"/>
    <w:rsid w:val="00073177"/>
    <w:rsid w:val="000746C0"/>
    <w:rsid w:val="00074D1D"/>
    <w:rsid w:val="00087B70"/>
    <w:rsid w:val="00091F5A"/>
    <w:rsid w:val="00092580"/>
    <w:rsid w:val="000A2EBA"/>
    <w:rsid w:val="000C2124"/>
    <w:rsid w:val="000C7483"/>
    <w:rsid w:val="000D5D94"/>
    <w:rsid w:val="000D70F8"/>
    <w:rsid w:val="001067A9"/>
    <w:rsid w:val="00115102"/>
    <w:rsid w:val="001165A7"/>
    <w:rsid w:val="001176D9"/>
    <w:rsid w:val="001200B6"/>
    <w:rsid w:val="00151BB7"/>
    <w:rsid w:val="00156390"/>
    <w:rsid w:val="00167D3A"/>
    <w:rsid w:val="0019026A"/>
    <w:rsid w:val="0019194C"/>
    <w:rsid w:val="001A1E2C"/>
    <w:rsid w:val="001A78DD"/>
    <w:rsid w:val="001F05AD"/>
    <w:rsid w:val="001F2716"/>
    <w:rsid w:val="0020133A"/>
    <w:rsid w:val="00207617"/>
    <w:rsid w:val="002241B5"/>
    <w:rsid w:val="00235D6E"/>
    <w:rsid w:val="0025241D"/>
    <w:rsid w:val="00257087"/>
    <w:rsid w:val="0026505D"/>
    <w:rsid w:val="00266A01"/>
    <w:rsid w:val="00283659"/>
    <w:rsid w:val="0029022D"/>
    <w:rsid w:val="002C4E73"/>
    <w:rsid w:val="002D545C"/>
    <w:rsid w:val="002D68BF"/>
    <w:rsid w:val="002F4D35"/>
    <w:rsid w:val="00321193"/>
    <w:rsid w:val="00322404"/>
    <w:rsid w:val="00336CBF"/>
    <w:rsid w:val="00340012"/>
    <w:rsid w:val="003546C8"/>
    <w:rsid w:val="003775AB"/>
    <w:rsid w:val="00380F59"/>
    <w:rsid w:val="003876D6"/>
    <w:rsid w:val="003A7CF2"/>
    <w:rsid w:val="003B38EE"/>
    <w:rsid w:val="003C08A4"/>
    <w:rsid w:val="003C5CE5"/>
    <w:rsid w:val="003C6A52"/>
    <w:rsid w:val="003D5CA0"/>
    <w:rsid w:val="003E267B"/>
    <w:rsid w:val="003E7CD1"/>
    <w:rsid w:val="00402B9E"/>
    <w:rsid w:val="00404889"/>
    <w:rsid w:val="00423932"/>
    <w:rsid w:val="004249CB"/>
    <w:rsid w:val="00425910"/>
    <w:rsid w:val="004329C1"/>
    <w:rsid w:val="0044127D"/>
    <w:rsid w:val="004448DB"/>
    <w:rsid w:val="00446C9A"/>
    <w:rsid w:val="00450F3F"/>
    <w:rsid w:val="00454994"/>
    <w:rsid w:val="004635EF"/>
    <w:rsid w:val="00477193"/>
    <w:rsid w:val="004A1848"/>
    <w:rsid w:val="004B5811"/>
    <w:rsid w:val="004C0593"/>
    <w:rsid w:val="004F75A0"/>
    <w:rsid w:val="00507FEC"/>
    <w:rsid w:val="00510F0E"/>
    <w:rsid w:val="00520D10"/>
    <w:rsid w:val="005479E1"/>
    <w:rsid w:val="005570FD"/>
    <w:rsid w:val="005575EA"/>
    <w:rsid w:val="00565E67"/>
    <w:rsid w:val="00572DDF"/>
    <w:rsid w:val="005770FE"/>
    <w:rsid w:val="0057790C"/>
    <w:rsid w:val="00580781"/>
    <w:rsid w:val="00584797"/>
    <w:rsid w:val="00593795"/>
    <w:rsid w:val="005A75FF"/>
    <w:rsid w:val="005B7789"/>
    <w:rsid w:val="005D041E"/>
    <w:rsid w:val="005D30C3"/>
    <w:rsid w:val="005D7589"/>
    <w:rsid w:val="006114CC"/>
    <w:rsid w:val="0061543E"/>
    <w:rsid w:val="006279F2"/>
    <w:rsid w:val="00631380"/>
    <w:rsid w:val="006321B4"/>
    <w:rsid w:val="00645011"/>
    <w:rsid w:val="0065791C"/>
    <w:rsid w:val="00690B8A"/>
    <w:rsid w:val="00693748"/>
    <w:rsid w:val="00694F8A"/>
    <w:rsid w:val="00697B63"/>
    <w:rsid w:val="006B5EA3"/>
    <w:rsid w:val="006C7F7E"/>
    <w:rsid w:val="006D1DFA"/>
    <w:rsid w:val="006D4341"/>
    <w:rsid w:val="006D506B"/>
    <w:rsid w:val="006D5701"/>
    <w:rsid w:val="006D60B1"/>
    <w:rsid w:val="006E3C90"/>
    <w:rsid w:val="006E3EA4"/>
    <w:rsid w:val="00704992"/>
    <w:rsid w:val="00704B61"/>
    <w:rsid w:val="00736C5A"/>
    <w:rsid w:val="00742A8D"/>
    <w:rsid w:val="00744785"/>
    <w:rsid w:val="007455EF"/>
    <w:rsid w:val="00753779"/>
    <w:rsid w:val="007552A9"/>
    <w:rsid w:val="00761858"/>
    <w:rsid w:val="00767D59"/>
    <w:rsid w:val="00770BDC"/>
    <w:rsid w:val="007721D1"/>
    <w:rsid w:val="00776E97"/>
    <w:rsid w:val="00780FD7"/>
    <w:rsid w:val="00781C11"/>
    <w:rsid w:val="0078581C"/>
    <w:rsid w:val="007912AD"/>
    <w:rsid w:val="007A1F28"/>
    <w:rsid w:val="007B0824"/>
    <w:rsid w:val="007B20D6"/>
    <w:rsid w:val="007C7CF7"/>
    <w:rsid w:val="007F1E9D"/>
    <w:rsid w:val="007F25B8"/>
    <w:rsid w:val="00811BD7"/>
    <w:rsid w:val="00813C13"/>
    <w:rsid w:val="00815634"/>
    <w:rsid w:val="008303B8"/>
    <w:rsid w:val="008304C2"/>
    <w:rsid w:val="00832A61"/>
    <w:rsid w:val="00833DCE"/>
    <w:rsid w:val="00842418"/>
    <w:rsid w:val="008609F2"/>
    <w:rsid w:val="00864B9E"/>
    <w:rsid w:val="00867C45"/>
    <w:rsid w:val="00871D34"/>
    <w:rsid w:val="00877900"/>
    <w:rsid w:val="00877DA8"/>
    <w:rsid w:val="008A7CAE"/>
    <w:rsid w:val="008B270C"/>
    <w:rsid w:val="008B3833"/>
    <w:rsid w:val="008C11BA"/>
    <w:rsid w:val="008C3D3D"/>
    <w:rsid w:val="008D4131"/>
    <w:rsid w:val="008F1932"/>
    <w:rsid w:val="008F294D"/>
    <w:rsid w:val="00921062"/>
    <w:rsid w:val="0093083E"/>
    <w:rsid w:val="00966ECF"/>
    <w:rsid w:val="00970B84"/>
    <w:rsid w:val="009727A3"/>
    <w:rsid w:val="00987774"/>
    <w:rsid w:val="00987FE0"/>
    <w:rsid w:val="00993373"/>
    <w:rsid w:val="009A11E8"/>
    <w:rsid w:val="009D1BC3"/>
    <w:rsid w:val="009E4E62"/>
    <w:rsid w:val="009F5220"/>
    <w:rsid w:val="009F7C4D"/>
    <w:rsid w:val="00A003A0"/>
    <w:rsid w:val="00A15234"/>
    <w:rsid w:val="00A201AB"/>
    <w:rsid w:val="00A31C8B"/>
    <w:rsid w:val="00A443C2"/>
    <w:rsid w:val="00A62B05"/>
    <w:rsid w:val="00A771C0"/>
    <w:rsid w:val="00A845DC"/>
    <w:rsid w:val="00A92FE6"/>
    <w:rsid w:val="00A97AEE"/>
    <w:rsid w:val="00AC5CF6"/>
    <w:rsid w:val="00B007CB"/>
    <w:rsid w:val="00B144FA"/>
    <w:rsid w:val="00B16F58"/>
    <w:rsid w:val="00B30648"/>
    <w:rsid w:val="00B31349"/>
    <w:rsid w:val="00B3524D"/>
    <w:rsid w:val="00B40F69"/>
    <w:rsid w:val="00B438BC"/>
    <w:rsid w:val="00B46616"/>
    <w:rsid w:val="00B610E3"/>
    <w:rsid w:val="00B61205"/>
    <w:rsid w:val="00B617C4"/>
    <w:rsid w:val="00B626FA"/>
    <w:rsid w:val="00B64517"/>
    <w:rsid w:val="00B7040A"/>
    <w:rsid w:val="00B96FA0"/>
    <w:rsid w:val="00BA1CE7"/>
    <w:rsid w:val="00BA762A"/>
    <w:rsid w:val="00BD4196"/>
    <w:rsid w:val="00BF22CA"/>
    <w:rsid w:val="00C046D6"/>
    <w:rsid w:val="00C13BA0"/>
    <w:rsid w:val="00C2171C"/>
    <w:rsid w:val="00C26032"/>
    <w:rsid w:val="00C265B0"/>
    <w:rsid w:val="00C321B5"/>
    <w:rsid w:val="00C345E1"/>
    <w:rsid w:val="00C41B5D"/>
    <w:rsid w:val="00C6145B"/>
    <w:rsid w:val="00C839E5"/>
    <w:rsid w:val="00C977BA"/>
    <w:rsid w:val="00CA6D25"/>
    <w:rsid w:val="00CA7541"/>
    <w:rsid w:val="00CB4016"/>
    <w:rsid w:val="00CB6E35"/>
    <w:rsid w:val="00CD598C"/>
    <w:rsid w:val="00CD7792"/>
    <w:rsid w:val="00CE1A46"/>
    <w:rsid w:val="00CF253F"/>
    <w:rsid w:val="00CF3FB8"/>
    <w:rsid w:val="00CF56B4"/>
    <w:rsid w:val="00D05717"/>
    <w:rsid w:val="00D16163"/>
    <w:rsid w:val="00D1799E"/>
    <w:rsid w:val="00D17BD8"/>
    <w:rsid w:val="00D20F09"/>
    <w:rsid w:val="00D22636"/>
    <w:rsid w:val="00D24E53"/>
    <w:rsid w:val="00D27D2F"/>
    <w:rsid w:val="00D30B7C"/>
    <w:rsid w:val="00D31C05"/>
    <w:rsid w:val="00D40FD9"/>
    <w:rsid w:val="00D43984"/>
    <w:rsid w:val="00D4437A"/>
    <w:rsid w:val="00D47691"/>
    <w:rsid w:val="00D53769"/>
    <w:rsid w:val="00D85C13"/>
    <w:rsid w:val="00D91BE3"/>
    <w:rsid w:val="00D94AFC"/>
    <w:rsid w:val="00DB70AE"/>
    <w:rsid w:val="00DB7231"/>
    <w:rsid w:val="00DD5071"/>
    <w:rsid w:val="00DD5C39"/>
    <w:rsid w:val="00DE26AF"/>
    <w:rsid w:val="00DE7DB7"/>
    <w:rsid w:val="00E00A0A"/>
    <w:rsid w:val="00E03927"/>
    <w:rsid w:val="00E07F57"/>
    <w:rsid w:val="00E34610"/>
    <w:rsid w:val="00E50BCE"/>
    <w:rsid w:val="00E56983"/>
    <w:rsid w:val="00E56F47"/>
    <w:rsid w:val="00E61292"/>
    <w:rsid w:val="00E71B89"/>
    <w:rsid w:val="00E73CAD"/>
    <w:rsid w:val="00E76309"/>
    <w:rsid w:val="00E77C4D"/>
    <w:rsid w:val="00E812B0"/>
    <w:rsid w:val="00E81D01"/>
    <w:rsid w:val="00E94088"/>
    <w:rsid w:val="00EA6246"/>
    <w:rsid w:val="00EC2475"/>
    <w:rsid w:val="00ED6B57"/>
    <w:rsid w:val="00EE3F36"/>
    <w:rsid w:val="00EE45D8"/>
    <w:rsid w:val="00F004CD"/>
    <w:rsid w:val="00F20258"/>
    <w:rsid w:val="00F22EDA"/>
    <w:rsid w:val="00F26D00"/>
    <w:rsid w:val="00F3224D"/>
    <w:rsid w:val="00F33E0E"/>
    <w:rsid w:val="00F45518"/>
    <w:rsid w:val="00F5664C"/>
    <w:rsid w:val="00F75AA9"/>
    <w:rsid w:val="00F90D00"/>
    <w:rsid w:val="00FA7306"/>
    <w:rsid w:val="00FB7E80"/>
    <w:rsid w:val="00FC51A4"/>
    <w:rsid w:val="00FD0012"/>
    <w:rsid w:val="00FD2EB1"/>
    <w:rsid w:val="00FE0D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20C1A8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3461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07C02-7BB5-4586-B373-EEB074B6D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765</Words>
  <Characters>3958</Characters>
  <Application>Microsoft Office Word</Application>
  <DocSecurity>0</DocSecurity>
  <Lines>32</Lines>
  <Paragraphs>9</Paragraphs>
  <ScaleCrop>false</ScaleCrop>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2018-10-05T11:49:00Z</dcterms:created>
  <dcterms:modified xsi:type="dcterms:W3CDTF">2018-10-05T11:49:00Z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