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A40B9" w14:textId="77777777" w:rsidR="00C321B5" w:rsidRPr="005F38BA" w:rsidRDefault="00064AB0" w:rsidP="00C321B5">
      <w:pPr>
        <w:jc w:val="center"/>
        <w:rPr>
          <w:rFonts w:ascii="Book Antiqua" w:hAnsi="Book Antiqua" w:cs="Arial"/>
          <w:sz w:val="16"/>
          <w:szCs w:val="16"/>
        </w:rPr>
      </w:pPr>
      <w:r w:rsidRPr="005F38BA">
        <w:rPr>
          <w:noProof/>
        </w:rPr>
        <w:drawing>
          <wp:inline distT="0" distB="0" distL="0" distR="0" wp14:anchorId="510FC29D" wp14:editId="64A9E80F">
            <wp:extent cx="1045210" cy="90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5210" cy="908685"/>
                    </a:xfrm>
                    <a:prstGeom prst="rect">
                      <a:avLst/>
                    </a:prstGeom>
                    <a:noFill/>
                    <a:ln>
                      <a:noFill/>
                    </a:ln>
                  </pic:spPr>
                </pic:pic>
              </a:graphicData>
            </a:graphic>
          </wp:inline>
        </w:drawing>
      </w:r>
    </w:p>
    <w:p w14:paraId="7291C375" w14:textId="77777777" w:rsidR="00D94AFC" w:rsidRPr="005F38BA" w:rsidRDefault="00D94AFC">
      <w:pPr>
        <w:rPr>
          <w:rFonts w:ascii="Book Antiqua" w:hAnsi="Book Antiqua" w:cs="Arial"/>
        </w:rPr>
      </w:pPr>
    </w:p>
    <w:p w14:paraId="5D045FEE" w14:textId="77777777" w:rsidR="00C321B5" w:rsidRPr="005F38BA" w:rsidRDefault="001A1E2C" w:rsidP="00B626FA">
      <w:pPr>
        <w:tabs>
          <w:tab w:val="right" w:pos="9639"/>
        </w:tabs>
        <w:rPr>
          <w:rFonts w:ascii="Book Antiqua" w:hAnsi="Book Antiqua" w:cs="Arial"/>
          <w:b/>
        </w:rPr>
      </w:pPr>
      <w:r w:rsidRPr="005F38BA">
        <w:rPr>
          <w:rFonts w:ascii="Book Antiqua" w:hAnsi="Book Antiqua" w:cs="Arial"/>
          <w:b/>
        </w:rPr>
        <w:t xml:space="preserve">Upper </w:t>
      </w:r>
      <w:r w:rsidR="00C321B5" w:rsidRPr="005F38BA">
        <w:rPr>
          <w:rFonts w:ascii="Book Antiqua" w:hAnsi="Book Antiqua" w:cs="Arial"/>
          <w:b/>
        </w:rPr>
        <w:t xml:space="preserve">Tribunal </w:t>
      </w:r>
    </w:p>
    <w:p w14:paraId="0BE11431" w14:textId="77777777" w:rsidR="007B0824" w:rsidRPr="005F38BA" w:rsidRDefault="00C321B5" w:rsidP="00B626FA">
      <w:pPr>
        <w:tabs>
          <w:tab w:val="right" w:pos="9639"/>
        </w:tabs>
        <w:rPr>
          <w:rFonts w:ascii="Book Antiqua" w:hAnsi="Book Antiqua" w:cs="Arial"/>
        </w:rPr>
      </w:pPr>
      <w:r w:rsidRPr="005F38BA">
        <w:rPr>
          <w:rFonts w:ascii="Book Antiqua" w:hAnsi="Book Antiqua" w:cs="Arial"/>
          <w:b/>
        </w:rPr>
        <w:t>(Immigration and Asylum Chamber)</w:t>
      </w:r>
      <w:r w:rsidR="00B626FA" w:rsidRPr="005F38BA">
        <w:rPr>
          <w:rFonts w:ascii="Book Antiqua" w:hAnsi="Book Antiqua" w:cs="Arial"/>
          <w:b/>
        </w:rPr>
        <w:tab/>
      </w:r>
      <w:r w:rsidR="00B3524D" w:rsidRPr="005F38BA">
        <w:rPr>
          <w:rFonts w:ascii="Book Antiqua" w:hAnsi="Book Antiqua" w:cs="Arial"/>
        </w:rPr>
        <w:t>Appeal Number</w:t>
      </w:r>
      <w:r w:rsidR="00D53769" w:rsidRPr="005F38BA">
        <w:rPr>
          <w:rFonts w:ascii="Book Antiqua" w:hAnsi="Book Antiqua" w:cs="Arial"/>
        </w:rPr>
        <w:t>:</w:t>
      </w:r>
      <w:r w:rsidR="00B3524D" w:rsidRPr="005F38BA">
        <w:rPr>
          <w:rFonts w:ascii="Book Antiqua" w:hAnsi="Book Antiqua" w:cs="Arial"/>
        </w:rPr>
        <w:t xml:space="preserve"> </w:t>
      </w:r>
      <w:bookmarkStart w:id="0" w:name="_GoBack"/>
      <w:r w:rsidR="00064AB0" w:rsidRPr="005F38BA">
        <w:rPr>
          <w:rFonts w:ascii="Book Antiqua" w:hAnsi="Book Antiqua" w:cs="Arial"/>
          <w:caps/>
        </w:rPr>
        <w:t>HU/24507/2016</w:t>
      </w:r>
      <w:bookmarkEnd w:id="0"/>
      <w:r w:rsidR="00EB1CE6" w:rsidRPr="005F38BA">
        <w:rPr>
          <w:rFonts w:ascii="Book Antiqua" w:hAnsi="Book Antiqua" w:cs="Arial"/>
          <w:caps/>
        </w:rPr>
        <w:t xml:space="preserve">  </w:t>
      </w:r>
    </w:p>
    <w:p w14:paraId="54D05066" w14:textId="77777777" w:rsidR="00C345E1" w:rsidRPr="005F38BA" w:rsidRDefault="00C345E1" w:rsidP="00C345E1">
      <w:pPr>
        <w:jc w:val="center"/>
        <w:rPr>
          <w:rFonts w:ascii="Book Antiqua" w:hAnsi="Book Antiqua" w:cs="Arial"/>
        </w:rPr>
      </w:pPr>
    </w:p>
    <w:p w14:paraId="56A94686" w14:textId="77777777" w:rsidR="00C345E1" w:rsidRPr="005F38BA" w:rsidRDefault="00C345E1" w:rsidP="00C345E1">
      <w:pPr>
        <w:jc w:val="center"/>
        <w:rPr>
          <w:rFonts w:ascii="Book Antiqua" w:hAnsi="Book Antiqua" w:cs="Arial"/>
        </w:rPr>
      </w:pPr>
    </w:p>
    <w:p w14:paraId="37036AFB" w14:textId="77777777" w:rsidR="00C345E1" w:rsidRPr="005F38BA" w:rsidRDefault="00C345E1" w:rsidP="00C345E1">
      <w:pPr>
        <w:jc w:val="center"/>
        <w:rPr>
          <w:rFonts w:ascii="Book Antiqua" w:hAnsi="Book Antiqua" w:cs="Arial"/>
          <w:b/>
          <w:u w:val="single"/>
        </w:rPr>
      </w:pPr>
      <w:r w:rsidRPr="005F38BA">
        <w:rPr>
          <w:rFonts w:ascii="Book Antiqua" w:hAnsi="Book Antiqua" w:cs="Arial"/>
          <w:b/>
          <w:u w:val="single"/>
        </w:rPr>
        <w:t>THE IMMIGRATION ACTS</w:t>
      </w:r>
    </w:p>
    <w:p w14:paraId="192BF308" w14:textId="77777777" w:rsidR="00C345E1" w:rsidRPr="005F38BA" w:rsidRDefault="00C345E1" w:rsidP="00C345E1">
      <w:pPr>
        <w:jc w:val="center"/>
        <w:rPr>
          <w:rFonts w:ascii="Book Antiqua" w:hAnsi="Book Antiqua" w:cs="Arial"/>
          <w:b/>
          <w:u w:val="single"/>
        </w:rPr>
      </w:pPr>
    </w:p>
    <w:p w14:paraId="46173733" w14:textId="77777777" w:rsidR="00C345E1" w:rsidRPr="005F38BA"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5F38BA" w14:paraId="7FE8B913" w14:textId="77777777" w:rsidTr="00E249AA">
        <w:tc>
          <w:tcPr>
            <w:tcW w:w="6048" w:type="dxa"/>
            <w:shd w:val="clear" w:color="auto" w:fill="auto"/>
          </w:tcPr>
          <w:p w14:paraId="03AD6956" w14:textId="77777777" w:rsidR="00D22636" w:rsidRPr="005F38BA" w:rsidRDefault="00D22636" w:rsidP="00E249AA">
            <w:pPr>
              <w:jc w:val="both"/>
              <w:rPr>
                <w:rFonts w:ascii="Book Antiqua" w:hAnsi="Book Antiqua" w:cs="Arial"/>
                <w:b/>
              </w:rPr>
            </w:pPr>
            <w:r w:rsidRPr="005F38BA">
              <w:rPr>
                <w:rFonts w:ascii="Book Antiqua" w:hAnsi="Book Antiqua" w:cs="Arial"/>
                <w:b/>
              </w:rPr>
              <w:t xml:space="preserve">Heard at </w:t>
            </w:r>
            <w:r w:rsidR="00E90C7D" w:rsidRPr="005F38BA">
              <w:rPr>
                <w:rFonts w:ascii="Book Antiqua" w:hAnsi="Book Antiqua" w:cs="Arial"/>
                <w:b/>
              </w:rPr>
              <w:t xml:space="preserve">Field House </w:t>
            </w:r>
            <w:r w:rsidR="00EB1CE6" w:rsidRPr="005F38BA">
              <w:rPr>
                <w:rFonts w:ascii="Book Antiqua" w:hAnsi="Book Antiqua" w:cs="Arial"/>
                <w:b/>
              </w:rPr>
              <w:t xml:space="preserve"> </w:t>
            </w:r>
          </w:p>
        </w:tc>
        <w:tc>
          <w:tcPr>
            <w:tcW w:w="3960" w:type="dxa"/>
            <w:shd w:val="clear" w:color="auto" w:fill="auto"/>
          </w:tcPr>
          <w:p w14:paraId="2EAEB87F" w14:textId="77777777" w:rsidR="00D22636" w:rsidRPr="005F38BA" w:rsidRDefault="003405B7" w:rsidP="00E249AA">
            <w:pPr>
              <w:jc w:val="both"/>
              <w:rPr>
                <w:rFonts w:ascii="Book Antiqua" w:hAnsi="Book Antiqua" w:cs="Arial"/>
                <w:b/>
              </w:rPr>
            </w:pPr>
            <w:r w:rsidRPr="005F38BA">
              <w:rPr>
                <w:rFonts w:ascii="Book Antiqua" w:hAnsi="Book Antiqua" w:cs="Arial"/>
                <w:b/>
              </w:rPr>
              <w:t>Decision &amp; Reasons</w:t>
            </w:r>
            <w:r w:rsidR="00283659" w:rsidRPr="005F38BA">
              <w:rPr>
                <w:rFonts w:ascii="Book Antiqua" w:hAnsi="Book Antiqua" w:cs="Arial"/>
                <w:b/>
              </w:rPr>
              <w:t xml:space="preserve"> Promulgated</w:t>
            </w:r>
          </w:p>
        </w:tc>
      </w:tr>
      <w:tr w:rsidR="00D22636" w:rsidRPr="005F38BA" w14:paraId="00842ACC" w14:textId="77777777" w:rsidTr="00E249AA">
        <w:tc>
          <w:tcPr>
            <w:tcW w:w="6048" w:type="dxa"/>
            <w:shd w:val="clear" w:color="auto" w:fill="auto"/>
          </w:tcPr>
          <w:p w14:paraId="1E10FF0C" w14:textId="77777777" w:rsidR="00D22636" w:rsidRPr="005F38BA" w:rsidRDefault="00D22636" w:rsidP="00E249AA">
            <w:pPr>
              <w:jc w:val="both"/>
              <w:rPr>
                <w:rFonts w:ascii="Book Antiqua" w:hAnsi="Book Antiqua" w:cs="Arial"/>
                <w:b/>
              </w:rPr>
            </w:pPr>
            <w:r w:rsidRPr="005F38BA">
              <w:rPr>
                <w:rFonts w:ascii="Book Antiqua" w:hAnsi="Book Antiqua" w:cs="Arial"/>
                <w:b/>
              </w:rPr>
              <w:t xml:space="preserve">On </w:t>
            </w:r>
            <w:r w:rsidR="001F58A6" w:rsidRPr="005F38BA">
              <w:rPr>
                <w:rFonts w:ascii="Book Antiqua" w:hAnsi="Book Antiqua" w:cs="Arial"/>
                <w:b/>
              </w:rPr>
              <w:t>7</w:t>
            </w:r>
            <w:r w:rsidR="001F58A6" w:rsidRPr="005F38BA">
              <w:rPr>
                <w:rFonts w:ascii="Book Antiqua" w:hAnsi="Book Antiqua" w:cs="Arial"/>
                <w:b/>
                <w:vertAlign w:val="superscript"/>
              </w:rPr>
              <w:t>th</w:t>
            </w:r>
            <w:r w:rsidR="00EB1CE6" w:rsidRPr="005F38BA">
              <w:rPr>
                <w:rFonts w:ascii="Book Antiqua" w:hAnsi="Book Antiqua" w:cs="Arial"/>
                <w:b/>
              </w:rPr>
              <w:t xml:space="preserve"> </w:t>
            </w:r>
            <w:r w:rsidR="00E90C7D" w:rsidRPr="005F38BA">
              <w:rPr>
                <w:rFonts w:ascii="Book Antiqua" w:hAnsi="Book Antiqua" w:cs="Arial"/>
                <w:b/>
              </w:rPr>
              <w:t xml:space="preserve">September 2018 </w:t>
            </w:r>
            <w:r w:rsidR="00EB1CE6" w:rsidRPr="005F38BA">
              <w:rPr>
                <w:rFonts w:ascii="Book Antiqua" w:hAnsi="Book Antiqua" w:cs="Arial"/>
                <w:b/>
              </w:rPr>
              <w:t xml:space="preserve">  </w:t>
            </w:r>
          </w:p>
        </w:tc>
        <w:tc>
          <w:tcPr>
            <w:tcW w:w="3960" w:type="dxa"/>
            <w:shd w:val="clear" w:color="auto" w:fill="auto"/>
          </w:tcPr>
          <w:p w14:paraId="0D152DA1" w14:textId="77777777" w:rsidR="00D22636" w:rsidRPr="005F38BA" w:rsidRDefault="001250C9" w:rsidP="00E249AA">
            <w:pPr>
              <w:jc w:val="both"/>
              <w:rPr>
                <w:rFonts w:ascii="Book Antiqua" w:hAnsi="Book Antiqua" w:cs="Arial"/>
                <w:b/>
              </w:rPr>
            </w:pPr>
            <w:r w:rsidRPr="001250C9">
              <w:rPr>
                <w:rFonts w:ascii="Book Antiqua" w:hAnsi="Book Antiqua" w:cs="Arial"/>
                <w:b/>
              </w:rPr>
              <w:t>On 20 September 2018</w:t>
            </w:r>
          </w:p>
        </w:tc>
      </w:tr>
      <w:tr w:rsidR="00D22636" w:rsidRPr="005F38BA" w14:paraId="5FD30A02" w14:textId="77777777" w:rsidTr="00E249AA">
        <w:tc>
          <w:tcPr>
            <w:tcW w:w="6048" w:type="dxa"/>
            <w:shd w:val="clear" w:color="auto" w:fill="auto"/>
          </w:tcPr>
          <w:p w14:paraId="696A7527" w14:textId="77777777" w:rsidR="00D22636" w:rsidRPr="005F38BA" w:rsidRDefault="00D22636" w:rsidP="00E249AA">
            <w:pPr>
              <w:jc w:val="both"/>
              <w:rPr>
                <w:rFonts w:ascii="Book Antiqua" w:hAnsi="Book Antiqua" w:cs="Arial"/>
                <w:b/>
              </w:rPr>
            </w:pPr>
          </w:p>
        </w:tc>
        <w:tc>
          <w:tcPr>
            <w:tcW w:w="3960" w:type="dxa"/>
            <w:shd w:val="clear" w:color="auto" w:fill="auto"/>
          </w:tcPr>
          <w:p w14:paraId="341D36FB" w14:textId="77777777" w:rsidR="00D22636" w:rsidRPr="005F38BA" w:rsidRDefault="00D22636" w:rsidP="00E249AA">
            <w:pPr>
              <w:jc w:val="both"/>
              <w:rPr>
                <w:rFonts w:ascii="Book Antiqua" w:hAnsi="Book Antiqua" w:cs="Arial"/>
                <w:b/>
              </w:rPr>
            </w:pPr>
          </w:p>
        </w:tc>
      </w:tr>
    </w:tbl>
    <w:p w14:paraId="3E33CBDD" w14:textId="77777777" w:rsidR="00A15234" w:rsidRPr="005F38BA" w:rsidRDefault="00A15234" w:rsidP="00A15234">
      <w:pPr>
        <w:jc w:val="center"/>
        <w:rPr>
          <w:rFonts w:ascii="Book Antiqua" w:hAnsi="Book Antiqua" w:cs="Arial"/>
        </w:rPr>
      </w:pPr>
    </w:p>
    <w:p w14:paraId="6420AEA8" w14:textId="77777777" w:rsidR="00A15234" w:rsidRPr="005F38BA" w:rsidRDefault="00A15234" w:rsidP="00A15234">
      <w:pPr>
        <w:jc w:val="center"/>
        <w:rPr>
          <w:rFonts w:ascii="Book Antiqua" w:hAnsi="Book Antiqua" w:cs="Arial"/>
        </w:rPr>
      </w:pPr>
    </w:p>
    <w:p w14:paraId="54D946E9" w14:textId="77777777" w:rsidR="00A15234" w:rsidRPr="005F38BA" w:rsidRDefault="00207617" w:rsidP="00A15234">
      <w:pPr>
        <w:jc w:val="center"/>
        <w:rPr>
          <w:rFonts w:ascii="Book Antiqua" w:hAnsi="Book Antiqua" w:cs="Arial"/>
          <w:b/>
        </w:rPr>
      </w:pPr>
      <w:r w:rsidRPr="005F38BA">
        <w:rPr>
          <w:rFonts w:ascii="Book Antiqua" w:hAnsi="Book Antiqua" w:cs="Arial"/>
          <w:b/>
        </w:rPr>
        <w:t>Befo</w:t>
      </w:r>
      <w:r w:rsidR="00A15234" w:rsidRPr="005F38BA">
        <w:rPr>
          <w:rFonts w:ascii="Book Antiqua" w:hAnsi="Book Antiqua" w:cs="Arial"/>
          <w:b/>
        </w:rPr>
        <w:t>re</w:t>
      </w:r>
    </w:p>
    <w:p w14:paraId="2E82375B" w14:textId="77777777" w:rsidR="00A15234" w:rsidRPr="005F38BA" w:rsidRDefault="00A15234" w:rsidP="00A15234">
      <w:pPr>
        <w:jc w:val="center"/>
        <w:rPr>
          <w:rFonts w:ascii="Book Antiqua" w:hAnsi="Book Antiqua" w:cs="Arial"/>
          <w:b/>
        </w:rPr>
      </w:pPr>
    </w:p>
    <w:p w14:paraId="54926850" w14:textId="77777777" w:rsidR="00A845DC" w:rsidRPr="005F38BA" w:rsidRDefault="00255071" w:rsidP="00A15234">
      <w:pPr>
        <w:jc w:val="center"/>
        <w:rPr>
          <w:rFonts w:ascii="Book Antiqua" w:hAnsi="Book Antiqua" w:cs="Arial"/>
          <w:b/>
        </w:rPr>
      </w:pPr>
      <w:r w:rsidRPr="005F38BA">
        <w:rPr>
          <w:rFonts w:ascii="Book Antiqua" w:hAnsi="Book Antiqua" w:cs="Arial"/>
          <w:b/>
        </w:rPr>
        <w:t>DEPUTY UPPER TRIBUNAL</w:t>
      </w:r>
      <w:r w:rsidR="00707DB1" w:rsidRPr="005F38BA">
        <w:rPr>
          <w:rFonts w:ascii="Book Antiqua" w:hAnsi="Book Antiqua" w:cs="Arial"/>
          <w:b/>
        </w:rPr>
        <w:t xml:space="preserve"> </w:t>
      </w:r>
      <w:r w:rsidR="00B24F3B" w:rsidRPr="005F38BA">
        <w:rPr>
          <w:rFonts w:ascii="Book Antiqua" w:hAnsi="Book Antiqua" w:cs="Arial"/>
          <w:b/>
        </w:rPr>
        <w:t>JUDGE D N HARRIS</w:t>
      </w:r>
    </w:p>
    <w:p w14:paraId="0FB89F21" w14:textId="77777777" w:rsidR="00B16F58" w:rsidRPr="005F38BA" w:rsidRDefault="00B16F58" w:rsidP="00A15234">
      <w:pPr>
        <w:jc w:val="center"/>
        <w:rPr>
          <w:rFonts w:ascii="Book Antiqua" w:hAnsi="Book Antiqua" w:cs="Arial"/>
          <w:b/>
        </w:rPr>
      </w:pPr>
    </w:p>
    <w:p w14:paraId="38BD7534" w14:textId="77777777" w:rsidR="00A845DC" w:rsidRPr="005F38BA" w:rsidRDefault="00A845DC" w:rsidP="00A15234">
      <w:pPr>
        <w:jc w:val="center"/>
        <w:rPr>
          <w:rFonts w:ascii="Book Antiqua" w:hAnsi="Book Antiqua" w:cs="Arial"/>
          <w:b/>
        </w:rPr>
      </w:pPr>
      <w:r w:rsidRPr="005F38BA">
        <w:rPr>
          <w:rFonts w:ascii="Book Antiqua" w:hAnsi="Book Antiqua" w:cs="Arial"/>
          <w:b/>
        </w:rPr>
        <w:t>Between</w:t>
      </w:r>
    </w:p>
    <w:p w14:paraId="574618EA" w14:textId="77777777" w:rsidR="00A845DC" w:rsidRPr="005F38BA" w:rsidRDefault="00A845DC" w:rsidP="00A15234">
      <w:pPr>
        <w:jc w:val="center"/>
        <w:rPr>
          <w:rFonts w:ascii="Book Antiqua" w:hAnsi="Book Antiqua" w:cs="Arial"/>
          <w:b/>
        </w:rPr>
      </w:pPr>
    </w:p>
    <w:p w14:paraId="3736BEB9" w14:textId="77777777" w:rsidR="00742A8D" w:rsidRPr="005F38BA" w:rsidRDefault="009963F9" w:rsidP="00742A8D">
      <w:pPr>
        <w:jc w:val="center"/>
        <w:rPr>
          <w:rFonts w:ascii="Book Antiqua" w:hAnsi="Book Antiqua" w:cs="Arial"/>
          <w:b/>
          <w:caps/>
        </w:rPr>
      </w:pPr>
      <w:r w:rsidRPr="005F38BA">
        <w:rPr>
          <w:rFonts w:ascii="Book Antiqua" w:hAnsi="Book Antiqua" w:cs="Arial"/>
          <w:b/>
          <w:caps/>
        </w:rPr>
        <w:t xml:space="preserve">mrs Kishana Grant-Brown </w:t>
      </w:r>
      <w:r w:rsidR="00EB1CE6" w:rsidRPr="005F38BA">
        <w:rPr>
          <w:rFonts w:ascii="Book Antiqua" w:hAnsi="Book Antiqua" w:cs="Arial"/>
          <w:b/>
          <w:caps/>
        </w:rPr>
        <w:t xml:space="preserve"> </w:t>
      </w:r>
    </w:p>
    <w:p w14:paraId="4A3F8065" w14:textId="77777777" w:rsidR="003405B7" w:rsidRPr="005F38BA" w:rsidRDefault="003405B7" w:rsidP="003405B7">
      <w:pPr>
        <w:jc w:val="center"/>
        <w:rPr>
          <w:rFonts w:ascii="Book Antiqua" w:hAnsi="Book Antiqua" w:cs="Arial"/>
          <w:b/>
          <w:caps/>
        </w:rPr>
      </w:pPr>
      <w:r w:rsidRPr="005F38BA">
        <w:rPr>
          <w:rFonts w:ascii="Book Antiqua" w:hAnsi="Book Antiqua" w:cs="Arial"/>
          <w:b/>
          <w:caps/>
        </w:rPr>
        <w:t xml:space="preserve">(ANONYMITY DIRECTION </w:t>
      </w:r>
      <w:bookmarkStart w:id="1" w:name="Text21"/>
      <w:r w:rsidRPr="005F38BA">
        <w:rPr>
          <w:rFonts w:ascii="Book Antiqua" w:hAnsi="Book Antiqua" w:cs="Arial"/>
          <w:b/>
          <w:caps/>
          <w:noProof/>
        </w:rPr>
        <w:t>NOT MADE</w:t>
      </w:r>
      <w:bookmarkEnd w:id="1"/>
      <w:r w:rsidRPr="005F38BA">
        <w:rPr>
          <w:rFonts w:ascii="Book Antiqua" w:hAnsi="Book Antiqua" w:cs="Arial"/>
          <w:b/>
          <w:caps/>
        </w:rPr>
        <w:t>)</w:t>
      </w:r>
      <w:r w:rsidR="00FB3894" w:rsidRPr="005F38BA">
        <w:rPr>
          <w:rFonts w:ascii="Book Antiqua" w:hAnsi="Book Antiqua" w:cs="Arial"/>
          <w:b/>
          <w:caps/>
        </w:rPr>
        <w:t xml:space="preserve"> </w:t>
      </w:r>
    </w:p>
    <w:p w14:paraId="012D7D95" w14:textId="77777777" w:rsidR="00704B61" w:rsidRPr="005F38BA" w:rsidRDefault="00704B61" w:rsidP="00704B61">
      <w:pPr>
        <w:jc w:val="right"/>
        <w:rPr>
          <w:rFonts w:ascii="Book Antiqua" w:hAnsi="Book Antiqua" w:cs="Arial"/>
          <w:u w:val="single"/>
        </w:rPr>
      </w:pPr>
      <w:r w:rsidRPr="005F38BA">
        <w:rPr>
          <w:rFonts w:ascii="Book Antiqua" w:hAnsi="Book Antiqua" w:cs="Arial"/>
          <w:u w:val="single"/>
        </w:rPr>
        <w:t>Appellant</w:t>
      </w:r>
    </w:p>
    <w:p w14:paraId="49377D44" w14:textId="77777777" w:rsidR="006D1DFA" w:rsidRPr="005F38BA" w:rsidRDefault="006D1DFA" w:rsidP="00704B61">
      <w:pPr>
        <w:jc w:val="center"/>
        <w:rPr>
          <w:rFonts w:ascii="Book Antiqua" w:hAnsi="Book Antiqua" w:cs="Arial"/>
          <w:b/>
        </w:rPr>
      </w:pPr>
    </w:p>
    <w:p w14:paraId="70CD861F" w14:textId="77777777" w:rsidR="00704B61" w:rsidRPr="005F38BA" w:rsidRDefault="00DD5071" w:rsidP="00704B61">
      <w:pPr>
        <w:jc w:val="center"/>
        <w:rPr>
          <w:rFonts w:ascii="Book Antiqua" w:hAnsi="Book Antiqua" w:cs="Arial"/>
          <w:b/>
        </w:rPr>
      </w:pPr>
      <w:r w:rsidRPr="005F38BA">
        <w:rPr>
          <w:rFonts w:ascii="Book Antiqua" w:hAnsi="Book Antiqua" w:cs="Arial"/>
          <w:b/>
        </w:rPr>
        <w:t>and</w:t>
      </w:r>
    </w:p>
    <w:p w14:paraId="179F5890" w14:textId="77777777" w:rsidR="00DD5071" w:rsidRPr="005F38BA" w:rsidRDefault="00DD5071" w:rsidP="00704B61">
      <w:pPr>
        <w:jc w:val="center"/>
        <w:rPr>
          <w:rFonts w:ascii="Book Antiqua" w:hAnsi="Book Antiqua" w:cs="Arial"/>
          <w:b/>
        </w:rPr>
      </w:pPr>
    </w:p>
    <w:p w14:paraId="5715452F" w14:textId="77777777" w:rsidR="00DD5071" w:rsidRPr="005F38BA" w:rsidRDefault="00DD5071" w:rsidP="00704B61">
      <w:pPr>
        <w:jc w:val="center"/>
        <w:rPr>
          <w:rFonts w:ascii="Book Antiqua" w:hAnsi="Book Antiqua" w:cs="Arial"/>
          <w:b/>
          <w:caps/>
        </w:rPr>
      </w:pPr>
      <w:bookmarkStart w:id="2" w:name="Text7"/>
      <w:r w:rsidRPr="005F38BA">
        <w:rPr>
          <w:rFonts w:ascii="Book Antiqua" w:hAnsi="Book Antiqua" w:cs="Arial"/>
          <w:b/>
          <w:caps/>
          <w:noProof/>
        </w:rPr>
        <w:t>THE SECRETARY OF STATE FOR THE HOME DEPARTMENT</w:t>
      </w:r>
      <w:bookmarkEnd w:id="2"/>
      <w:r w:rsidR="001F58A6" w:rsidRPr="005F38BA">
        <w:rPr>
          <w:rFonts w:ascii="Book Antiqua" w:hAnsi="Book Antiqua" w:cs="Arial"/>
          <w:b/>
          <w:caps/>
          <w:noProof/>
        </w:rPr>
        <w:t xml:space="preserve"> </w:t>
      </w:r>
      <w:r w:rsidR="00FB3894" w:rsidRPr="005F38BA">
        <w:rPr>
          <w:rFonts w:ascii="Book Antiqua" w:hAnsi="Book Antiqua" w:cs="Arial"/>
          <w:b/>
          <w:caps/>
          <w:noProof/>
        </w:rPr>
        <w:t xml:space="preserve"> </w:t>
      </w:r>
    </w:p>
    <w:p w14:paraId="660BF0BE" w14:textId="77777777" w:rsidR="00DD5071" w:rsidRPr="005F38BA" w:rsidRDefault="00DD5071" w:rsidP="00704B61">
      <w:pPr>
        <w:jc w:val="center"/>
        <w:rPr>
          <w:rFonts w:ascii="Book Antiqua" w:hAnsi="Book Antiqua" w:cs="Arial"/>
          <w:b/>
        </w:rPr>
      </w:pPr>
    </w:p>
    <w:p w14:paraId="731F8C9A" w14:textId="77777777" w:rsidR="00DD5071" w:rsidRPr="005F38BA" w:rsidRDefault="00DD5071" w:rsidP="00DD5071">
      <w:pPr>
        <w:jc w:val="right"/>
        <w:rPr>
          <w:rFonts w:ascii="Book Antiqua" w:hAnsi="Book Antiqua" w:cs="Arial"/>
          <w:u w:val="single"/>
        </w:rPr>
      </w:pPr>
      <w:r w:rsidRPr="005F38BA">
        <w:rPr>
          <w:rFonts w:ascii="Book Antiqua" w:hAnsi="Book Antiqua" w:cs="Arial"/>
          <w:u w:val="single"/>
        </w:rPr>
        <w:t>Respondent</w:t>
      </w:r>
    </w:p>
    <w:p w14:paraId="1C61D926" w14:textId="77777777" w:rsidR="00DD5071" w:rsidRPr="005F38BA" w:rsidRDefault="00DD5071" w:rsidP="00DD5071">
      <w:pPr>
        <w:rPr>
          <w:rFonts w:ascii="Book Antiqua" w:hAnsi="Book Antiqua" w:cs="Arial"/>
          <w:u w:val="single"/>
        </w:rPr>
      </w:pPr>
    </w:p>
    <w:p w14:paraId="70D43B2D" w14:textId="77777777" w:rsidR="00DD5071" w:rsidRPr="005F38BA" w:rsidRDefault="00DD5071" w:rsidP="00DD5071">
      <w:pPr>
        <w:rPr>
          <w:rFonts w:ascii="Book Antiqua" w:hAnsi="Book Antiqua" w:cs="Arial"/>
          <w:u w:val="single"/>
        </w:rPr>
      </w:pPr>
    </w:p>
    <w:p w14:paraId="18EF2C47" w14:textId="77777777" w:rsidR="00DD5071" w:rsidRPr="005F38BA" w:rsidRDefault="00DE7DB7" w:rsidP="00DD5071">
      <w:pPr>
        <w:rPr>
          <w:rFonts w:ascii="Book Antiqua" w:hAnsi="Book Antiqua" w:cs="Arial"/>
        </w:rPr>
      </w:pPr>
      <w:r w:rsidRPr="005F38BA">
        <w:rPr>
          <w:rFonts w:ascii="Book Antiqua" w:hAnsi="Book Antiqua" w:cs="Arial"/>
          <w:b/>
          <w:u w:val="single"/>
        </w:rPr>
        <w:t>Representation</w:t>
      </w:r>
      <w:r w:rsidRPr="005F38BA">
        <w:rPr>
          <w:rFonts w:ascii="Book Antiqua" w:hAnsi="Book Antiqua" w:cs="Arial"/>
          <w:b/>
        </w:rPr>
        <w:t>:</w:t>
      </w:r>
    </w:p>
    <w:p w14:paraId="2A826E3F" w14:textId="77777777" w:rsidR="00DE7DB7" w:rsidRPr="005F38BA" w:rsidRDefault="00DE7DB7" w:rsidP="00DD5071">
      <w:pPr>
        <w:rPr>
          <w:rFonts w:ascii="Book Antiqua" w:hAnsi="Book Antiqua" w:cs="Arial"/>
        </w:rPr>
      </w:pPr>
    </w:p>
    <w:p w14:paraId="68CC212E" w14:textId="77777777" w:rsidR="00DE7DB7" w:rsidRPr="005F38BA" w:rsidRDefault="00DE7DB7" w:rsidP="00DE7DB7">
      <w:pPr>
        <w:tabs>
          <w:tab w:val="left" w:pos="2520"/>
        </w:tabs>
        <w:rPr>
          <w:rFonts w:ascii="Book Antiqua" w:hAnsi="Book Antiqua" w:cs="Arial"/>
        </w:rPr>
      </w:pPr>
      <w:r w:rsidRPr="005F38BA">
        <w:rPr>
          <w:rFonts w:ascii="Book Antiqua" w:hAnsi="Book Antiqua" w:cs="Arial"/>
        </w:rPr>
        <w:t>For the Appellant:</w:t>
      </w:r>
      <w:r w:rsidRPr="005F38BA">
        <w:rPr>
          <w:rFonts w:ascii="Book Antiqua" w:hAnsi="Book Antiqua" w:cs="Arial"/>
        </w:rPr>
        <w:tab/>
      </w:r>
      <w:r w:rsidR="00EB1CE6" w:rsidRPr="005F38BA">
        <w:rPr>
          <w:rFonts w:ascii="Book Antiqua" w:hAnsi="Book Antiqua" w:cs="Arial"/>
        </w:rPr>
        <w:t>Mr M Noor</w:t>
      </w:r>
      <w:r w:rsidR="00FC43D9" w:rsidRPr="005F38BA">
        <w:rPr>
          <w:rFonts w:ascii="Book Antiqua" w:hAnsi="Book Antiqua" w:cs="Arial"/>
        </w:rPr>
        <w:t xml:space="preserve">, Counsel  </w:t>
      </w:r>
    </w:p>
    <w:p w14:paraId="7A21C7AF" w14:textId="77777777" w:rsidR="00DE7DB7" w:rsidRPr="005F38BA" w:rsidRDefault="00DE7DB7" w:rsidP="00DE7DB7">
      <w:pPr>
        <w:tabs>
          <w:tab w:val="left" w:pos="2520"/>
        </w:tabs>
        <w:rPr>
          <w:rFonts w:ascii="Book Antiqua" w:hAnsi="Book Antiqua" w:cs="Arial"/>
        </w:rPr>
      </w:pPr>
      <w:r w:rsidRPr="005F38BA">
        <w:rPr>
          <w:rFonts w:ascii="Book Antiqua" w:hAnsi="Book Antiqua" w:cs="Arial"/>
        </w:rPr>
        <w:t>For the Respondent:</w:t>
      </w:r>
      <w:r w:rsidRPr="005F38BA">
        <w:rPr>
          <w:rFonts w:ascii="Book Antiqua" w:hAnsi="Book Antiqua" w:cs="Arial"/>
        </w:rPr>
        <w:tab/>
      </w:r>
      <w:r w:rsidR="00FC43D9" w:rsidRPr="005F38BA">
        <w:rPr>
          <w:rFonts w:ascii="Book Antiqua" w:hAnsi="Book Antiqua" w:cs="Arial"/>
        </w:rPr>
        <w:t xml:space="preserve">Ms </w:t>
      </w:r>
      <w:r w:rsidR="00EB1CE6" w:rsidRPr="005F38BA">
        <w:rPr>
          <w:rFonts w:ascii="Book Antiqua" w:hAnsi="Book Antiqua" w:cs="Arial"/>
        </w:rPr>
        <w:t>Kiss</w:t>
      </w:r>
      <w:r w:rsidR="00FC43D9" w:rsidRPr="005F38BA">
        <w:rPr>
          <w:rFonts w:ascii="Book Antiqua" w:hAnsi="Book Antiqua" w:cs="Arial"/>
        </w:rPr>
        <w:t xml:space="preserve">, Home Office Presenting Officer  </w:t>
      </w:r>
    </w:p>
    <w:p w14:paraId="7CF68CF1" w14:textId="77777777" w:rsidR="00DE7DB7" w:rsidRPr="005F38BA" w:rsidRDefault="00DE7DB7" w:rsidP="00402B9E">
      <w:pPr>
        <w:tabs>
          <w:tab w:val="left" w:pos="2520"/>
        </w:tabs>
        <w:jc w:val="center"/>
        <w:rPr>
          <w:rFonts w:ascii="Book Antiqua" w:hAnsi="Book Antiqua" w:cs="Arial"/>
        </w:rPr>
      </w:pPr>
    </w:p>
    <w:p w14:paraId="1989E9DF" w14:textId="77777777" w:rsidR="00DE7DB7" w:rsidRPr="005F38BA" w:rsidRDefault="00DE7DB7" w:rsidP="00402B9E">
      <w:pPr>
        <w:tabs>
          <w:tab w:val="left" w:pos="2520"/>
        </w:tabs>
        <w:jc w:val="center"/>
        <w:rPr>
          <w:rFonts w:ascii="Book Antiqua" w:hAnsi="Book Antiqua" w:cs="Arial"/>
        </w:rPr>
      </w:pPr>
    </w:p>
    <w:p w14:paraId="5ADDCE47" w14:textId="77777777" w:rsidR="00DE7DB7" w:rsidRPr="005F38BA" w:rsidRDefault="003405B7" w:rsidP="00402B9E">
      <w:pPr>
        <w:tabs>
          <w:tab w:val="left" w:pos="2520"/>
        </w:tabs>
        <w:jc w:val="center"/>
        <w:rPr>
          <w:rFonts w:ascii="Book Antiqua" w:hAnsi="Book Antiqua" w:cs="Arial"/>
          <w:u w:val="single"/>
        </w:rPr>
      </w:pPr>
      <w:r w:rsidRPr="005F38BA">
        <w:rPr>
          <w:rFonts w:ascii="Book Antiqua" w:hAnsi="Book Antiqua" w:cs="Arial"/>
          <w:b/>
          <w:u w:val="single"/>
        </w:rPr>
        <w:t xml:space="preserve">DECISION </w:t>
      </w:r>
      <w:r w:rsidR="00402B9E" w:rsidRPr="005F38BA">
        <w:rPr>
          <w:rFonts w:ascii="Book Antiqua" w:hAnsi="Book Antiqua" w:cs="Arial"/>
          <w:b/>
          <w:u w:val="single"/>
        </w:rPr>
        <w:t>AND REASONS</w:t>
      </w:r>
    </w:p>
    <w:p w14:paraId="0A3F5176" w14:textId="77777777" w:rsidR="00B626FA" w:rsidRPr="005F38BA" w:rsidRDefault="00B626FA" w:rsidP="00402B9E">
      <w:pPr>
        <w:tabs>
          <w:tab w:val="left" w:pos="2520"/>
        </w:tabs>
        <w:jc w:val="both"/>
        <w:rPr>
          <w:rFonts w:ascii="Book Antiqua" w:hAnsi="Book Antiqua" w:cs="Arial"/>
        </w:rPr>
      </w:pPr>
    </w:p>
    <w:p w14:paraId="3A24E346" w14:textId="77777777" w:rsidR="00EB1CE6" w:rsidRPr="005F38BA" w:rsidRDefault="00FC43D9" w:rsidP="00AF533C">
      <w:pPr>
        <w:numPr>
          <w:ilvl w:val="0"/>
          <w:numId w:val="3"/>
        </w:numPr>
        <w:spacing w:before="240"/>
        <w:jc w:val="both"/>
        <w:rPr>
          <w:rFonts w:ascii="Book Antiqua" w:hAnsi="Book Antiqua" w:cs="Arial"/>
        </w:rPr>
      </w:pPr>
      <w:r w:rsidRPr="005F38BA">
        <w:rPr>
          <w:rFonts w:ascii="Book Antiqua" w:hAnsi="Book Antiqua" w:cs="Arial"/>
        </w:rPr>
        <w:t>The Appellant is a citizen of Jamaica born on 12</w:t>
      </w:r>
      <w:r w:rsidRPr="005F38BA">
        <w:rPr>
          <w:rFonts w:ascii="Book Antiqua" w:hAnsi="Book Antiqua" w:cs="Arial"/>
          <w:vertAlign w:val="superscript"/>
        </w:rPr>
        <w:t>th</w:t>
      </w:r>
      <w:r w:rsidRPr="005F38BA">
        <w:rPr>
          <w:rFonts w:ascii="Book Antiqua" w:hAnsi="Book Antiqua" w:cs="Arial"/>
        </w:rPr>
        <w:t xml:space="preserve"> July 1978.  The Appellant has an extensive immigration history having first arrived in the UK on 18</w:t>
      </w:r>
      <w:r w:rsidRPr="005F38BA">
        <w:rPr>
          <w:rFonts w:ascii="Book Antiqua" w:hAnsi="Book Antiqua" w:cs="Arial"/>
          <w:vertAlign w:val="superscript"/>
        </w:rPr>
        <w:t>th</w:t>
      </w:r>
      <w:r w:rsidRPr="005F38BA">
        <w:rPr>
          <w:rFonts w:ascii="Book Antiqua" w:hAnsi="Book Antiqua" w:cs="Arial"/>
        </w:rPr>
        <w:t xml:space="preserve"> June 2000.  Her most recent application was made on 4</w:t>
      </w:r>
      <w:r w:rsidRPr="005F38BA">
        <w:rPr>
          <w:rFonts w:ascii="Book Antiqua" w:hAnsi="Book Antiqua" w:cs="Arial"/>
          <w:vertAlign w:val="superscript"/>
        </w:rPr>
        <w:t>th</w:t>
      </w:r>
      <w:r w:rsidRPr="005F38BA">
        <w:rPr>
          <w:rFonts w:ascii="Book Antiqua" w:hAnsi="Book Antiqua" w:cs="Arial"/>
        </w:rPr>
        <w:t xml:space="preserve"> October 2016 when further submissions were </w:t>
      </w:r>
      <w:r w:rsidRPr="005F38BA">
        <w:rPr>
          <w:rFonts w:ascii="Book Antiqua" w:hAnsi="Book Antiqua" w:cs="Arial"/>
        </w:rPr>
        <w:lastRenderedPageBreak/>
        <w:t>accepted as a new human rights application.  That application was refused by Notice of Refusal dated 7</w:t>
      </w:r>
      <w:r w:rsidRPr="005F38BA">
        <w:rPr>
          <w:rFonts w:ascii="Book Antiqua" w:hAnsi="Book Antiqua" w:cs="Arial"/>
          <w:vertAlign w:val="superscript"/>
        </w:rPr>
        <w:t>th</w:t>
      </w:r>
      <w:r w:rsidRPr="005F38BA">
        <w:rPr>
          <w:rFonts w:ascii="Book Antiqua" w:hAnsi="Book Antiqua" w:cs="Arial"/>
        </w:rPr>
        <w:t xml:space="preserve"> October 2016</w:t>
      </w:r>
      <w:r w:rsidR="005E14A5" w:rsidRPr="005F38BA">
        <w:rPr>
          <w:rFonts w:ascii="Book Antiqua" w:hAnsi="Book Antiqua" w:cs="Arial"/>
        </w:rPr>
        <w:t xml:space="preserve">.  </w:t>
      </w:r>
    </w:p>
    <w:p w14:paraId="342FD23E" w14:textId="77777777" w:rsidR="005E14A5" w:rsidRPr="005F38BA" w:rsidRDefault="005E14A5" w:rsidP="00AF533C">
      <w:pPr>
        <w:numPr>
          <w:ilvl w:val="0"/>
          <w:numId w:val="3"/>
        </w:numPr>
        <w:spacing w:before="240"/>
        <w:jc w:val="both"/>
        <w:rPr>
          <w:rFonts w:ascii="Book Antiqua" w:hAnsi="Book Antiqua" w:cs="Arial"/>
        </w:rPr>
      </w:pPr>
      <w:r w:rsidRPr="005F38BA">
        <w:rPr>
          <w:rFonts w:ascii="Book Antiqua" w:hAnsi="Book Antiqua" w:cs="Arial"/>
        </w:rPr>
        <w:t>The Appellant appealed and the appeal came before Immigration Judge Goodrich sitting at Taylor House on 12</w:t>
      </w:r>
      <w:r w:rsidRPr="005F38BA">
        <w:rPr>
          <w:rFonts w:ascii="Book Antiqua" w:hAnsi="Book Antiqua" w:cs="Arial"/>
          <w:vertAlign w:val="superscript"/>
        </w:rPr>
        <w:t>th</w:t>
      </w:r>
      <w:r w:rsidRPr="005F38BA">
        <w:rPr>
          <w:rFonts w:ascii="Book Antiqua" w:hAnsi="Book Antiqua" w:cs="Arial"/>
        </w:rPr>
        <w:t xml:space="preserve"> February 2018.  In a decision and reasons promulgated on 7</w:t>
      </w:r>
      <w:r w:rsidRPr="005F38BA">
        <w:rPr>
          <w:rFonts w:ascii="Book Antiqua" w:hAnsi="Book Antiqua" w:cs="Arial"/>
          <w:vertAlign w:val="superscript"/>
        </w:rPr>
        <w:t>th</w:t>
      </w:r>
      <w:r w:rsidRPr="005F38BA">
        <w:rPr>
          <w:rFonts w:ascii="Book Antiqua" w:hAnsi="Book Antiqua" w:cs="Arial"/>
        </w:rPr>
        <w:t xml:space="preserve"> June 2018 the Appellant’s appeal was dismissed.  Grounds of Appeal were lodged to the First-tier Tribunal on 20</w:t>
      </w:r>
      <w:r w:rsidRPr="005F38BA">
        <w:rPr>
          <w:rFonts w:ascii="Book Antiqua" w:hAnsi="Book Antiqua" w:cs="Arial"/>
          <w:vertAlign w:val="superscript"/>
        </w:rPr>
        <w:t>th</w:t>
      </w:r>
      <w:r w:rsidRPr="005F38BA">
        <w:rPr>
          <w:rFonts w:ascii="Book Antiqua" w:hAnsi="Book Antiqua" w:cs="Arial"/>
        </w:rPr>
        <w:t xml:space="preserve"> June 2018.  Those grounds contended that the judge had misapplied paragraphs EX.1 and EX.2 of the Immigration Rules in dismissing the appeal.  </w:t>
      </w:r>
    </w:p>
    <w:p w14:paraId="29A157E3" w14:textId="77777777" w:rsidR="005E14A5" w:rsidRPr="005F38BA" w:rsidRDefault="005E14A5" w:rsidP="00AF533C">
      <w:pPr>
        <w:numPr>
          <w:ilvl w:val="0"/>
          <w:numId w:val="3"/>
        </w:numPr>
        <w:spacing w:before="240"/>
        <w:jc w:val="both"/>
        <w:rPr>
          <w:rFonts w:ascii="Book Antiqua" w:hAnsi="Book Antiqua" w:cs="Arial"/>
        </w:rPr>
      </w:pPr>
      <w:r w:rsidRPr="005F38BA">
        <w:rPr>
          <w:rFonts w:ascii="Book Antiqua" w:hAnsi="Book Antiqua" w:cs="Arial"/>
        </w:rPr>
        <w:t>On 12</w:t>
      </w:r>
      <w:r w:rsidRPr="005F38BA">
        <w:rPr>
          <w:rFonts w:ascii="Book Antiqua" w:hAnsi="Book Antiqua" w:cs="Arial"/>
          <w:vertAlign w:val="superscript"/>
        </w:rPr>
        <w:t>th</w:t>
      </w:r>
      <w:r w:rsidRPr="005F38BA">
        <w:rPr>
          <w:rFonts w:ascii="Book Antiqua" w:hAnsi="Book Antiqua" w:cs="Arial"/>
        </w:rPr>
        <w:t xml:space="preserve"> July 2018 Judge of the First-tier Tribunal Hollingworth granted permission to appeal.  </w:t>
      </w:r>
    </w:p>
    <w:p w14:paraId="2DB55E42" w14:textId="77777777" w:rsidR="005E14A5" w:rsidRPr="005F38BA" w:rsidRDefault="005E14A5" w:rsidP="00AF533C">
      <w:pPr>
        <w:numPr>
          <w:ilvl w:val="0"/>
          <w:numId w:val="3"/>
        </w:numPr>
        <w:spacing w:before="240"/>
        <w:jc w:val="both"/>
        <w:rPr>
          <w:rFonts w:ascii="Book Antiqua" w:hAnsi="Book Antiqua" w:cs="Arial"/>
        </w:rPr>
      </w:pPr>
      <w:r w:rsidRPr="005F38BA">
        <w:rPr>
          <w:rFonts w:ascii="Book Antiqua" w:hAnsi="Book Antiqua" w:cs="Arial"/>
        </w:rPr>
        <w:t xml:space="preserve">It is on that basis that the appeal comes before me to determine whether or not there is an error of law in the decision of the First-tier Tribunal.  The Appellant appears by her instructed Counsel, Mr Noor.  Mr Noor is familiar with this matter.  He appeared before the First-tier Tribunal and he is the author of the Grounds of Appeal.  The Secretary of State appears by her Home Office Presenting Officer, Ms Kiss.  </w:t>
      </w:r>
    </w:p>
    <w:p w14:paraId="21EDC5B2" w14:textId="77777777" w:rsidR="005E14A5" w:rsidRPr="005F38BA" w:rsidRDefault="005E14A5" w:rsidP="005E14A5">
      <w:pPr>
        <w:spacing w:before="240"/>
        <w:jc w:val="both"/>
        <w:rPr>
          <w:rFonts w:ascii="Book Antiqua" w:hAnsi="Book Antiqua" w:cstheme="minorHAnsi"/>
          <w:b/>
        </w:rPr>
      </w:pPr>
      <w:r w:rsidRPr="005F38BA">
        <w:rPr>
          <w:rFonts w:ascii="Book Antiqua" w:hAnsi="Book Antiqua" w:cstheme="minorHAnsi"/>
          <w:b/>
        </w:rPr>
        <w:t xml:space="preserve">The Relevant Rules  </w:t>
      </w:r>
    </w:p>
    <w:p w14:paraId="39C60E96" w14:textId="77777777" w:rsidR="005E14A5" w:rsidRPr="005F38BA" w:rsidRDefault="004D5536" w:rsidP="004D5536">
      <w:pPr>
        <w:numPr>
          <w:ilvl w:val="0"/>
          <w:numId w:val="3"/>
        </w:numPr>
        <w:tabs>
          <w:tab w:val="left" w:pos="1418"/>
        </w:tabs>
        <w:spacing w:before="240"/>
        <w:jc w:val="both"/>
        <w:rPr>
          <w:rFonts w:ascii="Book Antiqua" w:hAnsi="Book Antiqua"/>
          <w:i/>
        </w:rPr>
      </w:pPr>
      <w:r w:rsidRPr="005F38BA">
        <w:rPr>
          <w:rFonts w:ascii="Book Antiqua" w:hAnsi="Book Antiqua"/>
          <w:i/>
        </w:rPr>
        <w:t>EX.1.</w:t>
      </w:r>
      <w:r w:rsidRPr="005F38BA">
        <w:rPr>
          <w:rFonts w:ascii="Book Antiqua" w:hAnsi="Book Antiqua"/>
          <w:i/>
        </w:rPr>
        <w:tab/>
      </w:r>
      <w:r w:rsidR="005E14A5" w:rsidRPr="005F38BA">
        <w:rPr>
          <w:rFonts w:ascii="Book Antiqua" w:hAnsi="Book Antiqua"/>
          <w:i/>
        </w:rPr>
        <w:t>This paragraph applies if</w:t>
      </w:r>
      <w:r w:rsidRPr="005F38BA">
        <w:rPr>
          <w:rFonts w:ascii="Book Antiqua" w:hAnsi="Book Antiqua"/>
          <w:i/>
        </w:rPr>
        <w:t xml:space="preserve"> </w:t>
      </w:r>
    </w:p>
    <w:p w14:paraId="7E2A70EC" w14:textId="77777777" w:rsidR="000259B1" w:rsidRPr="005F38BA" w:rsidRDefault="000259B1" w:rsidP="000259B1">
      <w:pPr>
        <w:tabs>
          <w:tab w:val="left" w:pos="1418"/>
          <w:tab w:val="left" w:pos="1985"/>
          <w:tab w:val="left" w:pos="2552"/>
          <w:tab w:val="left" w:pos="3119"/>
        </w:tabs>
        <w:spacing w:before="100" w:beforeAutospacing="1" w:after="100" w:afterAutospacing="1"/>
        <w:ind w:left="1985" w:hanging="567"/>
        <w:rPr>
          <w:rFonts w:ascii="Book Antiqua" w:hAnsi="Book Antiqua"/>
          <w:i/>
        </w:rPr>
      </w:pPr>
      <w:r w:rsidRPr="005F38BA">
        <w:rPr>
          <w:rFonts w:ascii="Book Antiqua" w:hAnsi="Book Antiqua"/>
          <w:i/>
        </w:rPr>
        <w:t>(a)</w:t>
      </w:r>
      <w:r w:rsidRPr="005F38BA">
        <w:rPr>
          <w:rFonts w:ascii="Book Antiqua" w:hAnsi="Book Antiqua"/>
          <w:i/>
        </w:rPr>
        <w:tab/>
      </w:r>
    </w:p>
    <w:p w14:paraId="3D3B052C" w14:textId="77777777" w:rsidR="000259B1" w:rsidRPr="005F38BA" w:rsidRDefault="005E14A5" w:rsidP="000259B1">
      <w:pPr>
        <w:tabs>
          <w:tab w:val="left" w:pos="1418"/>
          <w:tab w:val="left" w:pos="1985"/>
          <w:tab w:val="left" w:pos="2552"/>
          <w:tab w:val="left" w:pos="3119"/>
        </w:tabs>
        <w:spacing w:before="100" w:beforeAutospacing="1" w:after="100" w:afterAutospacing="1"/>
        <w:ind w:left="2552" w:hanging="567"/>
        <w:rPr>
          <w:rFonts w:ascii="Book Antiqua" w:hAnsi="Book Antiqua"/>
          <w:i/>
        </w:rPr>
      </w:pPr>
      <w:r w:rsidRPr="005F38BA">
        <w:rPr>
          <w:rFonts w:ascii="Book Antiqua" w:hAnsi="Book Antiqua"/>
          <w:i/>
        </w:rPr>
        <w:t>(i)</w:t>
      </w:r>
      <w:r w:rsidR="000259B1" w:rsidRPr="005F38BA">
        <w:rPr>
          <w:rFonts w:ascii="Book Antiqua" w:hAnsi="Book Antiqua"/>
          <w:i/>
        </w:rPr>
        <w:tab/>
      </w:r>
      <w:r w:rsidRPr="005F38BA">
        <w:rPr>
          <w:rFonts w:ascii="Book Antiqua" w:hAnsi="Book Antiqua"/>
          <w:i/>
        </w:rPr>
        <w:t xml:space="preserve">the applicant has a genuine and subsisting parental relationship with a child who- </w:t>
      </w:r>
    </w:p>
    <w:p w14:paraId="1C423125" w14:textId="77777777" w:rsidR="000259B1" w:rsidRPr="005F38BA" w:rsidRDefault="005E14A5" w:rsidP="000259B1">
      <w:pPr>
        <w:tabs>
          <w:tab w:val="left" w:pos="1418"/>
          <w:tab w:val="left" w:pos="1985"/>
          <w:tab w:val="left" w:pos="2552"/>
          <w:tab w:val="left" w:pos="3119"/>
        </w:tabs>
        <w:spacing w:before="100" w:beforeAutospacing="1" w:after="100" w:afterAutospacing="1"/>
        <w:ind w:left="3119" w:hanging="567"/>
        <w:rPr>
          <w:rFonts w:ascii="Book Antiqua" w:hAnsi="Book Antiqua"/>
          <w:i/>
        </w:rPr>
      </w:pPr>
      <w:r w:rsidRPr="005F38BA">
        <w:rPr>
          <w:rFonts w:ascii="Book Antiqua" w:hAnsi="Book Antiqua"/>
          <w:i/>
        </w:rPr>
        <w:t>(aa)</w:t>
      </w:r>
      <w:r w:rsidR="000259B1" w:rsidRPr="005F38BA">
        <w:rPr>
          <w:rFonts w:ascii="Book Antiqua" w:hAnsi="Book Antiqua"/>
          <w:i/>
        </w:rPr>
        <w:tab/>
      </w:r>
      <w:r w:rsidRPr="005F38BA">
        <w:rPr>
          <w:rFonts w:ascii="Book Antiqua" w:hAnsi="Book Antiqua"/>
          <w:i/>
        </w:rPr>
        <w:t>is under the age of 18 years, or was under the age of 18 years when the applicant was first granted leave on the basis that this paragraph applied;</w:t>
      </w:r>
    </w:p>
    <w:p w14:paraId="326408D9" w14:textId="77777777" w:rsidR="000259B1" w:rsidRPr="005F38BA" w:rsidRDefault="005E14A5" w:rsidP="000259B1">
      <w:pPr>
        <w:tabs>
          <w:tab w:val="left" w:pos="1418"/>
          <w:tab w:val="left" w:pos="1985"/>
          <w:tab w:val="left" w:pos="2552"/>
          <w:tab w:val="left" w:pos="3119"/>
        </w:tabs>
        <w:spacing w:before="100" w:beforeAutospacing="1" w:after="100" w:afterAutospacing="1"/>
        <w:ind w:left="3119" w:hanging="567"/>
        <w:rPr>
          <w:rFonts w:ascii="Book Antiqua" w:hAnsi="Book Antiqua"/>
          <w:i/>
        </w:rPr>
      </w:pPr>
      <w:r w:rsidRPr="005F38BA">
        <w:rPr>
          <w:rFonts w:ascii="Book Antiqua" w:hAnsi="Book Antiqua"/>
          <w:i/>
        </w:rPr>
        <w:t>(bb)</w:t>
      </w:r>
      <w:r w:rsidR="000259B1" w:rsidRPr="005F38BA">
        <w:rPr>
          <w:rFonts w:ascii="Book Antiqua" w:hAnsi="Book Antiqua"/>
          <w:i/>
        </w:rPr>
        <w:tab/>
      </w:r>
      <w:r w:rsidRPr="005F38BA">
        <w:rPr>
          <w:rFonts w:ascii="Book Antiqua" w:hAnsi="Book Antiqua"/>
          <w:i/>
        </w:rPr>
        <w:t>is in the UK;</w:t>
      </w:r>
    </w:p>
    <w:p w14:paraId="42B42D58" w14:textId="77777777" w:rsidR="000259B1" w:rsidRPr="005F38BA" w:rsidRDefault="005E14A5" w:rsidP="000259B1">
      <w:pPr>
        <w:tabs>
          <w:tab w:val="left" w:pos="1418"/>
          <w:tab w:val="left" w:pos="1985"/>
          <w:tab w:val="left" w:pos="2552"/>
          <w:tab w:val="left" w:pos="3119"/>
        </w:tabs>
        <w:spacing w:before="100" w:beforeAutospacing="1" w:after="100" w:afterAutospacing="1"/>
        <w:ind w:left="3119" w:hanging="567"/>
        <w:rPr>
          <w:rFonts w:ascii="Book Antiqua" w:hAnsi="Book Antiqua"/>
          <w:i/>
        </w:rPr>
      </w:pPr>
      <w:r w:rsidRPr="005F38BA">
        <w:rPr>
          <w:rFonts w:ascii="Book Antiqua" w:hAnsi="Book Antiqua"/>
          <w:i/>
        </w:rPr>
        <w:t>(cc)</w:t>
      </w:r>
      <w:r w:rsidR="000259B1" w:rsidRPr="005F38BA">
        <w:rPr>
          <w:rFonts w:ascii="Book Antiqua" w:hAnsi="Book Antiqua"/>
          <w:i/>
        </w:rPr>
        <w:tab/>
      </w:r>
      <w:r w:rsidRPr="005F38BA">
        <w:rPr>
          <w:rFonts w:ascii="Book Antiqua" w:hAnsi="Book Antiqua"/>
          <w:i/>
        </w:rPr>
        <w:t>is a British Citizen or has lived in the UK continuously for at least the 7 years immediately preceding the date of application ;and</w:t>
      </w:r>
    </w:p>
    <w:p w14:paraId="153C71DF" w14:textId="77777777" w:rsidR="000259B1" w:rsidRPr="005F38BA" w:rsidRDefault="005E14A5" w:rsidP="000259B1">
      <w:pPr>
        <w:tabs>
          <w:tab w:val="left" w:pos="1418"/>
          <w:tab w:val="left" w:pos="1985"/>
          <w:tab w:val="left" w:pos="2552"/>
          <w:tab w:val="left" w:pos="3119"/>
        </w:tabs>
        <w:spacing w:before="100" w:beforeAutospacing="1" w:after="100" w:afterAutospacing="1"/>
        <w:ind w:left="2552" w:hanging="567"/>
        <w:rPr>
          <w:rFonts w:ascii="Book Antiqua" w:hAnsi="Book Antiqua"/>
          <w:i/>
        </w:rPr>
      </w:pPr>
      <w:r w:rsidRPr="005F38BA">
        <w:rPr>
          <w:rFonts w:ascii="Book Antiqua" w:hAnsi="Book Antiqua"/>
          <w:i/>
        </w:rPr>
        <w:t>(ii)</w:t>
      </w:r>
      <w:r w:rsidR="000259B1" w:rsidRPr="005F38BA">
        <w:rPr>
          <w:rFonts w:ascii="Book Antiqua" w:hAnsi="Book Antiqua"/>
          <w:i/>
        </w:rPr>
        <w:tab/>
      </w:r>
      <w:r w:rsidRPr="005F38BA">
        <w:rPr>
          <w:rFonts w:ascii="Book Antiqua" w:hAnsi="Book Antiqua"/>
          <w:i/>
        </w:rPr>
        <w:t>taking into account their best interests as a primary consideration, it would not be reasonable to expect the child to leave the UK; or</w:t>
      </w:r>
    </w:p>
    <w:p w14:paraId="4AE936E0" w14:textId="77777777" w:rsidR="005E14A5" w:rsidRPr="005F38BA" w:rsidRDefault="005E14A5" w:rsidP="000259B1">
      <w:pPr>
        <w:tabs>
          <w:tab w:val="left" w:pos="1418"/>
          <w:tab w:val="left" w:pos="1985"/>
          <w:tab w:val="left" w:pos="2552"/>
          <w:tab w:val="left" w:pos="3119"/>
        </w:tabs>
        <w:spacing w:before="100" w:beforeAutospacing="1" w:after="100" w:afterAutospacing="1"/>
        <w:ind w:left="1985" w:hanging="567"/>
        <w:rPr>
          <w:rFonts w:ascii="Book Antiqua" w:hAnsi="Book Antiqua"/>
          <w:i/>
        </w:rPr>
      </w:pPr>
      <w:r w:rsidRPr="005F38BA">
        <w:rPr>
          <w:rFonts w:ascii="Book Antiqua" w:hAnsi="Book Antiqua"/>
          <w:i/>
        </w:rPr>
        <w:t>(b)</w:t>
      </w:r>
      <w:r w:rsidRPr="005F38BA">
        <w:rPr>
          <w:rFonts w:ascii="Book Antiqua" w:hAnsi="Book Antiqua"/>
          <w:i/>
        </w:rPr>
        <w:tab/>
        <w:t>the applicant has a genuine and subsisting relationship with a partner who is in the UK and is a British Citizen, settled in the UK or in the UK with refugee leave or humanitarian protection, and there are insurmountable obstacles to family life with that partner continuing outside the UK.</w:t>
      </w:r>
    </w:p>
    <w:p w14:paraId="6FEB186C" w14:textId="77777777" w:rsidR="005E14A5" w:rsidRPr="005F38BA" w:rsidRDefault="005E14A5" w:rsidP="005E14A5">
      <w:pPr>
        <w:tabs>
          <w:tab w:val="left" w:pos="1418"/>
          <w:tab w:val="left" w:pos="1985"/>
          <w:tab w:val="left" w:pos="2552"/>
          <w:tab w:val="left" w:pos="3119"/>
        </w:tabs>
        <w:spacing w:before="100" w:beforeAutospacing="1" w:after="100" w:afterAutospacing="1"/>
        <w:ind w:left="1418" w:hanging="851"/>
        <w:rPr>
          <w:rFonts w:ascii="Book Antiqua" w:hAnsi="Book Antiqua"/>
        </w:rPr>
      </w:pPr>
      <w:r w:rsidRPr="005F38BA">
        <w:rPr>
          <w:rFonts w:ascii="Book Antiqua" w:hAnsi="Book Antiqua"/>
          <w:i/>
        </w:rPr>
        <w:t>EX.2.</w:t>
      </w:r>
      <w:r w:rsidRPr="005F38BA">
        <w:rPr>
          <w:rFonts w:ascii="Book Antiqua" w:hAnsi="Book Antiqua"/>
          <w:i/>
        </w:rPr>
        <w:tab/>
        <w:t xml:space="preserve">For the purposes of paragraph EX.1.(b) “insurmountable obstacles” means the very significant difficulties which would be faced by the applicant or their partner in </w:t>
      </w:r>
      <w:r w:rsidRPr="005F38BA">
        <w:rPr>
          <w:rFonts w:ascii="Book Antiqua" w:hAnsi="Book Antiqua"/>
          <w:i/>
        </w:rPr>
        <w:lastRenderedPageBreak/>
        <w:t>continuing their family life together outside the UK and which could not be overcome or would entail very serious hardship for the applicant or their partner.</w:t>
      </w:r>
    </w:p>
    <w:p w14:paraId="2914DA67" w14:textId="77777777" w:rsidR="00EB1CE6" w:rsidRPr="005F38BA" w:rsidRDefault="00D75A55" w:rsidP="00D75A55">
      <w:pPr>
        <w:spacing w:before="240"/>
        <w:jc w:val="both"/>
        <w:rPr>
          <w:rFonts w:ascii="Book Antiqua" w:hAnsi="Book Antiqua" w:cs="Arial"/>
          <w:b/>
        </w:rPr>
      </w:pPr>
      <w:r w:rsidRPr="005F38BA">
        <w:rPr>
          <w:rFonts w:ascii="Book Antiqua" w:hAnsi="Book Antiqua" w:cs="Arial"/>
          <w:b/>
        </w:rPr>
        <w:t xml:space="preserve">Submission/Discussion  </w:t>
      </w:r>
    </w:p>
    <w:p w14:paraId="200B5BF0" w14:textId="77777777" w:rsidR="00D75A55" w:rsidRPr="005F38BA" w:rsidRDefault="00D75A55" w:rsidP="00AF533C">
      <w:pPr>
        <w:numPr>
          <w:ilvl w:val="0"/>
          <w:numId w:val="3"/>
        </w:numPr>
        <w:spacing w:before="240"/>
        <w:jc w:val="both"/>
        <w:rPr>
          <w:rFonts w:ascii="Book Antiqua" w:hAnsi="Book Antiqua" w:cs="Arial"/>
        </w:rPr>
      </w:pPr>
      <w:r w:rsidRPr="005F38BA">
        <w:rPr>
          <w:rFonts w:ascii="Book Antiqua" w:hAnsi="Book Antiqua" w:cs="Arial"/>
        </w:rPr>
        <w:t>Mr Noor starts by advising me that this appeal turns exclusively on the application of paragraphs EX.1 and EX.2 of the Immigration Rules and that the primary issue in this appeal was whether or not there are “insurmountable obstacles” to the family life between the Appellant and her partner</w:t>
      </w:r>
      <w:r w:rsidR="00A532EA" w:rsidRPr="005F38BA">
        <w:rPr>
          <w:rFonts w:ascii="Book Antiqua" w:hAnsi="Book Antiqua" w:cs="Arial"/>
        </w:rPr>
        <w:t xml:space="preserve">, </w:t>
      </w:r>
      <w:r w:rsidRPr="005F38BA">
        <w:rPr>
          <w:rFonts w:ascii="Book Antiqua" w:hAnsi="Book Antiqua" w:cs="Arial"/>
        </w:rPr>
        <w:t xml:space="preserve">Christopher Brown, continuing outside the UK (in this case in Jamaica), meaning “very significant difficulties/hardship” for either the Appellant </w:t>
      </w:r>
      <w:r w:rsidRPr="005F38BA">
        <w:rPr>
          <w:rFonts w:ascii="Book Antiqua" w:hAnsi="Book Antiqua" w:cs="Arial"/>
          <w:u w:val="single"/>
        </w:rPr>
        <w:t>or</w:t>
      </w:r>
      <w:r w:rsidRPr="005F38BA">
        <w:rPr>
          <w:rFonts w:ascii="Book Antiqua" w:hAnsi="Book Antiqua" w:cs="Arial"/>
        </w:rPr>
        <w:t xml:space="preserve"> Christopher Brown continuing their family life together outside the UK.  He points out that all other criteria for leave to remain under paragraph R-L.TRP 1.1(a), (b) and (d) are met, including the suitability criteria, eligibility criteria and that the Appellant and Christopher Brown are in a genuine and subsisting relationship.  </w:t>
      </w:r>
    </w:p>
    <w:p w14:paraId="6ED2DAB4" w14:textId="77777777" w:rsidR="00D75A55" w:rsidRPr="005F38BA" w:rsidRDefault="00D75A55" w:rsidP="00AF533C">
      <w:pPr>
        <w:numPr>
          <w:ilvl w:val="0"/>
          <w:numId w:val="3"/>
        </w:numPr>
        <w:spacing w:before="240"/>
        <w:jc w:val="both"/>
        <w:rPr>
          <w:rFonts w:ascii="Book Antiqua" w:hAnsi="Book Antiqua" w:cs="Arial"/>
        </w:rPr>
      </w:pPr>
      <w:r w:rsidRPr="005F38BA">
        <w:rPr>
          <w:rFonts w:ascii="Book Antiqua" w:hAnsi="Book Antiqua" w:cs="Arial"/>
        </w:rPr>
        <w:t>Mr Noor takes me to the findings of fact of the First-tier Tribunal Judge, referring me to paragraph 4 of the Grounds of Appeal which sets them out in some detail.  He submits that the important question to be</w:t>
      </w:r>
      <w:r w:rsidR="00D80508" w:rsidRPr="005F38BA">
        <w:rPr>
          <w:rFonts w:ascii="Book Antiqua" w:hAnsi="Book Antiqua" w:cs="Arial"/>
        </w:rPr>
        <w:t xml:space="preserve"> </w:t>
      </w:r>
      <w:r w:rsidRPr="005F38BA">
        <w:rPr>
          <w:rFonts w:ascii="Book Antiqua" w:hAnsi="Book Antiqua" w:cstheme="minorHAnsi"/>
        </w:rPr>
        <w:t>asked is whether or not the Sponsor would suffer difficulties in moving to Jamaica and that it is noted that the Sponsor has two children by different mothers within the UK and that the j</w:t>
      </w:r>
      <w:r w:rsidR="008E3CA4" w:rsidRPr="005F38BA">
        <w:rPr>
          <w:rFonts w:ascii="Book Antiqua" w:hAnsi="Book Antiqua" w:cstheme="minorHAnsi"/>
        </w:rPr>
        <w:t xml:space="preserve">udge had found that it would be </w:t>
      </w:r>
      <w:r w:rsidRPr="005F38BA">
        <w:rPr>
          <w:rFonts w:ascii="Book Antiqua" w:hAnsi="Book Antiqua" w:cstheme="minorHAnsi"/>
        </w:rPr>
        <w:t xml:space="preserve">in their best interests that the Sponsor remained in the UK and that the judge has made a conclusion ultimately that it would be necessary for there to be a separation between the Appellant and the Sponsor.  </w:t>
      </w:r>
    </w:p>
    <w:p w14:paraId="2A1D2766" w14:textId="77777777" w:rsidR="00D75A55" w:rsidRPr="005F38BA" w:rsidRDefault="00D75A55" w:rsidP="00AF533C">
      <w:pPr>
        <w:numPr>
          <w:ilvl w:val="0"/>
          <w:numId w:val="3"/>
        </w:numPr>
        <w:spacing w:before="240"/>
        <w:jc w:val="both"/>
        <w:rPr>
          <w:rFonts w:ascii="Book Antiqua" w:hAnsi="Book Antiqua" w:cs="Arial"/>
        </w:rPr>
      </w:pPr>
      <w:r w:rsidRPr="005F38BA">
        <w:rPr>
          <w:rFonts w:ascii="Book Antiqua" w:hAnsi="Book Antiqua" w:cstheme="minorHAnsi"/>
        </w:rPr>
        <w:t xml:space="preserve">Having reached that conclusion he submits that the correct approach on an interpretation of paragraphs EX1 and 2 was to make a finding that there are very significant difficulties/hardships that the Sponsor would face in continuing his relationship with the Appellant together outside the UK.  He points out that this is as per the specific wording of paragraph EX2.  He submits that the conclusion therefore is that the First-tier Tribunal Judge has in effect made a finding that there are obstacles (i.e. the Sponsor’s two children) which cannot be surmounted and that that would prevent him from continuing his family life with the Appellant together in Jamaica.  </w:t>
      </w:r>
    </w:p>
    <w:p w14:paraId="3B7D3F35" w14:textId="77777777" w:rsidR="00D75A55" w:rsidRPr="005F38BA" w:rsidRDefault="00D75A55" w:rsidP="00AF533C">
      <w:pPr>
        <w:numPr>
          <w:ilvl w:val="0"/>
          <w:numId w:val="3"/>
        </w:numPr>
        <w:spacing w:before="240"/>
        <w:jc w:val="both"/>
        <w:rPr>
          <w:rFonts w:ascii="Book Antiqua" w:hAnsi="Book Antiqua" w:cs="Arial"/>
        </w:rPr>
      </w:pPr>
      <w:r w:rsidRPr="005F38BA">
        <w:rPr>
          <w:rFonts w:ascii="Book Antiqua" w:hAnsi="Book Antiqua" w:cstheme="minorHAnsi"/>
        </w:rPr>
        <w:t>Thereafter he submits that the First-tier Tribunal Judge having made findings of fact to the extent that the wording of paragraph EX.2 is fulfilled nonetheless refuses to allow the appeal on the basis that there may be time in the future when the Appellant can apply for entry clearance from abroad to re-join</w:t>
      </w:r>
      <w:r w:rsidR="006143DF" w:rsidRPr="005F38BA">
        <w:rPr>
          <w:rFonts w:ascii="Book Antiqua" w:hAnsi="Book Antiqua" w:cstheme="minorHAnsi"/>
        </w:rPr>
        <w:t xml:space="preserve"> </w:t>
      </w:r>
      <w:r w:rsidRPr="005F38BA">
        <w:rPr>
          <w:rFonts w:ascii="Book Antiqua" w:hAnsi="Book Antiqua" w:cstheme="minorHAnsi"/>
        </w:rPr>
        <w:t xml:space="preserve">the Sponsor.  He submits that this is an error of law </w:t>
      </w:r>
      <w:r w:rsidR="00797E0D" w:rsidRPr="005F38BA">
        <w:rPr>
          <w:rFonts w:ascii="Book Antiqua" w:hAnsi="Book Antiqua" w:cstheme="minorHAnsi"/>
        </w:rPr>
        <w:t xml:space="preserve">because the potential viability of the Appellant applying for entry clearance from abroad at a hypothetical future date is not the way that the Immigration Rules have been drafted and that the only requirement within the Rules is that there are very significant difficulties/hardships that the Sponsor would face in continuing </w:t>
      </w:r>
      <w:r w:rsidR="00C01EF9" w:rsidRPr="005F38BA">
        <w:rPr>
          <w:rFonts w:ascii="Book Antiqua" w:hAnsi="Book Antiqua" w:cstheme="minorHAnsi"/>
        </w:rPr>
        <w:t xml:space="preserve">his relationship with the Appellant in Jamaica.  That is something that he submits the First-tier Tribunal Judge has already found.  He asks me to find that there are material errors of law in the decision of the First-tier Tribunal and to set aside the decision and to remake the </w:t>
      </w:r>
      <w:r w:rsidR="00997D39" w:rsidRPr="005F38BA">
        <w:rPr>
          <w:rFonts w:ascii="Book Antiqua" w:hAnsi="Book Antiqua" w:cstheme="minorHAnsi"/>
        </w:rPr>
        <w:t xml:space="preserve">decision allowing </w:t>
      </w:r>
      <w:r w:rsidR="00133331" w:rsidRPr="005F38BA">
        <w:rPr>
          <w:rFonts w:ascii="Book Antiqua" w:hAnsi="Book Antiqua" w:cstheme="minorHAnsi"/>
        </w:rPr>
        <w:t xml:space="preserve">the appeal.  </w:t>
      </w:r>
    </w:p>
    <w:p w14:paraId="4EEEB536" w14:textId="77777777" w:rsidR="00133331" w:rsidRPr="005F38BA" w:rsidRDefault="00133331" w:rsidP="00AF533C">
      <w:pPr>
        <w:numPr>
          <w:ilvl w:val="0"/>
          <w:numId w:val="3"/>
        </w:numPr>
        <w:spacing w:before="240"/>
        <w:jc w:val="both"/>
        <w:rPr>
          <w:rFonts w:ascii="Book Antiqua" w:hAnsi="Book Antiqua" w:cs="Arial"/>
        </w:rPr>
      </w:pPr>
      <w:r w:rsidRPr="005F38BA">
        <w:rPr>
          <w:rFonts w:ascii="Book Antiqua" w:hAnsi="Book Antiqua" w:cstheme="minorHAnsi"/>
        </w:rPr>
        <w:lastRenderedPageBreak/>
        <w:t>Ms Kiss in response takes me to the decision of the First-tier Tribunal Judge, looking</w:t>
      </w:r>
      <w:r w:rsidR="005407BA" w:rsidRPr="005F38BA">
        <w:rPr>
          <w:rFonts w:ascii="Book Antiqua" w:hAnsi="Book Antiqua" w:cstheme="minorHAnsi"/>
        </w:rPr>
        <w:t xml:space="preserve"> </w:t>
      </w:r>
      <w:r w:rsidRPr="005F38BA">
        <w:rPr>
          <w:rFonts w:ascii="Book Antiqua" w:hAnsi="Book Antiqua" w:cstheme="minorHAnsi"/>
        </w:rPr>
        <w:t>back at the Appellant’s extensive history and that the judge has given due consideration to the</w:t>
      </w:r>
      <w:r w:rsidR="00525F1B" w:rsidRPr="005F38BA">
        <w:rPr>
          <w:rFonts w:ascii="Book Antiqua" w:hAnsi="Book Antiqua" w:cstheme="minorHAnsi"/>
        </w:rPr>
        <w:t xml:space="preserve"> </w:t>
      </w:r>
      <w:r w:rsidRPr="005F38BA">
        <w:rPr>
          <w:rFonts w:ascii="Book Antiqua" w:hAnsi="Book Antiqua" w:cstheme="minorHAnsi"/>
        </w:rPr>
        <w:t xml:space="preserve">authority of </w:t>
      </w:r>
      <w:r w:rsidRPr="005F38BA">
        <w:rPr>
          <w:rFonts w:ascii="Book Antiqua" w:hAnsi="Book Antiqua" w:cstheme="minorHAnsi"/>
          <w:i/>
        </w:rPr>
        <w:t>Devaseelan v SSHD [2002] EWCA Civ 804</w:t>
      </w:r>
      <w:r w:rsidRPr="005F38BA">
        <w:rPr>
          <w:rFonts w:ascii="Book Antiqua" w:hAnsi="Book Antiqua" w:cstheme="minorHAnsi"/>
        </w:rPr>
        <w:t xml:space="preserve"> as to the weight to be given by the Tribunal to previous decisions.  Ms Kiss accepts the Sponsor will stay in the UK but</w:t>
      </w:r>
      <w:r w:rsidR="002D111D" w:rsidRPr="005F38BA">
        <w:rPr>
          <w:rFonts w:ascii="Book Antiqua" w:hAnsi="Book Antiqua" w:cstheme="minorHAnsi"/>
        </w:rPr>
        <w:t xml:space="preserve"> contends </w:t>
      </w:r>
      <w:r w:rsidRPr="005F38BA">
        <w:rPr>
          <w:rFonts w:ascii="Book Antiqua" w:hAnsi="Book Antiqua" w:cstheme="minorHAnsi"/>
        </w:rPr>
        <w:t>the test for insurmountable objects is a stringent one and refers me to the Appellant’s poor immigration history.  She accepts that there have been delays in bringing this appeal on both sides.  She</w:t>
      </w:r>
      <w:r w:rsidR="002B3DF2" w:rsidRPr="005F38BA">
        <w:rPr>
          <w:rFonts w:ascii="Book Antiqua" w:hAnsi="Book Antiqua" w:cstheme="minorHAnsi"/>
        </w:rPr>
        <w:t xml:space="preserve"> states </w:t>
      </w:r>
      <w:r w:rsidRPr="005F38BA">
        <w:rPr>
          <w:rFonts w:ascii="Book Antiqua" w:hAnsi="Book Antiqua" w:cstheme="minorHAnsi"/>
        </w:rPr>
        <w:t xml:space="preserve">that the Appellant’s immigration history showed that she had precarious status and that the Sponsor knew from the start that that was the case.  She does however acknowledge that their relationship is genuine.  She submits that following </w:t>
      </w:r>
      <w:r w:rsidRPr="005F38BA">
        <w:rPr>
          <w:rFonts w:ascii="Book Antiqua" w:hAnsi="Book Antiqua" w:cstheme="minorHAnsi"/>
          <w:i/>
        </w:rPr>
        <w:t>Agyarko</w:t>
      </w:r>
      <w:r w:rsidRPr="005F38BA">
        <w:rPr>
          <w:rFonts w:ascii="Book Antiqua" w:hAnsi="Book Antiqua" w:cstheme="minorHAnsi"/>
        </w:rPr>
        <w:t xml:space="preserve"> the precarious status is something that must be considered as being a matter in the public interest and directs me to paragraph 49 of the decision</w:t>
      </w:r>
      <w:r w:rsidR="008E58DC" w:rsidRPr="005F38BA">
        <w:rPr>
          <w:rFonts w:ascii="Book Antiqua" w:hAnsi="Book Antiqua" w:cstheme="minorHAnsi"/>
        </w:rPr>
        <w:t>,</w:t>
      </w:r>
      <w:r w:rsidRPr="005F38BA">
        <w:rPr>
          <w:rFonts w:ascii="Book Antiqua" w:hAnsi="Book Antiqua" w:cstheme="minorHAnsi"/>
        </w:rPr>
        <w:t xml:space="preserve"> where she submitted it is clear that the judge has given due consideration to the interests of the Sponsor’s children.</w:t>
      </w:r>
      <w:r w:rsidR="000C1313" w:rsidRPr="005F38BA">
        <w:rPr>
          <w:rFonts w:ascii="Book Antiqua" w:hAnsi="Book Antiqua" w:cstheme="minorHAnsi"/>
        </w:rPr>
        <w:t xml:space="preserve">  </w:t>
      </w:r>
      <w:r w:rsidRPr="005F38BA">
        <w:rPr>
          <w:rFonts w:ascii="Book Antiqua" w:hAnsi="Book Antiqua" w:cstheme="minorHAnsi"/>
        </w:rPr>
        <w:t>Thus whilst accepting that the Sponsor would have to remain for the benefit of his children</w:t>
      </w:r>
      <w:r w:rsidR="000C1313" w:rsidRPr="005F38BA">
        <w:rPr>
          <w:rFonts w:ascii="Book Antiqua" w:hAnsi="Book Antiqua" w:cstheme="minorHAnsi"/>
        </w:rPr>
        <w:t>,</w:t>
      </w:r>
      <w:r w:rsidRPr="005F38BA">
        <w:rPr>
          <w:rFonts w:ascii="Book Antiqua" w:hAnsi="Book Antiqua" w:cstheme="minorHAnsi"/>
        </w:rPr>
        <w:t xml:space="preserve"> she submits that pursuant to paragraph 117B(6) of the Immigration Rules it is in the public interest</w:t>
      </w:r>
      <w:r w:rsidR="00F37D79" w:rsidRPr="005F38BA">
        <w:rPr>
          <w:rFonts w:ascii="Book Antiqua" w:hAnsi="Book Antiqua" w:cstheme="minorHAnsi"/>
        </w:rPr>
        <w:t xml:space="preserve"> the </w:t>
      </w:r>
      <w:r w:rsidR="004A6516" w:rsidRPr="005F38BA">
        <w:rPr>
          <w:rFonts w:ascii="Book Antiqua" w:hAnsi="Book Antiqua" w:cstheme="minorHAnsi"/>
        </w:rPr>
        <w:t>Appellant</w:t>
      </w:r>
      <w:r w:rsidR="00181985" w:rsidRPr="005F38BA">
        <w:rPr>
          <w:rFonts w:ascii="Book Antiqua" w:hAnsi="Book Antiqua" w:cstheme="minorHAnsi"/>
        </w:rPr>
        <w:t xml:space="preserve"> </w:t>
      </w:r>
      <w:r w:rsidR="004A6516" w:rsidRPr="005F38BA">
        <w:rPr>
          <w:rFonts w:ascii="Book Antiqua" w:hAnsi="Book Antiqua" w:cstheme="minorHAnsi"/>
        </w:rPr>
        <w:t xml:space="preserve">be required to leave the UK.  She asks me to dismiss the appeal.  </w:t>
      </w:r>
    </w:p>
    <w:p w14:paraId="36AAB41B" w14:textId="77777777" w:rsidR="00443C8A" w:rsidRPr="005F38BA" w:rsidRDefault="00443C8A" w:rsidP="00443C8A">
      <w:pPr>
        <w:spacing w:before="240"/>
        <w:jc w:val="both"/>
        <w:rPr>
          <w:rFonts w:ascii="Book Antiqua" w:hAnsi="Book Antiqua" w:cs="Arial"/>
          <w:b/>
        </w:rPr>
      </w:pPr>
      <w:r w:rsidRPr="005F38BA">
        <w:rPr>
          <w:rFonts w:ascii="Book Antiqua" w:hAnsi="Book Antiqua"/>
          <w:b/>
        </w:rPr>
        <w:t xml:space="preserve">The Law  </w:t>
      </w:r>
    </w:p>
    <w:p w14:paraId="4DCC4154" w14:textId="77777777" w:rsidR="00443C8A" w:rsidRPr="005F38BA" w:rsidRDefault="00443C8A" w:rsidP="00443C8A">
      <w:pPr>
        <w:numPr>
          <w:ilvl w:val="0"/>
          <w:numId w:val="3"/>
        </w:numPr>
        <w:spacing w:before="240"/>
        <w:jc w:val="both"/>
        <w:rPr>
          <w:rFonts w:ascii="Book Antiqua" w:hAnsi="Book Antiqua"/>
        </w:rPr>
      </w:pPr>
      <w:r w:rsidRPr="005F38BA">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2FF32555" w14:textId="77777777" w:rsidR="00443C8A" w:rsidRPr="005F38BA" w:rsidRDefault="00443C8A" w:rsidP="00443C8A">
      <w:pPr>
        <w:numPr>
          <w:ilvl w:val="0"/>
          <w:numId w:val="3"/>
        </w:numPr>
        <w:spacing w:before="240"/>
        <w:jc w:val="both"/>
        <w:rPr>
          <w:rFonts w:ascii="Book Antiqua" w:hAnsi="Book Antiqua"/>
        </w:rPr>
      </w:pPr>
      <w:r w:rsidRPr="005F38BA">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1DEC0459" w14:textId="77777777" w:rsidR="004A6516" w:rsidRPr="005F38BA" w:rsidRDefault="00443C8A" w:rsidP="00443C8A">
      <w:pPr>
        <w:spacing w:before="240"/>
        <w:jc w:val="both"/>
        <w:rPr>
          <w:rFonts w:ascii="Book Antiqua" w:hAnsi="Book Antiqua" w:cs="Arial"/>
          <w:b/>
        </w:rPr>
      </w:pPr>
      <w:r w:rsidRPr="005F38BA">
        <w:rPr>
          <w:rFonts w:ascii="Book Antiqua" w:hAnsi="Book Antiqua" w:cs="Arial"/>
          <w:b/>
        </w:rPr>
        <w:t xml:space="preserve">Findings on Error of Law  </w:t>
      </w:r>
    </w:p>
    <w:p w14:paraId="026F9557" w14:textId="77777777" w:rsidR="00443C8A" w:rsidRPr="005F38BA" w:rsidRDefault="00443C8A" w:rsidP="00AF533C">
      <w:pPr>
        <w:numPr>
          <w:ilvl w:val="0"/>
          <w:numId w:val="3"/>
        </w:numPr>
        <w:spacing w:before="240"/>
        <w:jc w:val="both"/>
        <w:rPr>
          <w:rFonts w:ascii="Book Antiqua" w:hAnsi="Book Antiqua" w:cs="Arial"/>
        </w:rPr>
      </w:pPr>
      <w:r w:rsidRPr="005F38BA">
        <w:rPr>
          <w:rFonts w:ascii="Book Antiqua" w:hAnsi="Book Antiqua" w:cs="Arial"/>
        </w:rPr>
        <w:t xml:space="preserve">I note that at paragraph 43 the First-tier Tribunal Judge has stated that  </w:t>
      </w:r>
    </w:p>
    <w:p w14:paraId="0DC0D744" w14:textId="77777777" w:rsidR="00443C8A" w:rsidRPr="005F38BA" w:rsidRDefault="00443C8A" w:rsidP="00443C8A">
      <w:pPr>
        <w:spacing w:before="240"/>
        <w:ind w:left="1134"/>
        <w:jc w:val="both"/>
        <w:rPr>
          <w:rFonts w:ascii="Book Antiqua" w:hAnsi="Book Antiqua" w:cs="Arial"/>
        </w:rPr>
      </w:pPr>
      <w:r w:rsidRPr="005F38BA">
        <w:rPr>
          <w:rFonts w:ascii="Book Antiqua" w:hAnsi="Book Antiqua" w:cs="Arial"/>
        </w:rPr>
        <w:t xml:space="preserve">“I accept that any separation would be difficult but I do not consider that the loss of his active involvement with his children in the UK would entail very serious </w:t>
      </w:r>
      <w:r w:rsidRPr="005F38BA">
        <w:rPr>
          <w:rFonts w:ascii="Book Antiqua" w:hAnsi="Book Antiqua" w:cs="Arial"/>
        </w:rPr>
        <w:lastRenderedPageBreak/>
        <w:t xml:space="preserve">hardship for the Appellant or the Sponsor in continuing their family life in Jamaica.”    </w:t>
      </w:r>
    </w:p>
    <w:p w14:paraId="3A0F0913" w14:textId="77777777" w:rsidR="00EB1CE6" w:rsidRPr="005F38BA" w:rsidRDefault="00443C8A" w:rsidP="00AF533C">
      <w:pPr>
        <w:numPr>
          <w:ilvl w:val="0"/>
          <w:numId w:val="3"/>
        </w:numPr>
        <w:spacing w:before="240"/>
        <w:jc w:val="both"/>
        <w:rPr>
          <w:rFonts w:ascii="Book Antiqua" w:hAnsi="Book Antiqua" w:cs="Arial"/>
        </w:rPr>
      </w:pPr>
      <w:r w:rsidRPr="005F38BA">
        <w:rPr>
          <w:rFonts w:ascii="Book Antiqua" w:hAnsi="Book Antiqua" w:cs="Arial"/>
        </w:rPr>
        <w:t xml:space="preserve">I agree with the submissions made by Mr Noor that that statement is inconsistent with the bulk of the other findings of fact that the hardship that the Sponsor, Christopher Brown would face, i.e. his relationship with his children was so significant that he </w:t>
      </w:r>
      <w:r w:rsidR="00A036D8" w:rsidRPr="005F38BA">
        <w:rPr>
          <w:rFonts w:ascii="Book Antiqua" w:hAnsi="Book Antiqua" w:cs="Arial"/>
        </w:rPr>
        <w:t>would actually not leave the UK and that there would be a resultant separation between him and the Appellant.  Consequently I am satisfied that the First-tier Tribunal Judge</w:t>
      </w:r>
      <w:r w:rsidR="00E64E34" w:rsidRPr="005F38BA">
        <w:rPr>
          <w:rFonts w:ascii="Book Antiqua" w:hAnsi="Book Antiqua" w:cs="Arial"/>
        </w:rPr>
        <w:t xml:space="preserve"> having </w:t>
      </w:r>
      <w:r w:rsidR="00A036D8" w:rsidRPr="005F38BA">
        <w:rPr>
          <w:rFonts w:ascii="Book Antiqua" w:hAnsi="Book Antiqua" w:cstheme="minorHAnsi"/>
        </w:rPr>
        <w:t xml:space="preserve">made the relevant findings in support of the Appellant’s case misapplies paragraphs EX.1 and EX2 in dismissing the appeal and that there is therefore an arguable error of law.  </w:t>
      </w:r>
    </w:p>
    <w:p w14:paraId="6DDBDF50" w14:textId="77777777" w:rsidR="00A036D8" w:rsidRPr="005F38BA" w:rsidRDefault="00A036D8" w:rsidP="00A036D8">
      <w:pPr>
        <w:spacing w:before="240"/>
        <w:jc w:val="both"/>
        <w:rPr>
          <w:rFonts w:ascii="Book Antiqua" w:hAnsi="Book Antiqua" w:cs="Arial"/>
          <w:b/>
        </w:rPr>
      </w:pPr>
      <w:r w:rsidRPr="005F38BA">
        <w:rPr>
          <w:rFonts w:ascii="Book Antiqua" w:hAnsi="Book Antiqua" w:cs="Arial"/>
          <w:b/>
        </w:rPr>
        <w:t xml:space="preserve">The Remaking of the Decision  </w:t>
      </w:r>
    </w:p>
    <w:p w14:paraId="2712EFDB" w14:textId="77777777" w:rsidR="00A036D8" w:rsidRPr="005F38BA" w:rsidRDefault="00A036D8" w:rsidP="00AF533C">
      <w:pPr>
        <w:numPr>
          <w:ilvl w:val="0"/>
          <w:numId w:val="3"/>
        </w:numPr>
        <w:spacing w:before="240"/>
        <w:jc w:val="both"/>
        <w:rPr>
          <w:rFonts w:ascii="Book Antiqua" w:hAnsi="Book Antiqua" w:cs="Arial"/>
        </w:rPr>
      </w:pPr>
      <w:r w:rsidRPr="005F38BA">
        <w:rPr>
          <w:rFonts w:ascii="Book Antiqua" w:hAnsi="Book Antiqua" w:cs="Arial"/>
        </w:rPr>
        <w:t xml:space="preserve">It is agreed by both legal representatives that if I find there is a material error of law I should go on to remake the decision, rather than </w:t>
      </w:r>
      <w:r w:rsidR="003C4741" w:rsidRPr="005F38BA">
        <w:rPr>
          <w:rFonts w:ascii="Book Antiqua" w:hAnsi="Book Antiqua" w:cs="Arial"/>
        </w:rPr>
        <w:t xml:space="preserve">remit it.  The relevant wording is </w:t>
      </w:r>
      <w:r w:rsidRPr="005F38BA">
        <w:rPr>
          <w:rFonts w:ascii="Book Antiqua" w:hAnsi="Book Antiqua" w:cs="Arial"/>
        </w:rPr>
        <w:t>to be found in paragraph EX1(</w:t>
      </w:r>
      <w:r w:rsidR="00AF3843" w:rsidRPr="005F38BA">
        <w:rPr>
          <w:rFonts w:ascii="Book Antiqua" w:hAnsi="Book Antiqua" w:cs="Arial"/>
        </w:rPr>
        <w:t>b).  The Appellant and the Sponsor it is accepted have a genuine and subsisting relationship and there would appear to be based on the factual admissions insurmountable obstacles to family life with that partner continuing outside the UK</w:t>
      </w:r>
      <w:r w:rsidR="0073604F" w:rsidRPr="005F38BA">
        <w:rPr>
          <w:rFonts w:ascii="Book Antiqua" w:hAnsi="Book Antiqua" w:cs="Arial"/>
        </w:rPr>
        <w:t xml:space="preserve">.  </w:t>
      </w:r>
      <w:r w:rsidR="00AF3843" w:rsidRPr="005F38BA">
        <w:rPr>
          <w:rFonts w:ascii="Book Antiqua" w:hAnsi="Book Antiqua" w:cs="Arial"/>
        </w:rPr>
        <w:t xml:space="preserve">Consequently the provisions of paragraph EX.1(b) are met.  </w:t>
      </w:r>
    </w:p>
    <w:p w14:paraId="1C887EB3" w14:textId="77777777" w:rsidR="00AF3843" w:rsidRPr="005F38BA" w:rsidRDefault="00AF3843" w:rsidP="00AF533C">
      <w:pPr>
        <w:numPr>
          <w:ilvl w:val="0"/>
          <w:numId w:val="3"/>
        </w:numPr>
        <w:spacing w:before="240"/>
        <w:jc w:val="both"/>
        <w:rPr>
          <w:rFonts w:ascii="Book Antiqua" w:hAnsi="Book Antiqua" w:cs="Arial"/>
        </w:rPr>
      </w:pPr>
      <w:r w:rsidRPr="005F38BA">
        <w:rPr>
          <w:rFonts w:ascii="Book Antiqua" w:hAnsi="Book Antiqua" w:cs="Arial"/>
        </w:rPr>
        <w:t>Thereafter it is necessary to go on to consider paragraph EX.2.  That defines insurmountable obstacles.  The factual matrix of this case makes it clear that that scenario would also arise.  In such circumstances the accepted facts in this case show that the requirements of paragraphs EX.1 and EX.2 are met solely</w:t>
      </w:r>
      <w:r w:rsidR="00291C91" w:rsidRPr="005F38BA">
        <w:rPr>
          <w:rFonts w:ascii="Book Antiqua" w:hAnsi="Book Antiqua" w:cs="Arial"/>
        </w:rPr>
        <w:t xml:space="preserve"> </w:t>
      </w:r>
      <w:r w:rsidRPr="005F38BA">
        <w:rPr>
          <w:rFonts w:ascii="Book Antiqua" w:hAnsi="Book Antiqua" w:cstheme="minorHAnsi"/>
        </w:rPr>
        <w:t>so far as they relate to the relationship between the Appellant’s partner’s relationship with his children</w:t>
      </w:r>
      <w:r w:rsidR="0093122C" w:rsidRPr="005F38BA">
        <w:rPr>
          <w:rFonts w:ascii="Book Antiqua" w:hAnsi="Book Antiqua" w:cstheme="minorHAnsi"/>
        </w:rPr>
        <w:t xml:space="preserve"> and </w:t>
      </w:r>
      <w:r w:rsidRPr="005F38BA">
        <w:rPr>
          <w:rFonts w:ascii="Book Antiqua" w:hAnsi="Book Antiqua" w:cstheme="minorHAnsi"/>
        </w:rPr>
        <w:t>it is accepted that the Appellant and the Sponsor are in a genuine relationship</w:t>
      </w:r>
      <w:r w:rsidR="007D258A" w:rsidRPr="005F38BA">
        <w:rPr>
          <w:rFonts w:ascii="Book Antiqua" w:hAnsi="Book Antiqua" w:cstheme="minorHAnsi"/>
        </w:rPr>
        <w:t xml:space="preserve">.  Consequently </w:t>
      </w:r>
      <w:r w:rsidRPr="005F38BA">
        <w:rPr>
          <w:rFonts w:ascii="Book Antiqua" w:hAnsi="Book Antiqua" w:cstheme="minorHAnsi"/>
        </w:rPr>
        <w:t>the appeal is allowed</w:t>
      </w:r>
      <w:r w:rsidR="00596249" w:rsidRPr="005F38BA">
        <w:rPr>
          <w:rFonts w:ascii="Book Antiqua" w:hAnsi="Book Antiqua" w:cstheme="minorHAnsi"/>
        </w:rPr>
        <w:t xml:space="preserve"> on human rights grounds.  </w:t>
      </w:r>
    </w:p>
    <w:p w14:paraId="3B716036" w14:textId="77777777" w:rsidR="003405B7" w:rsidRPr="005F38BA" w:rsidRDefault="003405B7" w:rsidP="00AF3843">
      <w:pPr>
        <w:spacing w:before="240"/>
        <w:jc w:val="both"/>
        <w:rPr>
          <w:rFonts w:ascii="Book Antiqua" w:hAnsi="Book Antiqua" w:cs="Arial"/>
          <w:b/>
        </w:rPr>
      </w:pPr>
      <w:r w:rsidRPr="005F38BA">
        <w:rPr>
          <w:rFonts w:ascii="Book Antiqua" w:hAnsi="Book Antiqua" w:cs="Arial"/>
          <w:b/>
        </w:rPr>
        <w:t xml:space="preserve">Notice of </w:t>
      </w:r>
      <w:r w:rsidR="00AF3843" w:rsidRPr="005F38BA">
        <w:rPr>
          <w:rFonts w:ascii="Book Antiqua" w:hAnsi="Book Antiqua" w:cs="Arial"/>
          <w:b/>
        </w:rPr>
        <w:t xml:space="preserve">Decision        </w:t>
      </w:r>
    </w:p>
    <w:p w14:paraId="0784C087" w14:textId="77777777" w:rsidR="00AF3843" w:rsidRPr="005F38BA" w:rsidRDefault="00AF3843" w:rsidP="00AF3843">
      <w:pPr>
        <w:spacing w:before="240"/>
        <w:jc w:val="both"/>
        <w:rPr>
          <w:rFonts w:ascii="Book Antiqua" w:hAnsi="Book Antiqua" w:cs="Arial"/>
        </w:rPr>
      </w:pPr>
      <w:r w:rsidRPr="005F38BA">
        <w:rPr>
          <w:rFonts w:ascii="Book Antiqua" w:hAnsi="Book Antiqua" w:cs="Arial"/>
        </w:rPr>
        <w:t>The appeal is allowed</w:t>
      </w:r>
      <w:r w:rsidR="00E51AB3" w:rsidRPr="005F38BA">
        <w:rPr>
          <w:rFonts w:ascii="Book Antiqua" w:hAnsi="Book Antiqua" w:cs="Arial"/>
        </w:rPr>
        <w:t xml:space="preserve"> on human rights grounds</w:t>
      </w:r>
      <w:r w:rsidRPr="005F38BA">
        <w:rPr>
          <w:rFonts w:ascii="Book Antiqua" w:hAnsi="Book Antiqua" w:cs="Arial"/>
        </w:rPr>
        <w:t xml:space="preserve">.  </w:t>
      </w:r>
    </w:p>
    <w:p w14:paraId="0ADAA468" w14:textId="77777777" w:rsidR="003405B7" w:rsidRPr="005F38BA" w:rsidRDefault="003405B7" w:rsidP="00AF3843">
      <w:pPr>
        <w:spacing w:before="240"/>
        <w:jc w:val="both"/>
        <w:rPr>
          <w:rFonts w:ascii="Book Antiqua" w:hAnsi="Book Antiqua" w:cs="Arial"/>
        </w:rPr>
      </w:pPr>
      <w:r w:rsidRPr="005F38BA">
        <w:rPr>
          <w:rFonts w:ascii="Book Antiqua" w:hAnsi="Book Antiqua" w:cs="Arial"/>
        </w:rPr>
        <w:t>No anonymity direction is made.</w:t>
      </w:r>
      <w:r w:rsidR="00AF3843" w:rsidRPr="005F38BA">
        <w:rPr>
          <w:rFonts w:ascii="Book Antiqua" w:hAnsi="Book Antiqua" w:cs="Arial"/>
        </w:rPr>
        <w:t xml:space="preserve">     </w:t>
      </w:r>
    </w:p>
    <w:p w14:paraId="00E1E774" w14:textId="77777777" w:rsidR="003405B7" w:rsidRPr="005F38BA" w:rsidRDefault="003405B7" w:rsidP="003405B7">
      <w:pPr>
        <w:jc w:val="both"/>
        <w:rPr>
          <w:rFonts w:ascii="Book Antiqua" w:hAnsi="Book Antiqua" w:cs="Arial"/>
        </w:rPr>
      </w:pPr>
    </w:p>
    <w:p w14:paraId="7578ED0F" w14:textId="77777777" w:rsidR="003405B7" w:rsidRPr="005F38BA" w:rsidRDefault="003405B7" w:rsidP="003405B7">
      <w:pPr>
        <w:tabs>
          <w:tab w:val="left" w:pos="2520"/>
        </w:tabs>
        <w:jc w:val="both"/>
        <w:rPr>
          <w:rFonts w:ascii="Book Antiqua" w:hAnsi="Book Antiqua" w:cs="Arial"/>
        </w:rPr>
      </w:pPr>
    </w:p>
    <w:p w14:paraId="3B2B40D3" w14:textId="77777777" w:rsidR="000369F5" w:rsidRPr="005F38BA" w:rsidRDefault="000369F5" w:rsidP="000369F5">
      <w:pPr>
        <w:tabs>
          <w:tab w:val="left" w:pos="2520"/>
        </w:tabs>
        <w:jc w:val="both"/>
        <w:rPr>
          <w:rFonts w:ascii="Book Antiqua" w:hAnsi="Book Antiqua" w:cs="Arial"/>
        </w:rPr>
      </w:pPr>
    </w:p>
    <w:p w14:paraId="0562C515" w14:textId="77777777" w:rsidR="000369F5" w:rsidRPr="005F38BA" w:rsidRDefault="000369F5" w:rsidP="000369F5">
      <w:pPr>
        <w:tabs>
          <w:tab w:val="left" w:pos="2520"/>
        </w:tabs>
        <w:jc w:val="both"/>
        <w:rPr>
          <w:rFonts w:ascii="Book Antiqua" w:hAnsi="Book Antiqua" w:cs="Arial"/>
        </w:rPr>
      </w:pPr>
    </w:p>
    <w:p w14:paraId="392F75B8" w14:textId="77777777" w:rsidR="000369F5" w:rsidRPr="005F38BA" w:rsidRDefault="000369F5" w:rsidP="000369F5">
      <w:pPr>
        <w:tabs>
          <w:tab w:val="left" w:pos="2520"/>
        </w:tabs>
        <w:jc w:val="both"/>
        <w:rPr>
          <w:rFonts w:ascii="Book Antiqua" w:hAnsi="Book Antiqua" w:cs="Arial"/>
        </w:rPr>
      </w:pPr>
    </w:p>
    <w:p w14:paraId="6CC3EB6F" w14:textId="77777777" w:rsidR="000369F5" w:rsidRPr="005F38BA" w:rsidRDefault="000369F5" w:rsidP="000369F5">
      <w:pPr>
        <w:tabs>
          <w:tab w:val="left" w:pos="2520"/>
        </w:tabs>
        <w:jc w:val="both"/>
        <w:rPr>
          <w:rFonts w:ascii="Book Antiqua" w:hAnsi="Book Antiqua" w:cs="Arial"/>
        </w:rPr>
      </w:pPr>
    </w:p>
    <w:p w14:paraId="332BE820" w14:textId="77777777" w:rsidR="001F2716" w:rsidRPr="005F38BA" w:rsidRDefault="006E3C90" w:rsidP="000369F5">
      <w:pPr>
        <w:tabs>
          <w:tab w:val="left" w:pos="2520"/>
        </w:tabs>
        <w:jc w:val="both"/>
        <w:rPr>
          <w:rFonts w:ascii="Book Antiqua" w:hAnsi="Book Antiqua" w:cs="Arial"/>
        </w:rPr>
      </w:pPr>
      <w:r w:rsidRPr="005F38BA">
        <w:rPr>
          <w:rFonts w:ascii="Book Antiqua" w:hAnsi="Book Antiqua" w:cs="Arial"/>
        </w:rPr>
        <w:t>Signed</w:t>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001F2716" w:rsidRPr="005F38BA">
        <w:rPr>
          <w:rFonts w:ascii="Book Antiqua" w:hAnsi="Book Antiqua" w:cs="Arial"/>
        </w:rPr>
        <w:t>Date</w:t>
      </w:r>
      <w:r w:rsidR="00FF7F45">
        <w:rPr>
          <w:rFonts w:ascii="Book Antiqua" w:hAnsi="Book Antiqua" w:cs="Arial"/>
        </w:rPr>
        <w:t xml:space="preserve"> </w:t>
      </w:r>
      <w:r w:rsidR="00FF7F45" w:rsidRPr="00FF7F45">
        <w:rPr>
          <w:rFonts w:ascii="Book Antiqua" w:hAnsi="Book Antiqua" w:cs="Arial"/>
        </w:rPr>
        <w:t>20 September 2018</w:t>
      </w:r>
    </w:p>
    <w:p w14:paraId="3674F58F" w14:textId="77777777" w:rsidR="001F2716" w:rsidRPr="005F38BA" w:rsidRDefault="001F2716" w:rsidP="000369F5">
      <w:pPr>
        <w:tabs>
          <w:tab w:val="left" w:pos="2520"/>
        </w:tabs>
        <w:jc w:val="both"/>
        <w:rPr>
          <w:rFonts w:ascii="Book Antiqua" w:hAnsi="Book Antiqua" w:cs="Arial"/>
        </w:rPr>
      </w:pPr>
    </w:p>
    <w:p w14:paraId="3FFD31EF" w14:textId="77777777" w:rsidR="001F2716" w:rsidRPr="005F38BA" w:rsidRDefault="001F2716" w:rsidP="000369F5">
      <w:pPr>
        <w:tabs>
          <w:tab w:val="left" w:pos="2520"/>
        </w:tabs>
        <w:jc w:val="both"/>
        <w:rPr>
          <w:rFonts w:ascii="Book Antiqua" w:hAnsi="Book Antiqua" w:cs="Arial"/>
        </w:rPr>
      </w:pPr>
    </w:p>
    <w:p w14:paraId="6F71867F" w14:textId="77777777" w:rsidR="005B7789" w:rsidRPr="005F38BA" w:rsidRDefault="00B24F3B" w:rsidP="000369F5">
      <w:pPr>
        <w:tabs>
          <w:tab w:val="left" w:pos="2520"/>
        </w:tabs>
        <w:jc w:val="both"/>
        <w:rPr>
          <w:rFonts w:ascii="Book Antiqua" w:hAnsi="Book Antiqua" w:cs="Arial"/>
        </w:rPr>
      </w:pPr>
      <w:r w:rsidRPr="005F38BA">
        <w:rPr>
          <w:rFonts w:ascii="Book Antiqua" w:hAnsi="Book Antiqua" w:cs="Arial"/>
        </w:rPr>
        <w:t>Deputy Upper Tribunal Judge D N Harris</w:t>
      </w:r>
      <w:r w:rsidR="00AF3843" w:rsidRPr="005F38BA">
        <w:rPr>
          <w:rFonts w:ascii="Book Antiqua" w:hAnsi="Book Antiqua" w:cs="Arial"/>
        </w:rPr>
        <w:t xml:space="preserve"> </w:t>
      </w:r>
    </w:p>
    <w:p w14:paraId="7141ACD2" w14:textId="77777777" w:rsidR="003405B7" w:rsidRPr="005F38BA" w:rsidRDefault="003405B7" w:rsidP="000369F5">
      <w:pPr>
        <w:tabs>
          <w:tab w:val="left" w:pos="2520"/>
        </w:tabs>
        <w:jc w:val="both"/>
        <w:rPr>
          <w:rFonts w:ascii="Book Antiqua" w:hAnsi="Book Antiqua" w:cs="Arial"/>
        </w:rPr>
      </w:pPr>
    </w:p>
    <w:p w14:paraId="7F8FE9B3" w14:textId="77777777" w:rsidR="00290C91" w:rsidRPr="005F38BA" w:rsidRDefault="00290C91" w:rsidP="003405B7">
      <w:pPr>
        <w:jc w:val="both"/>
        <w:rPr>
          <w:rFonts w:ascii="Book Antiqua" w:hAnsi="Book Antiqua" w:cs="Arial"/>
          <w:b/>
        </w:rPr>
      </w:pPr>
    </w:p>
    <w:p w14:paraId="4F056A24" w14:textId="77777777" w:rsidR="00290C91" w:rsidRPr="005F38BA" w:rsidRDefault="00290C91" w:rsidP="003405B7">
      <w:pPr>
        <w:jc w:val="both"/>
        <w:rPr>
          <w:rFonts w:ascii="Book Antiqua" w:hAnsi="Book Antiqua" w:cs="Arial"/>
          <w:b/>
        </w:rPr>
      </w:pPr>
    </w:p>
    <w:p w14:paraId="1DC5D97F" w14:textId="77777777" w:rsidR="00290C91" w:rsidRPr="005F38BA" w:rsidRDefault="00290C91" w:rsidP="003405B7">
      <w:pPr>
        <w:jc w:val="both"/>
        <w:rPr>
          <w:rFonts w:ascii="Book Antiqua" w:hAnsi="Book Antiqua" w:cs="Arial"/>
          <w:b/>
        </w:rPr>
      </w:pPr>
    </w:p>
    <w:p w14:paraId="4A359EA0" w14:textId="77777777" w:rsidR="003405B7" w:rsidRPr="005F38BA" w:rsidRDefault="003405B7" w:rsidP="003405B7">
      <w:pPr>
        <w:jc w:val="both"/>
        <w:rPr>
          <w:rFonts w:ascii="Book Antiqua" w:hAnsi="Book Antiqua" w:cs="Arial"/>
          <w:b/>
        </w:rPr>
      </w:pPr>
      <w:r w:rsidRPr="005F38BA">
        <w:rPr>
          <w:rFonts w:ascii="Book Antiqua" w:hAnsi="Book Antiqua" w:cs="Arial"/>
          <w:b/>
        </w:rPr>
        <w:lastRenderedPageBreak/>
        <w:t>TO THE RESPONDENT</w:t>
      </w:r>
    </w:p>
    <w:p w14:paraId="06133087" w14:textId="77777777" w:rsidR="003405B7" w:rsidRPr="005F38BA" w:rsidRDefault="003405B7" w:rsidP="003405B7">
      <w:pPr>
        <w:ind w:left="567" w:hanging="567"/>
        <w:jc w:val="both"/>
        <w:rPr>
          <w:rFonts w:ascii="Book Antiqua" w:hAnsi="Book Antiqua" w:cs="Arial"/>
        </w:rPr>
      </w:pPr>
      <w:r w:rsidRPr="005F38BA">
        <w:rPr>
          <w:rFonts w:ascii="Book Antiqua" w:hAnsi="Book Antiqua" w:cs="Arial"/>
          <w:b/>
        </w:rPr>
        <w:t>FEE AWARD</w:t>
      </w:r>
    </w:p>
    <w:p w14:paraId="29395AB3" w14:textId="77777777" w:rsidR="003405B7" w:rsidRPr="005F38BA" w:rsidRDefault="003405B7" w:rsidP="003405B7">
      <w:pPr>
        <w:ind w:left="567" w:hanging="567"/>
        <w:jc w:val="both"/>
        <w:rPr>
          <w:rFonts w:ascii="Book Antiqua" w:hAnsi="Book Antiqua" w:cs="Arial"/>
        </w:rPr>
      </w:pPr>
    </w:p>
    <w:p w14:paraId="18594C96" w14:textId="77777777" w:rsidR="003405B7" w:rsidRPr="005F38BA" w:rsidRDefault="00AF3843" w:rsidP="003405B7">
      <w:pPr>
        <w:jc w:val="both"/>
        <w:rPr>
          <w:rFonts w:ascii="Book Antiqua" w:hAnsi="Book Antiqua" w:cs="Arial"/>
        </w:rPr>
      </w:pPr>
      <w:r w:rsidRPr="005F38BA">
        <w:rPr>
          <w:rFonts w:ascii="Book Antiqua" w:hAnsi="Book Antiqua" w:cs="Arial"/>
        </w:rPr>
        <w:t xml:space="preserve">No application is made for a fee award and none is made.  </w:t>
      </w:r>
    </w:p>
    <w:p w14:paraId="34DBDBE0" w14:textId="77777777" w:rsidR="003405B7" w:rsidRPr="005F38BA" w:rsidRDefault="003405B7" w:rsidP="003405B7">
      <w:pPr>
        <w:tabs>
          <w:tab w:val="left" w:pos="2520"/>
        </w:tabs>
        <w:jc w:val="both"/>
        <w:rPr>
          <w:rFonts w:ascii="Book Antiqua" w:hAnsi="Book Antiqua" w:cs="Arial"/>
        </w:rPr>
      </w:pPr>
    </w:p>
    <w:p w14:paraId="718F01DB" w14:textId="77777777" w:rsidR="003405B7" w:rsidRPr="005F38BA" w:rsidRDefault="003405B7" w:rsidP="003405B7">
      <w:pPr>
        <w:tabs>
          <w:tab w:val="left" w:pos="2520"/>
        </w:tabs>
        <w:jc w:val="both"/>
        <w:rPr>
          <w:rFonts w:ascii="Book Antiqua" w:hAnsi="Book Antiqua" w:cs="Arial"/>
        </w:rPr>
      </w:pPr>
    </w:p>
    <w:p w14:paraId="16471477" w14:textId="77777777" w:rsidR="003405B7" w:rsidRPr="005F38BA" w:rsidRDefault="003405B7" w:rsidP="003405B7">
      <w:pPr>
        <w:tabs>
          <w:tab w:val="left" w:pos="2520"/>
        </w:tabs>
        <w:jc w:val="both"/>
        <w:rPr>
          <w:rFonts w:ascii="Book Antiqua" w:hAnsi="Book Antiqua" w:cs="Arial"/>
        </w:rPr>
      </w:pPr>
    </w:p>
    <w:p w14:paraId="3FE8CDE8" w14:textId="77777777" w:rsidR="003405B7" w:rsidRPr="005F38BA" w:rsidRDefault="003405B7" w:rsidP="003405B7">
      <w:pPr>
        <w:tabs>
          <w:tab w:val="left" w:pos="2520"/>
        </w:tabs>
        <w:jc w:val="both"/>
        <w:rPr>
          <w:rFonts w:ascii="Book Antiqua" w:hAnsi="Book Antiqua" w:cs="Arial"/>
        </w:rPr>
      </w:pPr>
    </w:p>
    <w:p w14:paraId="61300B5B" w14:textId="77777777" w:rsidR="003405B7" w:rsidRPr="005F38BA" w:rsidRDefault="003405B7" w:rsidP="003405B7">
      <w:pPr>
        <w:tabs>
          <w:tab w:val="left" w:pos="2520"/>
        </w:tabs>
        <w:jc w:val="both"/>
        <w:rPr>
          <w:rFonts w:ascii="Book Antiqua" w:hAnsi="Book Antiqua" w:cs="Arial"/>
        </w:rPr>
      </w:pPr>
    </w:p>
    <w:p w14:paraId="0B30863E" w14:textId="77777777" w:rsidR="003405B7" w:rsidRPr="005F38BA" w:rsidRDefault="003405B7" w:rsidP="003405B7">
      <w:pPr>
        <w:tabs>
          <w:tab w:val="left" w:pos="2520"/>
        </w:tabs>
        <w:jc w:val="both"/>
        <w:rPr>
          <w:rFonts w:ascii="Book Antiqua" w:hAnsi="Book Antiqua" w:cs="Arial"/>
        </w:rPr>
      </w:pPr>
    </w:p>
    <w:p w14:paraId="5F9AA661" w14:textId="77777777" w:rsidR="003405B7" w:rsidRPr="005F38BA" w:rsidRDefault="003405B7" w:rsidP="003405B7">
      <w:pPr>
        <w:tabs>
          <w:tab w:val="left" w:pos="2520"/>
        </w:tabs>
        <w:jc w:val="both"/>
        <w:rPr>
          <w:rFonts w:ascii="Book Antiqua" w:hAnsi="Book Antiqua" w:cs="Arial"/>
        </w:rPr>
      </w:pPr>
      <w:r w:rsidRPr="005F38BA">
        <w:rPr>
          <w:rFonts w:ascii="Book Antiqua" w:hAnsi="Book Antiqua" w:cs="Arial"/>
        </w:rPr>
        <w:t>Signed</w:t>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r>
      <w:r w:rsidRPr="005F38BA">
        <w:rPr>
          <w:rFonts w:ascii="Book Antiqua" w:hAnsi="Book Antiqua" w:cs="Arial"/>
        </w:rPr>
        <w:tab/>
        <w:t>Date</w:t>
      </w:r>
    </w:p>
    <w:p w14:paraId="4AEDB75F" w14:textId="77777777" w:rsidR="003405B7" w:rsidRPr="005F38BA" w:rsidRDefault="003405B7" w:rsidP="003405B7">
      <w:pPr>
        <w:tabs>
          <w:tab w:val="left" w:pos="2520"/>
        </w:tabs>
        <w:jc w:val="both"/>
        <w:rPr>
          <w:rFonts w:ascii="Book Antiqua" w:hAnsi="Book Antiqua" w:cs="Arial"/>
        </w:rPr>
      </w:pPr>
    </w:p>
    <w:p w14:paraId="1CA09314" w14:textId="77777777" w:rsidR="003405B7" w:rsidRPr="005F38BA" w:rsidRDefault="003405B7" w:rsidP="003405B7">
      <w:pPr>
        <w:tabs>
          <w:tab w:val="left" w:pos="2520"/>
        </w:tabs>
        <w:jc w:val="both"/>
        <w:rPr>
          <w:rFonts w:ascii="Book Antiqua" w:hAnsi="Book Antiqua" w:cs="Arial"/>
        </w:rPr>
      </w:pPr>
    </w:p>
    <w:p w14:paraId="57371864" w14:textId="77777777" w:rsidR="003405B7" w:rsidRPr="005F38BA" w:rsidRDefault="003405B7" w:rsidP="003405B7">
      <w:pPr>
        <w:tabs>
          <w:tab w:val="left" w:pos="2520"/>
        </w:tabs>
        <w:jc w:val="both"/>
        <w:rPr>
          <w:rFonts w:ascii="Book Antiqua" w:hAnsi="Book Antiqua" w:cs="Arial"/>
        </w:rPr>
      </w:pPr>
      <w:r w:rsidRPr="005F38BA">
        <w:rPr>
          <w:rFonts w:ascii="Book Antiqua" w:hAnsi="Book Antiqua" w:cs="Arial"/>
        </w:rPr>
        <w:t>Deputy Upper Tribunal Judge D N Harris</w:t>
      </w:r>
    </w:p>
    <w:p w14:paraId="77AFA205" w14:textId="1488C34E" w:rsidR="005B7789" w:rsidRDefault="005B7789" w:rsidP="000369F5">
      <w:pPr>
        <w:tabs>
          <w:tab w:val="left" w:pos="2520"/>
        </w:tabs>
        <w:jc w:val="both"/>
        <w:rPr>
          <w:rFonts w:ascii="Book Antiqua" w:hAnsi="Book Antiqua" w:cs="Arial"/>
        </w:rPr>
      </w:pPr>
    </w:p>
    <w:sectPr w:rsidR="005B7789"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F9D0D0" w14:textId="77777777" w:rsidR="00D46D62" w:rsidRDefault="00D46D62">
      <w:r>
        <w:separator/>
      </w:r>
    </w:p>
  </w:endnote>
  <w:endnote w:type="continuationSeparator" w:id="0">
    <w:p w14:paraId="13496B84" w14:textId="77777777" w:rsidR="00D46D62" w:rsidRDefault="00D46D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B41D7" w14:textId="4D939747" w:rsidR="00D46D62" w:rsidRPr="00F5664C" w:rsidRDefault="00D46D62"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E1507A">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31B6CB" w14:textId="77777777" w:rsidR="00D46D62" w:rsidRPr="00F5664C" w:rsidRDefault="00D46D62"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3834E" w14:textId="77777777" w:rsidR="00D46D62" w:rsidRDefault="00D46D62">
      <w:r>
        <w:separator/>
      </w:r>
    </w:p>
  </w:footnote>
  <w:footnote w:type="continuationSeparator" w:id="0">
    <w:p w14:paraId="070033EF" w14:textId="77777777" w:rsidR="00D46D62" w:rsidRDefault="00D46D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E4AE2" w14:textId="77777777" w:rsidR="00D46D62" w:rsidRPr="00F5664C" w:rsidRDefault="00D46D62"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064AB0">
      <w:rPr>
        <w:rFonts w:ascii="Book Antiqua" w:hAnsi="Book Antiqua" w:cs="Arial"/>
        <w:sz w:val="16"/>
        <w:szCs w:val="16"/>
      </w:rPr>
      <w:t>HU/24507/2016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9ADDDE" w14:textId="77777777" w:rsidR="00D46D62" w:rsidRPr="00F5664C" w:rsidRDefault="00D46D62">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BEC76D8"/>
    <w:lvl w:ilvl="0">
      <w:start w:val="1"/>
      <w:numFmt w:val="decimal"/>
      <w:lvlText w:val="%1."/>
      <w:lvlJc w:val="left"/>
      <w:pPr>
        <w:tabs>
          <w:tab w:val="num" w:pos="567"/>
        </w:tabs>
        <w:ind w:left="567" w:hanging="567"/>
      </w:pPr>
      <w:rPr>
        <w:rFonts w:hint="default"/>
        <w:i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33D9565F"/>
    <w:multiLevelType w:val="multilevel"/>
    <w:tmpl w:val="61D481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6"/>
  </w:num>
  <w:num w:numId="3">
    <w:abstractNumId w:val="2"/>
  </w:num>
  <w:num w:numId="4">
    <w:abstractNumId w:val="12"/>
  </w:num>
  <w:num w:numId="5">
    <w:abstractNumId w:val="22"/>
  </w:num>
  <w:num w:numId="6">
    <w:abstractNumId w:val="14"/>
  </w:num>
  <w:num w:numId="7">
    <w:abstractNumId w:val="20"/>
  </w:num>
  <w:num w:numId="8">
    <w:abstractNumId w:val="10"/>
  </w:num>
  <w:num w:numId="9">
    <w:abstractNumId w:val="6"/>
  </w:num>
  <w:num w:numId="10">
    <w:abstractNumId w:val="19"/>
  </w:num>
  <w:num w:numId="11">
    <w:abstractNumId w:val="18"/>
  </w:num>
  <w:num w:numId="12">
    <w:abstractNumId w:val="1"/>
  </w:num>
  <w:num w:numId="13">
    <w:abstractNumId w:val="17"/>
  </w:num>
  <w:num w:numId="14">
    <w:abstractNumId w:val="0"/>
  </w:num>
  <w:num w:numId="15">
    <w:abstractNumId w:val="3"/>
  </w:num>
  <w:num w:numId="16">
    <w:abstractNumId w:val="5"/>
  </w:num>
  <w:num w:numId="17">
    <w:abstractNumId w:val="15"/>
  </w:num>
  <w:num w:numId="18">
    <w:abstractNumId w:val="11"/>
  </w:num>
  <w:num w:numId="19">
    <w:abstractNumId w:val="7"/>
  </w:num>
  <w:num w:numId="20">
    <w:abstractNumId w:val="9"/>
  </w:num>
  <w:num w:numId="21">
    <w:abstractNumId w:val="21"/>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4AB0"/>
    <w:rsid w:val="00000621"/>
    <w:rsid w:val="000036C2"/>
    <w:rsid w:val="0000668E"/>
    <w:rsid w:val="00021665"/>
    <w:rsid w:val="000259B1"/>
    <w:rsid w:val="00033D3D"/>
    <w:rsid w:val="000369F5"/>
    <w:rsid w:val="0003746D"/>
    <w:rsid w:val="0004390B"/>
    <w:rsid w:val="00064AB0"/>
    <w:rsid w:val="00071A7E"/>
    <w:rsid w:val="00072957"/>
    <w:rsid w:val="000746C0"/>
    <w:rsid w:val="00074D1D"/>
    <w:rsid w:val="00085FFF"/>
    <w:rsid w:val="00092580"/>
    <w:rsid w:val="00093475"/>
    <w:rsid w:val="000C1313"/>
    <w:rsid w:val="000D01C9"/>
    <w:rsid w:val="000D5D94"/>
    <w:rsid w:val="000E0CD7"/>
    <w:rsid w:val="00114F8B"/>
    <w:rsid w:val="001165A7"/>
    <w:rsid w:val="001250C9"/>
    <w:rsid w:val="00133331"/>
    <w:rsid w:val="00134739"/>
    <w:rsid w:val="001424E1"/>
    <w:rsid w:val="00151BB7"/>
    <w:rsid w:val="00164496"/>
    <w:rsid w:val="00165DEE"/>
    <w:rsid w:val="00167D3A"/>
    <w:rsid w:val="00181985"/>
    <w:rsid w:val="0019391C"/>
    <w:rsid w:val="00194B34"/>
    <w:rsid w:val="00195B39"/>
    <w:rsid w:val="001A1E2C"/>
    <w:rsid w:val="001E2C99"/>
    <w:rsid w:val="001F2716"/>
    <w:rsid w:val="001F58A6"/>
    <w:rsid w:val="0020133A"/>
    <w:rsid w:val="00207617"/>
    <w:rsid w:val="002100BB"/>
    <w:rsid w:val="00235264"/>
    <w:rsid w:val="00255071"/>
    <w:rsid w:val="00283659"/>
    <w:rsid w:val="00290C91"/>
    <w:rsid w:val="00291C91"/>
    <w:rsid w:val="002A58E3"/>
    <w:rsid w:val="002B3DF2"/>
    <w:rsid w:val="002C4E73"/>
    <w:rsid w:val="002D111D"/>
    <w:rsid w:val="002D68BF"/>
    <w:rsid w:val="002E0BCE"/>
    <w:rsid w:val="00307703"/>
    <w:rsid w:val="00336CBF"/>
    <w:rsid w:val="003405B7"/>
    <w:rsid w:val="00343076"/>
    <w:rsid w:val="00353469"/>
    <w:rsid w:val="003546C8"/>
    <w:rsid w:val="003707DD"/>
    <w:rsid w:val="00372706"/>
    <w:rsid w:val="00385C3B"/>
    <w:rsid w:val="003A7CF2"/>
    <w:rsid w:val="003C4741"/>
    <w:rsid w:val="003C5CE5"/>
    <w:rsid w:val="003D0ED1"/>
    <w:rsid w:val="003E267B"/>
    <w:rsid w:val="003E7CD1"/>
    <w:rsid w:val="003F6C5E"/>
    <w:rsid w:val="00402B9E"/>
    <w:rsid w:val="0041362F"/>
    <w:rsid w:val="0041400A"/>
    <w:rsid w:val="00423932"/>
    <w:rsid w:val="004249CB"/>
    <w:rsid w:val="0044127D"/>
    <w:rsid w:val="00443C8A"/>
    <w:rsid w:val="004448DB"/>
    <w:rsid w:val="00446C9A"/>
    <w:rsid w:val="00477193"/>
    <w:rsid w:val="00487051"/>
    <w:rsid w:val="004A1848"/>
    <w:rsid w:val="004A60F3"/>
    <w:rsid w:val="004A6516"/>
    <w:rsid w:val="004D5536"/>
    <w:rsid w:val="004E4CEF"/>
    <w:rsid w:val="00507FEC"/>
    <w:rsid w:val="00510F0E"/>
    <w:rsid w:val="00525F1B"/>
    <w:rsid w:val="005407BA"/>
    <w:rsid w:val="005479E1"/>
    <w:rsid w:val="005570FD"/>
    <w:rsid w:val="005575EA"/>
    <w:rsid w:val="0057790C"/>
    <w:rsid w:val="00582C54"/>
    <w:rsid w:val="00593795"/>
    <w:rsid w:val="00596249"/>
    <w:rsid w:val="005A75FF"/>
    <w:rsid w:val="005B4056"/>
    <w:rsid w:val="005B7789"/>
    <w:rsid w:val="005C1A42"/>
    <w:rsid w:val="005D63E8"/>
    <w:rsid w:val="005E14A5"/>
    <w:rsid w:val="005E49A7"/>
    <w:rsid w:val="005F38BA"/>
    <w:rsid w:val="006143DF"/>
    <w:rsid w:val="0062714B"/>
    <w:rsid w:val="0065791C"/>
    <w:rsid w:val="00682BCF"/>
    <w:rsid w:val="00690B70"/>
    <w:rsid w:val="00690B8A"/>
    <w:rsid w:val="0069218B"/>
    <w:rsid w:val="006A6F46"/>
    <w:rsid w:val="006C1571"/>
    <w:rsid w:val="006D1DFA"/>
    <w:rsid w:val="006D506B"/>
    <w:rsid w:val="006E3C90"/>
    <w:rsid w:val="00704B61"/>
    <w:rsid w:val="00707DB1"/>
    <w:rsid w:val="007353BB"/>
    <w:rsid w:val="0073604F"/>
    <w:rsid w:val="00742A8D"/>
    <w:rsid w:val="00752359"/>
    <w:rsid w:val="007552A9"/>
    <w:rsid w:val="00761858"/>
    <w:rsid w:val="00762329"/>
    <w:rsid w:val="00767D59"/>
    <w:rsid w:val="00776E97"/>
    <w:rsid w:val="00780FD7"/>
    <w:rsid w:val="007912AD"/>
    <w:rsid w:val="00797E0D"/>
    <w:rsid w:val="007A1F28"/>
    <w:rsid w:val="007B0824"/>
    <w:rsid w:val="007C0CD9"/>
    <w:rsid w:val="007D258A"/>
    <w:rsid w:val="007F61AD"/>
    <w:rsid w:val="008303B8"/>
    <w:rsid w:val="00833DCE"/>
    <w:rsid w:val="00842418"/>
    <w:rsid w:val="008579D7"/>
    <w:rsid w:val="008634DB"/>
    <w:rsid w:val="00871D34"/>
    <w:rsid w:val="008A7223"/>
    <w:rsid w:val="008B270C"/>
    <w:rsid w:val="008B3438"/>
    <w:rsid w:val="008B3A83"/>
    <w:rsid w:val="008C3D3D"/>
    <w:rsid w:val="008D12D6"/>
    <w:rsid w:val="008D4131"/>
    <w:rsid w:val="008D64B6"/>
    <w:rsid w:val="008E0CD2"/>
    <w:rsid w:val="008E3CA4"/>
    <w:rsid w:val="008E58DC"/>
    <w:rsid w:val="008F1932"/>
    <w:rsid w:val="008F294D"/>
    <w:rsid w:val="008F7516"/>
    <w:rsid w:val="00921062"/>
    <w:rsid w:val="0092618D"/>
    <w:rsid w:val="009306CD"/>
    <w:rsid w:val="0093083E"/>
    <w:rsid w:val="0093122C"/>
    <w:rsid w:val="00956C24"/>
    <w:rsid w:val="00960C72"/>
    <w:rsid w:val="00966ECF"/>
    <w:rsid w:val="009727A3"/>
    <w:rsid w:val="00987774"/>
    <w:rsid w:val="009963F9"/>
    <w:rsid w:val="00997D39"/>
    <w:rsid w:val="009A02AA"/>
    <w:rsid w:val="009A11E8"/>
    <w:rsid w:val="009E4DEE"/>
    <w:rsid w:val="009E4E62"/>
    <w:rsid w:val="009F5220"/>
    <w:rsid w:val="009F7C4D"/>
    <w:rsid w:val="00A036D8"/>
    <w:rsid w:val="00A15234"/>
    <w:rsid w:val="00A16822"/>
    <w:rsid w:val="00A201AB"/>
    <w:rsid w:val="00A27356"/>
    <w:rsid w:val="00A31C8B"/>
    <w:rsid w:val="00A32300"/>
    <w:rsid w:val="00A532EA"/>
    <w:rsid w:val="00A75965"/>
    <w:rsid w:val="00A845DC"/>
    <w:rsid w:val="00A97AEE"/>
    <w:rsid w:val="00AC5CF6"/>
    <w:rsid w:val="00AD0C4F"/>
    <w:rsid w:val="00AF3843"/>
    <w:rsid w:val="00AF533C"/>
    <w:rsid w:val="00B07A53"/>
    <w:rsid w:val="00B144FA"/>
    <w:rsid w:val="00B16F58"/>
    <w:rsid w:val="00B24F3B"/>
    <w:rsid w:val="00B30648"/>
    <w:rsid w:val="00B337AA"/>
    <w:rsid w:val="00B3524D"/>
    <w:rsid w:val="00B40F69"/>
    <w:rsid w:val="00B4659E"/>
    <w:rsid w:val="00B46616"/>
    <w:rsid w:val="00B55BED"/>
    <w:rsid w:val="00B610E3"/>
    <w:rsid w:val="00B61205"/>
    <w:rsid w:val="00B617C4"/>
    <w:rsid w:val="00B626FA"/>
    <w:rsid w:val="00B7040A"/>
    <w:rsid w:val="00B81BDF"/>
    <w:rsid w:val="00B96FA0"/>
    <w:rsid w:val="00BC6C97"/>
    <w:rsid w:val="00BD4196"/>
    <w:rsid w:val="00BE31CE"/>
    <w:rsid w:val="00BF22CA"/>
    <w:rsid w:val="00C01EF9"/>
    <w:rsid w:val="00C26032"/>
    <w:rsid w:val="00C265B0"/>
    <w:rsid w:val="00C321B5"/>
    <w:rsid w:val="00C345E1"/>
    <w:rsid w:val="00C542B8"/>
    <w:rsid w:val="00C661C6"/>
    <w:rsid w:val="00C977BA"/>
    <w:rsid w:val="00CB6E35"/>
    <w:rsid w:val="00CE1A46"/>
    <w:rsid w:val="00CE26B2"/>
    <w:rsid w:val="00CF1E2E"/>
    <w:rsid w:val="00CF253F"/>
    <w:rsid w:val="00CF56B4"/>
    <w:rsid w:val="00D20F09"/>
    <w:rsid w:val="00D22636"/>
    <w:rsid w:val="00D40FD9"/>
    <w:rsid w:val="00D45764"/>
    <w:rsid w:val="00D46D62"/>
    <w:rsid w:val="00D53769"/>
    <w:rsid w:val="00D65912"/>
    <w:rsid w:val="00D75A55"/>
    <w:rsid w:val="00D80508"/>
    <w:rsid w:val="00D85C13"/>
    <w:rsid w:val="00D91BE3"/>
    <w:rsid w:val="00D9460B"/>
    <w:rsid w:val="00D94AFC"/>
    <w:rsid w:val="00DB3E91"/>
    <w:rsid w:val="00DB70AE"/>
    <w:rsid w:val="00DB7231"/>
    <w:rsid w:val="00DD5071"/>
    <w:rsid w:val="00DD5C39"/>
    <w:rsid w:val="00DE26AF"/>
    <w:rsid w:val="00DE7DB7"/>
    <w:rsid w:val="00E00A0A"/>
    <w:rsid w:val="00E07F57"/>
    <w:rsid w:val="00E1040E"/>
    <w:rsid w:val="00E1507A"/>
    <w:rsid w:val="00E249AA"/>
    <w:rsid w:val="00E50BCE"/>
    <w:rsid w:val="00E5154F"/>
    <w:rsid w:val="00E51AB3"/>
    <w:rsid w:val="00E61292"/>
    <w:rsid w:val="00E64E34"/>
    <w:rsid w:val="00E76309"/>
    <w:rsid w:val="00E77C4D"/>
    <w:rsid w:val="00E81D01"/>
    <w:rsid w:val="00E86DE9"/>
    <w:rsid w:val="00E90C7D"/>
    <w:rsid w:val="00EB1CE6"/>
    <w:rsid w:val="00EE45D8"/>
    <w:rsid w:val="00F004CD"/>
    <w:rsid w:val="00F11292"/>
    <w:rsid w:val="00F22A22"/>
    <w:rsid w:val="00F22EDA"/>
    <w:rsid w:val="00F3224D"/>
    <w:rsid w:val="00F33E0E"/>
    <w:rsid w:val="00F37D79"/>
    <w:rsid w:val="00F5664C"/>
    <w:rsid w:val="00F95317"/>
    <w:rsid w:val="00F96189"/>
    <w:rsid w:val="00FB3894"/>
    <w:rsid w:val="00FB7E80"/>
    <w:rsid w:val="00FC43D9"/>
    <w:rsid w:val="00FD3CD0"/>
    <w:rsid w:val="00FF7F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2F162CC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104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1919</Words>
  <Characters>9681</Characters>
  <Application>Microsoft Office Word</Application>
  <DocSecurity>0</DocSecurity>
  <Lines>80</Lines>
  <Paragraphs>23</Paragraphs>
  <ScaleCrop>false</ScaleCrop>
  <Company/>
  <LinksUpToDate>false</LinksUpToDate>
  <CharactersWithSpaces>11577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2018-10-08T13:25:00Z</dcterms:created>
  <dcterms:modified xsi:type="dcterms:W3CDTF">2018-10-08T13:26:00Z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