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BC7A59" w:rsidRDefault="00C2256B" w:rsidP="006615D9">
      <w:pPr>
        <w:jc w:val="center"/>
        <w:rPr>
          <w:rFonts w:cs="Arial"/>
          <w:b/>
        </w:rPr>
      </w:pPr>
      <w:r>
        <w:rPr>
          <w:rFonts w:cs="Arial"/>
          <w:b/>
        </w:rPr>
        <w:t xml:space="preserve"> </w:t>
      </w:r>
      <w:r w:rsidR="00301B01">
        <w:rPr>
          <w:rFonts w:cs="Arial"/>
          <w:b/>
          <w:noProof/>
        </w:rPr>
        <w:drawing>
          <wp:inline distT="0" distB="0" distL="0" distR="0">
            <wp:extent cx="1498600"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8600" cy="1134745"/>
                    </a:xfrm>
                    <a:prstGeom prst="rect">
                      <a:avLst/>
                    </a:prstGeom>
                    <a:noFill/>
                    <a:ln>
                      <a:noFill/>
                    </a:ln>
                  </pic:spPr>
                </pic:pic>
              </a:graphicData>
            </a:graphic>
          </wp:inline>
        </w:drawing>
      </w:r>
    </w:p>
    <w:p w:rsidR="009E598F" w:rsidRPr="00933B67" w:rsidRDefault="009E598F" w:rsidP="009E598F">
      <w:pPr>
        <w:rPr>
          <w:rFonts w:ascii="Book Antiqua" w:hAnsi="Book Antiqua"/>
        </w:rPr>
      </w:pPr>
      <w:r w:rsidRPr="00933B67">
        <w:rPr>
          <w:rFonts w:ascii="Book Antiqua" w:hAnsi="Book Antiqua"/>
        </w:rPr>
        <w:t xml:space="preserve">Upper Tribunal </w:t>
      </w:r>
    </w:p>
    <w:p w:rsidR="009E598F" w:rsidRPr="00933B67" w:rsidRDefault="009E598F" w:rsidP="007C039C">
      <w:pPr>
        <w:tabs>
          <w:tab w:val="right" w:pos="9072"/>
        </w:tabs>
        <w:rPr>
          <w:rFonts w:ascii="Book Antiqua" w:hAnsi="Book Antiqua"/>
        </w:rPr>
      </w:pPr>
      <w:r w:rsidRPr="00933B67">
        <w:rPr>
          <w:rFonts w:ascii="Book Antiqua" w:hAnsi="Book Antiqua"/>
        </w:rPr>
        <w:t>(Immigration and Asylum Chamber)</w:t>
      </w:r>
      <w:bookmarkStart w:id="0" w:name="_Hlk522703923"/>
      <w:r w:rsidR="007C039C">
        <w:rPr>
          <w:rFonts w:ascii="Book Antiqua" w:hAnsi="Book Antiqua"/>
        </w:rPr>
        <w:tab/>
      </w:r>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bookmarkStart w:id="1" w:name="_GoBack"/>
      <w:r w:rsidR="00773EF1">
        <w:rPr>
          <w:rFonts w:ascii="Book Antiqua" w:hAnsi="Book Antiqua"/>
        </w:rPr>
        <w:t>HU</w:t>
      </w:r>
      <w:r w:rsidR="004A53A7">
        <w:rPr>
          <w:rFonts w:ascii="Book Antiqua" w:hAnsi="Book Antiqua"/>
        </w:rPr>
        <w:t>/</w:t>
      </w:r>
      <w:r w:rsidR="00773EF1">
        <w:rPr>
          <w:rFonts w:ascii="Book Antiqua" w:hAnsi="Book Antiqua"/>
        </w:rPr>
        <w:t>24541/</w:t>
      </w:r>
      <w:r w:rsidR="00407A77">
        <w:rPr>
          <w:rFonts w:ascii="Book Antiqua" w:hAnsi="Book Antiqua"/>
        </w:rPr>
        <w:t>201</w:t>
      </w:r>
      <w:r w:rsidR="00773EF1">
        <w:rPr>
          <w:rFonts w:ascii="Book Antiqua" w:hAnsi="Book Antiqua"/>
        </w:rPr>
        <w:t>6</w:t>
      </w:r>
      <w:r w:rsidR="003900C1">
        <w:rPr>
          <w:rFonts w:ascii="Book Antiqua" w:hAnsi="Book Antiqua"/>
        </w:rPr>
        <w:t xml:space="preserve"> </w:t>
      </w:r>
      <w:bookmarkEnd w:id="0"/>
      <w:bookmarkEnd w:id="1"/>
    </w:p>
    <w:p w:rsidR="003900C1" w:rsidRPr="00933B67" w:rsidRDefault="003900C1" w:rsidP="003900C1">
      <w:pPr>
        <w:rPr>
          <w:rFonts w:ascii="Book Antiqua" w:hAnsi="Book Antiqua"/>
        </w:rPr>
      </w:pPr>
      <w:r>
        <w:rPr>
          <w:rFonts w:ascii="Book Antiqua" w:hAnsi="Book Antiqua"/>
        </w:rPr>
        <w:t xml:space="preserve">                                                                                                                         </w:t>
      </w:r>
      <w:r w:rsidRPr="00933B67">
        <w:rPr>
          <w:rFonts w:ascii="Book Antiqua" w:hAnsi="Book Antiqua"/>
        </w:rPr>
        <w:t xml:space="preserve"> </w:t>
      </w:r>
    </w:p>
    <w:p w:rsidR="00933B67" w:rsidRDefault="00933B67" w:rsidP="00933B67">
      <w:pPr>
        <w:jc w:val="center"/>
        <w:rPr>
          <w:rFonts w:ascii="Book Antiqua" w:hAnsi="Book Antiqua"/>
        </w:rPr>
      </w:pPr>
    </w:p>
    <w:p w:rsidR="009E598F" w:rsidRPr="007C039C" w:rsidRDefault="009E598F" w:rsidP="00933B67">
      <w:pPr>
        <w:jc w:val="center"/>
        <w:rPr>
          <w:rFonts w:ascii="Book Antiqua" w:hAnsi="Book Antiqua"/>
          <w:b/>
          <w:u w:val="single"/>
        </w:rPr>
      </w:pPr>
      <w:r w:rsidRPr="007C039C">
        <w:rPr>
          <w:rFonts w:ascii="Book Antiqua" w:hAnsi="Book Antiqua"/>
          <w:b/>
          <w:u w:val="single"/>
        </w:rPr>
        <w:t>THE IMMIGRATION ACTS</w:t>
      </w:r>
    </w:p>
    <w:p w:rsidR="00E35CF1" w:rsidRDefault="00E35CF1" w:rsidP="00933B67">
      <w:pPr>
        <w:jc w:val="center"/>
        <w:rPr>
          <w:rFonts w:ascii="Book Antiqua" w:hAnsi="Book Antiqua"/>
          <w:u w:val="single"/>
        </w:rPr>
      </w:pPr>
    </w:p>
    <w:p w:rsidR="00E35CF1" w:rsidRPr="00933B67" w:rsidRDefault="00E35CF1" w:rsidP="00933B67">
      <w:pPr>
        <w:jc w:val="center"/>
        <w:rPr>
          <w:rFonts w:ascii="Book Antiqua" w:hAnsi="Book Antiqua"/>
          <w:u w:val="single"/>
        </w:rPr>
      </w:pPr>
    </w:p>
    <w:p w:rsidR="00933B67" w:rsidRDefault="009E598F" w:rsidP="007C039C">
      <w:pPr>
        <w:tabs>
          <w:tab w:val="right" w:pos="9072"/>
        </w:tabs>
        <w:rPr>
          <w:rFonts w:ascii="Book Antiqua" w:hAnsi="Book Antiqua"/>
        </w:rPr>
      </w:pPr>
      <w:r w:rsidRPr="00933B67">
        <w:rPr>
          <w:rFonts w:ascii="Book Antiqua" w:hAnsi="Book Antiqua"/>
        </w:rPr>
        <w:t xml:space="preserve">Heard at </w:t>
      </w:r>
      <w:r w:rsidR="004A53A7">
        <w:rPr>
          <w:rFonts w:ascii="Book Antiqua" w:hAnsi="Book Antiqua"/>
        </w:rPr>
        <w:t>Field House</w:t>
      </w:r>
      <w:r w:rsidR="007C039C">
        <w:rPr>
          <w:rFonts w:ascii="Book Antiqua" w:hAnsi="Book Antiqua"/>
        </w:rPr>
        <w:tab/>
      </w:r>
      <w:r w:rsidR="00301B01">
        <w:rPr>
          <w:rFonts w:ascii="Book Antiqua" w:hAnsi="Book Antiqua"/>
        </w:rPr>
        <w:t>Decision &amp; Reasons Promulgated</w:t>
      </w:r>
    </w:p>
    <w:p w:rsidR="009E598F" w:rsidRDefault="00933B67" w:rsidP="007C039C">
      <w:pPr>
        <w:tabs>
          <w:tab w:val="right" w:pos="9072"/>
        </w:tabs>
        <w:rPr>
          <w:rFonts w:ascii="Book Antiqua" w:hAnsi="Book Antiqua"/>
        </w:rPr>
      </w:pPr>
      <w:r>
        <w:rPr>
          <w:rFonts w:ascii="Book Antiqua" w:hAnsi="Book Antiqua"/>
        </w:rPr>
        <w:t>O</w:t>
      </w:r>
      <w:r w:rsidR="009E598F" w:rsidRPr="00933B67">
        <w:rPr>
          <w:rFonts w:ascii="Book Antiqua" w:hAnsi="Book Antiqua"/>
        </w:rPr>
        <w:t xml:space="preserve">n </w:t>
      </w:r>
      <w:r w:rsidR="004A53A7">
        <w:rPr>
          <w:rFonts w:ascii="Book Antiqua" w:hAnsi="Book Antiqua"/>
        </w:rPr>
        <w:t>18</w:t>
      </w:r>
      <w:r w:rsidR="004A53A7" w:rsidRPr="004A53A7">
        <w:rPr>
          <w:rFonts w:ascii="Book Antiqua" w:hAnsi="Book Antiqua"/>
          <w:vertAlign w:val="superscript"/>
        </w:rPr>
        <w:t>th</w:t>
      </w:r>
      <w:r w:rsidR="004A53A7">
        <w:rPr>
          <w:rFonts w:ascii="Book Antiqua" w:hAnsi="Book Antiqua"/>
        </w:rPr>
        <w:t xml:space="preserve"> June </w:t>
      </w:r>
      <w:r w:rsidR="002A2F84">
        <w:rPr>
          <w:rFonts w:ascii="Book Antiqua" w:hAnsi="Book Antiqua"/>
        </w:rPr>
        <w:t>2018</w:t>
      </w:r>
      <w:r w:rsidR="007C039C">
        <w:rPr>
          <w:rFonts w:ascii="Book Antiqua" w:hAnsi="Book Antiqua"/>
        </w:rPr>
        <w:tab/>
      </w:r>
      <w:proofErr w:type="gramStart"/>
      <w:r w:rsidR="00301B01">
        <w:rPr>
          <w:rFonts w:ascii="Book Antiqua" w:hAnsi="Book Antiqua"/>
        </w:rPr>
        <w:t>On</w:t>
      </w:r>
      <w:proofErr w:type="gramEnd"/>
      <w:r w:rsidR="00301B01">
        <w:rPr>
          <w:rFonts w:ascii="Book Antiqua" w:hAnsi="Book Antiqua"/>
        </w:rPr>
        <w:t xml:space="preserve"> 14</w:t>
      </w:r>
      <w:r w:rsidR="00301B01" w:rsidRPr="00301B01">
        <w:rPr>
          <w:rFonts w:ascii="Book Antiqua" w:hAnsi="Book Antiqua"/>
          <w:vertAlign w:val="superscript"/>
        </w:rPr>
        <w:t>th</w:t>
      </w:r>
      <w:r w:rsidR="00301B01">
        <w:rPr>
          <w:rFonts w:ascii="Book Antiqua" w:hAnsi="Book Antiqua"/>
        </w:rPr>
        <w:t xml:space="preserve"> August 2018</w:t>
      </w:r>
    </w:p>
    <w:p w:rsidR="000A7ACD" w:rsidRPr="00933B67" w:rsidRDefault="000A7ACD" w:rsidP="00301B01">
      <w:pPr>
        <w:rPr>
          <w:rFonts w:ascii="Book Antiqua" w:hAnsi="Book Antiqua"/>
        </w:rPr>
      </w:pPr>
      <w:r>
        <w:rPr>
          <w:rFonts w:ascii="Book Antiqua" w:hAnsi="Book Antiqua"/>
        </w:rPr>
        <w:t xml:space="preserve">                                                                                                    </w:t>
      </w:r>
    </w:p>
    <w:p w:rsidR="007C039C" w:rsidRDefault="007C039C" w:rsidP="00784C42">
      <w:pPr>
        <w:jc w:val="center"/>
        <w:rPr>
          <w:rFonts w:ascii="Book Antiqua" w:hAnsi="Book Antiqua"/>
        </w:rPr>
      </w:pPr>
    </w:p>
    <w:p w:rsidR="009E598F" w:rsidRPr="007C039C" w:rsidRDefault="009E598F" w:rsidP="00784C42">
      <w:pPr>
        <w:jc w:val="center"/>
        <w:rPr>
          <w:rFonts w:ascii="Book Antiqua" w:hAnsi="Book Antiqua"/>
          <w:b/>
        </w:rPr>
      </w:pPr>
      <w:r w:rsidRPr="007C039C">
        <w:rPr>
          <w:rFonts w:ascii="Book Antiqua" w:hAnsi="Book Antiqua"/>
          <w:b/>
        </w:rPr>
        <w:t>Before</w:t>
      </w:r>
    </w:p>
    <w:p w:rsidR="007C039C" w:rsidRDefault="007C039C" w:rsidP="00784C42">
      <w:pPr>
        <w:jc w:val="center"/>
        <w:rPr>
          <w:rFonts w:ascii="Book Antiqua" w:hAnsi="Book Antiqua"/>
        </w:rPr>
      </w:pPr>
    </w:p>
    <w:p w:rsidR="009E598F" w:rsidRPr="00933B67" w:rsidRDefault="004A53A7" w:rsidP="00933B67">
      <w:pPr>
        <w:jc w:val="center"/>
        <w:rPr>
          <w:rFonts w:ascii="Book Antiqua" w:hAnsi="Book Antiqua"/>
        </w:rPr>
      </w:pPr>
      <w:r w:rsidRPr="00933B67">
        <w:rPr>
          <w:rFonts w:ascii="Book Antiqua" w:hAnsi="Book Antiqua"/>
        </w:rPr>
        <w:t>DEPUTY UPPER</w:t>
      </w:r>
      <w:r w:rsidR="00407A77" w:rsidRPr="00933B67">
        <w:rPr>
          <w:rFonts w:ascii="Book Antiqua" w:hAnsi="Book Antiqua"/>
        </w:rPr>
        <w:t xml:space="preserve"> TRIBUNAL </w:t>
      </w:r>
      <w:r w:rsidR="009E598F" w:rsidRPr="00933B67">
        <w:rPr>
          <w:rFonts w:ascii="Book Antiqua" w:hAnsi="Book Antiqua"/>
        </w:rPr>
        <w:t xml:space="preserve">JUDGE </w:t>
      </w:r>
      <w:r w:rsidR="00407A77">
        <w:rPr>
          <w:rFonts w:ascii="Book Antiqua" w:hAnsi="Book Antiqua"/>
        </w:rPr>
        <w:t>FARRELLY</w:t>
      </w:r>
      <w:r w:rsidR="009E598F" w:rsidRPr="00933B67">
        <w:rPr>
          <w:rFonts w:ascii="Book Antiqua" w:hAnsi="Book Antiqua"/>
        </w:rPr>
        <w:t xml:space="preserve"> </w:t>
      </w:r>
    </w:p>
    <w:p w:rsidR="007C039C" w:rsidRDefault="007C039C" w:rsidP="00933B67">
      <w:pPr>
        <w:jc w:val="center"/>
        <w:rPr>
          <w:rFonts w:ascii="Book Antiqua" w:hAnsi="Book Antiqua"/>
        </w:rPr>
      </w:pPr>
    </w:p>
    <w:p w:rsidR="007C039C" w:rsidRDefault="007C039C" w:rsidP="00933B67">
      <w:pPr>
        <w:jc w:val="center"/>
        <w:rPr>
          <w:rFonts w:ascii="Book Antiqua" w:hAnsi="Book Antiqua"/>
        </w:rPr>
      </w:pPr>
    </w:p>
    <w:p w:rsidR="009E598F" w:rsidRPr="007C039C" w:rsidRDefault="009E598F" w:rsidP="00933B67">
      <w:pPr>
        <w:jc w:val="center"/>
        <w:rPr>
          <w:rFonts w:ascii="Book Antiqua" w:hAnsi="Book Antiqua"/>
          <w:b/>
        </w:rPr>
      </w:pPr>
      <w:r w:rsidRPr="007C039C">
        <w:rPr>
          <w:rFonts w:ascii="Book Antiqua" w:hAnsi="Book Antiqua"/>
          <w:b/>
        </w:rPr>
        <w:t>Between</w:t>
      </w:r>
    </w:p>
    <w:p w:rsidR="00407A77" w:rsidRDefault="00407A77" w:rsidP="00933B67">
      <w:pPr>
        <w:jc w:val="center"/>
        <w:rPr>
          <w:rFonts w:ascii="Book Antiqua" w:hAnsi="Book Antiqua"/>
        </w:rPr>
      </w:pPr>
    </w:p>
    <w:p w:rsidR="00773EF1" w:rsidRDefault="00773EF1" w:rsidP="00773EF1">
      <w:pPr>
        <w:jc w:val="center"/>
        <w:rPr>
          <w:rFonts w:ascii="Book Antiqua" w:hAnsi="Book Antiqua"/>
        </w:rPr>
      </w:pPr>
      <w:r w:rsidRPr="00933B67">
        <w:rPr>
          <w:rFonts w:ascii="Book Antiqua" w:hAnsi="Book Antiqua"/>
        </w:rPr>
        <w:t>SECRETARY OF STATE FOR THE HOME DEPARTMENT</w:t>
      </w:r>
    </w:p>
    <w:p w:rsidR="00773EF1" w:rsidRPr="00933B67" w:rsidRDefault="00773EF1" w:rsidP="00773EF1">
      <w:pPr>
        <w:ind w:left="7371"/>
        <w:rPr>
          <w:rFonts w:ascii="Book Antiqua" w:hAnsi="Book Antiqua"/>
        </w:rPr>
      </w:pPr>
      <w:r w:rsidRPr="00933B67">
        <w:rPr>
          <w:rFonts w:ascii="Book Antiqua" w:hAnsi="Book Antiqua"/>
        </w:rPr>
        <w:t>Appellant</w:t>
      </w:r>
    </w:p>
    <w:p w:rsidR="00773EF1" w:rsidRPr="007C039C" w:rsidRDefault="00773EF1" w:rsidP="00933B67">
      <w:pPr>
        <w:jc w:val="center"/>
        <w:rPr>
          <w:rFonts w:ascii="Book Antiqua" w:hAnsi="Book Antiqua"/>
          <w:b/>
        </w:rPr>
      </w:pPr>
      <w:r w:rsidRPr="007C039C">
        <w:rPr>
          <w:rFonts w:ascii="Book Antiqua" w:hAnsi="Book Antiqua"/>
          <w:b/>
        </w:rPr>
        <w:t>And</w:t>
      </w:r>
    </w:p>
    <w:p w:rsidR="00773EF1" w:rsidRDefault="00773EF1" w:rsidP="00933B67">
      <w:pPr>
        <w:jc w:val="center"/>
        <w:rPr>
          <w:rFonts w:ascii="Book Antiqua" w:hAnsi="Book Antiqua"/>
        </w:rPr>
      </w:pPr>
    </w:p>
    <w:p w:rsidR="00773EF1" w:rsidRDefault="004A53A7" w:rsidP="00933B67">
      <w:pPr>
        <w:jc w:val="center"/>
        <w:rPr>
          <w:rFonts w:ascii="Book Antiqua" w:hAnsi="Book Antiqua"/>
        </w:rPr>
      </w:pPr>
      <w:r>
        <w:rPr>
          <w:rFonts w:ascii="Book Antiqua" w:hAnsi="Book Antiqua"/>
        </w:rPr>
        <w:t xml:space="preserve">Mr. </w:t>
      </w:r>
      <w:r w:rsidR="00773EF1">
        <w:rPr>
          <w:rFonts w:ascii="Book Antiqua" w:hAnsi="Book Antiqua"/>
        </w:rPr>
        <w:t>NURDAULET SAGYNKYK</w:t>
      </w:r>
    </w:p>
    <w:p w:rsidR="004A53A7" w:rsidRPr="007C039C" w:rsidRDefault="003D031C" w:rsidP="00933B67">
      <w:pPr>
        <w:jc w:val="center"/>
        <w:rPr>
          <w:rFonts w:ascii="Book Antiqua" w:hAnsi="Book Antiqua"/>
          <w:sz w:val="22"/>
        </w:rPr>
      </w:pPr>
      <w:r w:rsidRPr="007C039C">
        <w:rPr>
          <w:rFonts w:ascii="Book Antiqua" w:hAnsi="Book Antiqua"/>
          <w:sz w:val="22"/>
        </w:rPr>
        <w:t>(NO</w:t>
      </w:r>
      <w:r w:rsidR="00773EF1" w:rsidRPr="007C039C">
        <w:rPr>
          <w:rFonts w:ascii="Book Antiqua" w:hAnsi="Book Antiqua"/>
          <w:sz w:val="22"/>
        </w:rPr>
        <w:t xml:space="preserve"> </w:t>
      </w:r>
      <w:r w:rsidR="004A53A7" w:rsidRPr="007C039C">
        <w:rPr>
          <w:rFonts w:ascii="Book Antiqua" w:hAnsi="Book Antiqua"/>
          <w:sz w:val="22"/>
        </w:rPr>
        <w:t>ANONYMITY DIRECTION MADE)</w:t>
      </w:r>
    </w:p>
    <w:p w:rsidR="00773EF1" w:rsidRDefault="00773EF1" w:rsidP="00773EF1">
      <w:pPr>
        <w:ind w:left="7371"/>
        <w:rPr>
          <w:rFonts w:ascii="Book Antiqua" w:hAnsi="Book Antiqua"/>
        </w:rPr>
      </w:pPr>
      <w:r>
        <w:rPr>
          <w:rFonts w:ascii="Book Antiqua" w:hAnsi="Book Antiqua"/>
        </w:rPr>
        <w:t>Respondent</w:t>
      </w:r>
    </w:p>
    <w:p w:rsidR="004A53A7" w:rsidRDefault="004A53A7" w:rsidP="009E598F">
      <w:pPr>
        <w:rPr>
          <w:rFonts w:ascii="Book Antiqua" w:hAnsi="Book Antiqua"/>
        </w:rPr>
      </w:pPr>
    </w:p>
    <w:p w:rsidR="007C039C" w:rsidRDefault="007C039C" w:rsidP="009E598F">
      <w:pPr>
        <w:rPr>
          <w:rFonts w:ascii="Book Antiqua" w:hAnsi="Book Antiqua"/>
        </w:rPr>
      </w:pPr>
    </w:p>
    <w:p w:rsidR="00933B67" w:rsidRDefault="00933B67" w:rsidP="004A53A7">
      <w:pPr>
        <w:rPr>
          <w:rFonts w:ascii="Book Antiqua" w:hAnsi="Book Antiqua"/>
        </w:rPr>
      </w:pPr>
      <w:r w:rsidRPr="00933B67">
        <w:rPr>
          <w:rFonts w:ascii="Book Antiqua" w:hAnsi="Book Antiqua"/>
          <w:u w:val="single"/>
        </w:rPr>
        <w:t>Representation</w:t>
      </w:r>
      <w:r>
        <w:rPr>
          <w:rFonts w:ascii="Book Antiqua" w:hAnsi="Book Antiqua"/>
        </w:rPr>
        <w:t>:</w:t>
      </w:r>
    </w:p>
    <w:p w:rsidR="002D42EC" w:rsidRDefault="00933B67" w:rsidP="007C039C">
      <w:pPr>
        <w:tabs>
          <w:tab w:val="left" w:pos="2552"/>
        </w:tabs>
        <w:rPr>
          <w:rFonts w:ascii="Book Antiqua" w:hAnsi="Book Antiqua" w:cs="Arial"/>
        </w:rPr>
      </w:pPr>
      <w:r>
        <w:rPr>
          <w:rFonts w:ascii="Book Antiqua" w:hAnsi="Book Antiqua"/>
        </w:rPr>
        <w:t xml:space="preserve">For the </w:t>
      </w:r>
      <w:r w:rsidR="00773EF1">
        <w:rPr>
          <w:rFonts w:ascii="Book Antiqua" w:hAnsi="Book Antiqua"/>
        </w:rPr>
        <w:t>appellant</w:t>
      </w:r>
      <w:r w:rsidR="003B4C39">
        <w:rPr>
          <w:rFonts w:ascii="Book Antiqua" w:hAnsi="Book Antiqua"/>
        </w:rPr>
        <w:t>:</w:t>
      </w:r>
      <w:r>
        <w:rPr>
          <w:rFonts w:ascii="Book Antiqua" w:hAnsi="Book Antiqua"/>
        </w:rPr>
        <w:t xml:space="preserve"> </w:t>
      </w:r>
      <w:bookmarkStart w:id="2" w:name="_Hlk520913549"/>
      <w:r w:rsidR="007C039C">
        <w:rPr>
          <w:rFonts w:ascii="Book Antiqua" w:hAnsi="Book Antiqua"/>
        </w:rPr>
        <w:tab/>
      </w:r>
      <w:r w:rsidR="002A2F84">
        <w:rPr>
          <w:rFonts w:ascii="Book Antiqua" w:hAnsi="Book Antiqua"/>
        </w:rPr>
        <w:t>M</w:t>
      </w:r>
      <w:r w:rsidR="004A53A7">
        <w:rPr>
          <w:rFonts w:ascii="Book Antiqua" w:hAnsi="Book Antiqua"/>
        </w:rPr>
        <w:t>s A Everett</w:t>
      </w:r>
      <w:bookmarkEnd w:id="2"/>
      <w:r w:rsidR="002D42EC">
        <w:rPr>
          <w:rFonts w:ascii="Book Antiqua" w:hAnsi="Book Antiqua" w:cs="Arial"/>
        </w:rPr>
        <w:t>, Home Office Presenting Officer</w:t>
      </w:r>
      <w:r w:rsidR="00773EF1">
        <w:rPr>
          <w:rFonts w:ascii="Book Antiqua" w:hAnsi="Book Antiqua" w:cs="Arial"/>
        </w:rPr>
        <w:t>.</w:t>
      </w:r>
    </w:p>
    <w:p w:rsidR="00773EF1" w:rsidRDefault="00773EF1" w:rsidP="007C039C">
      <w:pPr>
        <w:ind w:left="2552" w:hanging="2552"/>
        <w:rPr>
          <w:rFonts w:ascii="Book Antiqua" w:hAnsi="Book Antiqua"/>
        </w:rPr>
      </w:pPr>
      <w:r>
        <w:rPr>
          <w:rFonts w:ascii="Book Antiqua" w:hAnsi="Book Antiqua"/>
        </w:rPr>
        <w:t xml:space="preserve">For the </w:t>
      </w:r>
      <w:r w:rsidR="003D031C">
        <w:rPr>
          <w:rFonts w:ascii="Book Antiqua" w:hAnsi="Book Antiqua"/>
        </w:rPr>
        <w:t>respondent:</w:t>
      </w:r>
      <w:r w:rsidRPr="002D42EC">
        <w:rPr>
          <w:rFonts w:ascii="Book Antiqua" w:hAnsi="Book Antiqua"/>
        </w:rPr>
        <w:t xml:space="preserve"> </w:t>
      </w:r>
      <w:bookmarkStart w:id="3" w:name="_Hlk520911206"/>
      <w:r w:rsidR="007C039C">
        <w:rPr>
          <w:rFonts w:ascii="Book Antiqua" w:hAnsi="Book Antiqua"/>
        </w:rPr>
        <w:tab/>
      </w:r>
      <w:r>
        <w:rPr>
          <w:rFonts w:ascii="Book Antiqua" w:hAnsi="Book Antiqua"/>
        </w:rPr>
        <w:t>Ms</w:t>
      </w:r>
      <w:r w:rsidR="007C039C">
        <w:rPr>
          <w:rFonts w:ascii="Book Antiqua" w:hAnsi="Book Antiqua"/>
        </w:rPr>
        <w:t xml:space="preserve"> </w:t>
      </w:r>
      <w:r>
        <w:rPr>
          <w:rFonts w:ascii="Book Antiqua" w:hAnsi="Book Antiqua"/>
        </w:rPr>
        <w:t>J.</w:t>
      </w:r>
      <w:bookmarkEnd w:id="3"/>
      <w:r w:rsidR="00863881">
        <w:rPr>
          <w:rFonts w:ascii="Book Antiqua" w:hAnsi="Book Antiqua"/>
        </w:rPr>
        <w:t>E. Norman, Counsel, instructed</w:t>
      </w:r>
      <w:r>
        <w:rPr>
          <w:rFonts w:ascii="Book Antiqua" w:hAnsi="Book Antiqua"/>
        </w:rPr>
        <w:t xml:space="preserve"> by Sterling and Law Associates LLP</w:t>
      </w:r>
    </w:p>
    <w:p w:rsidR="00773EF1" w:rsidRDefault="00773EF1" w:rsidP="002D42EC">
      <w:pPr>
        <w:tabs>
          <w:tab w:val="left" w:pos="2520"/>
        </w:tabs>
        <w:rPr>
          <w:rFonts w:ascii="Book Antiqua" w:hAnsi="Book Antiqua" w:cs="Arial"/>
        </w:rPr>
      </w:pPr>
    </w:p>
    <w:p w:rsidR="007C039C" w:rsidRPr="000704BB" w:rsidRDefault="007C039C" w:rsidP="002D42EC">
      <w:pPr>
        <w:tabs>
          <w:tab w:val="left" w:pos="2520"/>
        </w:tabs>
        <w:rPr>
          <w:rFonts w:ascii="Book Antiqua" w:hAnsi="Book Antiqua" w:cs="Arial"/>
        </w:rPr>
      </w:pPr>
    </w:p>
    <w:p w:rsidR="009E598F" w:rsidRPr="007C039C" w:rsidRDefault="009E598F" w:rsidP="00995F66">
      <w:pPr>
        <w:jc w:val="center"/>
        <w:rPr>
          <w:rFonts w:ascii="Book Antiqua" w:hAnsi="Book Antiqua"/>
          <w:b/>
          <w:u w:val="single"/>
        </w:rPr>
      </w:pPr>
      <w:r w:rsidRPr="007C039C">
        <w:rPr>
          <w:rFonts w:ascii="Book Antiqua" w:hAnsi="Book Antiqua"/>
          <w:b/>
          <w:u w:val="single"/>
        </w:rPr>
        <w:t>DETERMINATION AND REASONS</w:t>
      </w:r>
    </w:p>
    <w:p w:rsidR="00421DA4" w:rsidRDefault="00421DA4" w:rsidP="00933B67">
      <w:pPr>
        <w:jc w:val="center"/>
        <w:rPr>
          <w:rFonts w:ascii="Book Antiqua" w:hAnsi="Book Antiqua"/>
        </w:rPr>
      </w:pPr>
    </w:p>
    <w:p w:rsidR="00421DA4" w:rsidRDefault="00421DA4" w:rsidP="00421DA4">
      <w:pPr>
        <w:rPr>
          <w:rFonts w:ascii="Book Antiqua" w:hAnsi="Book Antiqua"/>
          <w:u w:val="single"/>
        </w:rPr>
      </w:pPr>
      <w:r w:rsidRPr="00421DA4">
        <w:rPr>
          <w:rFonts w:ascii="Book Antiqua" w:hAnsi="Book Antiqua"/>
          <w:u w:val="single"/>
        </w:rPr>
        <w:t>Introduction</w:t>
      </w:r>
    </w:p>
    <w:p w:rsidR="009543FF" w:rsidRDefault="009543FF" w:rsidP="00421DA4">
      <w:pPr>
        <w:rPr>
          <w:rFonts w:ascii="Book Antiqua" w:hAnsi="Book Antiqua"/>
          <w:u w:val="single"/>
        </w:rPr>
      </w:pPr>
    </w:p>
    <w:p w:rsidR="00E639A5" w:rsidRDefault="008128D0" w:rsidP="008128D0">
      <w:pPr>
        <w:numPr>
          <w:ilvl w:val="0"/>
          <w:numId w:val="38"/>
        </w:numPr>
        <w:rPr>
          <w:rFonts w:ascii="Book Antiqua" w:hAnsi="Book Antiqua"/>
        </w:rPr>
      </w:pPr>
      <w:r w:rsidRPr="008128D0">
        <w:rPr>
          <w:rFonts w:ascii="Book Antiqua" w:hAnsi="Book Antiqua"/>
        </w:rPr>
        <w:t xml:space="preserve">Although it is the </w:t>
      </w:r>
      <w:r>
        <w:rPr>
          <w:rFonts w:ascii="Book Antiqua" w:hAnsi="Book Antiqua"/>
        </w:rPr>
        <w:t>Se</w:t>
      </w:r>
      <w:r w:rsidRPr="008128D0">
        <w:rPr>
          <w:rFonts w:ascii="Book Antiqua" w:hAnsi="Book Antiqua"/>
        </w:rPr>
        <w:t xml:space="preserve">cretary of </w:t>
      </w:r>
      <w:r>
        <w:rPr>
          <w:rFonts w:ascii="Book Antiqua" w:hAnsi="Book Antiqua"/>
        </w:rPr>
        <w:t>S</w:t>
      </w:r>
      <w:r w:rsidRPr="008128D0">
        <w:rPr>
          <w:rFonts w:ascii="Book Antiqua" w:hAnsi="Book Antiqua"/>
        </w:rPr>
        <w:t xml:space="preserve">tate who is the appellant in these proceedings for convenience I will hereinafter refer to the parties as they were in the </w:t>
      </w:r>
      <w:r>
        <w:rPr>
          <w:rFonts w:ascii="Book Antiqua" w:hAnsi="Book Antiqua"/>
        </w:rPr>
        <w:t>F</w:t>
      </w:r>
      <w:r w:rsidRPr="008128D0">
        <w:rPr>
          <w:rFonts w:ascii="Book Antiqua" w:hAnsi="Book Antiqua"/>
        </w:rPr>
        <w:t>irst-tier Tribunal.</w:t>
      </w:r>
    </w:p>
    <w:p w:rsidR="008128D0" w:rsidRDefault="008128D0" w:rsidP="008128D0">
      <w:pPr>
        <w:ind w:left="720"/>
        <w:rPr>
          <w:rFonts w:ascii="Book Antiqua" w:hAnsi="Book Antiqua"/>
        </w:rPr>
      </w:pPr>
    </w:p>
    <w:p w:rsidR="00995F66" w:rsidRPr="00995F66" w:rsidRDefault="00AA57A1" w:rsidP="00F808FC">
      <w:pPr>
        <w:numPr>
          <w:ilvl w:val="0"/>
          <w:numId w:val="38"/>
        </w:numPr>
        <w:rPr>
          <w:rFonts w:ascii="Book Antiqua" w:hAnsi="Book Antiqua"/>
          <w:u w:val="single"/>
        </w:rPr>
      </w:pPr>
      <w:r w:rsidRPr="00995F66">
        <w:rPr>
          <w:rFonts w:ascii="Book Antiqua" w:hAnsi="Book Antiqua"/>
        </w:rPr>
        <w:lastRenderedPageBreak/>
        <w:t>The appellant is a national of Kazakhstan</w:t>
      </w:r>
      <w:r w:rsidR="004A453F">
        <w:rPr>
          <w:rFonts w:ascii="Book Antiqua" w:hAnsi="Book Antiqua"/>
        </w:rPr>
        <w:t>,</w:t>
      </w:r>
      <w:r w:rsidRPr="00995F66">
        <w:rPr>
          <w:rFonts w:ascii="Book Antiqua" w:hAnsi="Book Antiqua"/>
        </w:rPr>
        <w:t xml:space="preserve"> born on 23 September 1994. On </w:t>
      </w:r>
      <w:r w:rsidR="00863881" w:rsidRPr="00995F66">
        <w:rPr>
          <w:rFonts w:ascii="Book Antiqua" w:hAnsi="Book Antiqua"/>
        </w:rPr>
        <w:t>6 October 2016,</w:t>
      </w:r>
      <w:r w:rsidRPr="00995F66">
        <w:rPr>
          <w:rFonts w:ascii="Book Antiqua" w:hAnsi="Book Antiqua"/>
        </w:rPr>
        <w:t xml:space="preserve"> be applied for indefinite leave to remain </w:t>
      </w:r>
      <w:r w:rsidR="00863881" w:rsidRPr="00995F66">
        <w:rPr>
          <w:rFonts w:ascii="Book Antiqua" w:hAnsi="Book Antiqua"/>
        </w:rPr>
        <w:t>based on</w:t>
      </w:r>
      <w:r w:rsidRPr="00995F66">
        <w:rPr>
          <w:rFonts w:ascii="Book Antiqua" w:hAnsi="Book Antiqua"/>
        </w:rPr>
        <w:t xml:space="preserve"> long residency. </w:t>
      </w:r>
      <w:r w:rsidR="00995F66" w:rsidRPr="00995F66">
        <w:rPr>
          <w:rFonts w:ascii="Book Antiqua" w:hAnsi="Book Antiqua"/>
        </w:rPr>
        <w:t xml:space="preserve">This was refused on 15 October 2016. </w:t>
      </w:r>
      <w:r w:rsidR="004A453F">
        <w:rPr>
          <w:rFonts w:ascii="Book Antiqua" w:hAnsi="Book Antiqua"/>
        </w:rPr>
        <w:t>That refusal forms the basis of the present proceedings.</w:t>
      </w:r>
    </w:p>
    <w:p w:rsidR="00995F66" w:rsidRDefault="00995F66" w:rsidP="00995F66">
      <w:pPr>
        <w:pStyle w:val="ListParagraph"/>
        <w:rPr>
          <w:rFonts w:ascii="Book Antiqua" w:hAnsi="Book Antiqua"/>
          <w:u w:val="single"/>
        </w:rPr>
      </w:pPr>
    </w:p>
    <w:p w:rsidR="00995F66" w:rsidRDefault="00995F66" w:rsidP="009832CB">
      <w:pPr>
        <w:numPr>
          <w:ilvl w:val="0"/>
          <w:numId w:val="38"/>
        </w:numPr>
        <w:rPr>
          <w:rFonts w:ascii="Book Antiqua" w:hAnsi="Book Antiqua"/>
        </w:rPr>
      </w:pPr>
      <w:r w:rsidRPr="00995F66">
        <w:rPr>
          <w:rFonts w:ascii="Book Antiqua" w:hAnsi="Book Antiqua"/>
        </w:rPr>
        <w:t xml:space="preserve">The appellant initially came to the United Kingdom as a student with leave from 20 November 2010 until 26 February 2011. He obtained various other leaves as a student until he made the present application. His application was considered under paragraph </w:t>
      </w:r>
      <w:bookmarkStart w:id="4" w:name="_Hlk520911531"/>
      <w:r w:rsidRPr="00995F66">
        <w:rPr>
          <w:rFonts w:ascii="Book Antiqua" w:hAnsi="Book Antiqua"/>
        </w:rPr>
        <w:t xml:space="preserve">276 </w:t>
      </w:r>
      <w:r>
        <w:rPr>
          <w:rFonts w:ascii="Book Antiqua" w:hAnsi="Book Antiqua"/>
        </w:rPr>
        <w:t>B</w:t>
      </w:r>
      <w:bookmarkEnd w:id="4"/>
      <w:r w:rsidRPr="00995F66">
        <w:rPr>
          <w:rFonts w:ascii="Book Antiqua" w:hAnsi="Book Antiqua"/>
        </w:rPr>
        <w:t xml:space="preserve"> which relates to 10 years continual lawful residen</w:t>
      </w:r>
      <w:r>
        <w:rPr>
          <w:rFonts w:ascii="Book Antiqua" w:hAnsi="Book Antiqua"/>
        </w:rPr>
        <w:t>ce</w:t>
      </w:r>
      <w:r w:rsidRPr="00995F66">
        <w:rPr>
          <w:rFonts w:ascii="Book Antiqua" w:hAnsi="Book Antiqua"/>
        </w:rPr>
        <w:t xml:space="preserve">. It was also considered under paragraph 276 ADE. The refusal was on the basis that he had </w:t>
      </w:r>
      <w:r>
        <w:rPr>
          <w:rFonts w:ascii="Book Antiqua" w:hAnsi="Book Antiqua"/>
        </w:rPr>
        <w:t xml:space="preserve">not </w:t>
      </w:r>
      <w:r w:rsidRPr="00995F66">
        <w:rPr>
          <w:rFonts w:ascii="Book Antiqua" w:hAnsi="Book Antiqua"/>
        </w:rPr>
        <w:t xml:space="preserve">been continuously </w:t>
      </w:r>
      <w:r w:rsidR="00863881" w:rsidRPr="00995F66">
        <w:rPr>
          <w:rFonts w:ascii="Book Antiqua" w:hAnsi="Book Antiqua"/>
        </w:rPr>
        <w:t>res</w:t>
      </w:r>
      <w:r w:rsidR="00863881">
        <w:rPr>
          <w:rFonts w:ascii="Book Antiqua" w:hAnsi="Book Antiqua"/>
        </w:rPr>
        <w:t>ident,</w:t>
      </w:r>
      <w:r w:rsidRPr="00995F66">
        <w:rPr>
          <w:rFonts w:ascii="Book Antiqua" w:hAnsi="Book Antiqua"/>
        </w:rPr>
        <w:t xml:space="preserve"> and his absences were outside that allowed under the rules. It was also felt that he would not face very significant obstacles reintegrating into life in Kazakhstan where his family remain. </w:t>
      </w:r>
    </w:p>
    <w:p w:rsidR="00974D68" w:rsidRDefault="00974D68" w:rsidP="00974D68">
      <w:pPr>
        <w:ind w:left="720"/>
        <w:rPr>
          <w:rFonts w:ascii="Book Antiqua" w:hAnsi="Book Antiqua"/>
        </w:rPr>
      </w:pPr>
    </w:p>
    <w:p w:rsidR="00974D68" w:rsidRPr="00974D68" w:rsidRDefault="00974D68" w:rsidP="00974D68">
      <w:pPr>
        <w:rPr>
          <w:rFonts w:ascii="Book Antiqua" w:hAnsi="Book Antiqua"/>
          <w:u w:val="single"/>
        </w:rPr>
      </w:pPr>
      <w:r w:rsidRPr="00974D68">
        <w:rPr>
          <w:rFonts w:ascii="Book Antiqua" w:hAnsi="Book Antiqua"/>
          <w:u w:val="single"/>
        </w:rPr>
        <w:t xml:space="preserve">The First </w:t>
      </w:r>
      <w:r w:rsidR="00863881" w:rsidRPr="00974D68">
        <w:rPr>
          <w:rFonts w:ascii="Book Antiqua" w:hAnsi="Book Antiqua"/>
          <w:u w:val="single"/>
        </w:rPr>
        <w:t>Tier</w:t>
      </w:r>
      <w:r w:rsidRPr="00974D68">
        <w:rPr>
          <w:rFonts w:ascii="Book Antiqua" w:hAnsi="Book Antiqua"/>
          <w:u w:val="single"/>
        </w:rPr>
        <w:t xml:space="preserve"> Tribunal</w:t>
      </w:r>
    </w:p>
    <w:p w:rsidR="00995F66" w:rsidRDefault="00995F66" w:rsidP="00995F66">
      <w:pPr>
        <w:pStyle w:val="ListParagraph"/>
        <w:rPr>
          <w:rFonts w:ascii="Book Antiqua" w:hAnsi="Book Antiqua"/>
        </w:rPr>
      </w:pPr>
    </w:p>
    <w:p w:rsidR="00995F66" w:rsidRPr="004A453F" w:rsidRDefault="00995F66" w:rsidP="00995F66">
      <w:pPr>
        <w:numPr>
          <w:ilvl w:val="0"/>
          <w:numId w:val="38"/>
        </w:numPr>
        <w:rPr>
          <w:rFonts w:ascii="Book Antiqua" w:hAnsi="Book Antiqua"/>
          <w:u w:val="single"/>
        </w:rPr>
      </w:pPr>
      <w:r>
        <w:rPr>
          <w:rFonts w:ascii="Book Antiqua" w:hAnsi="Book Antiqua"/>
        </w:rPr>
        <w:t xml:space="preserve">His appeal was heard by </w:t>
      </w:r>
      <w:bookmarkStart w:id="5" w:name="_Hlk520912019"/>
      <w:r w:rsidR="00863881">
        <w:rPr>
          <w:rFonts w:ascii="Book Antiqua" w:hAnsi="Book Antiqua"/>
        </w:rPr>
        <w:t>a First</w:t>
      </w:r>
      <w:r>
        <w:rPr>
          <w:rFonts w:ascii="Book Antiqua" w:hAnsi="Book Antiqua"/>
        </w:rPr>
        <w:t xml:space="preserve">-tier Tribunal Judge </w:t>
      </w:r>
      <w:proofErr w:type="spellStart"/>
      <w:r>
        <w:rPr>
          <w:rFonts w:ascii="Book Antiqua" w:hAnsi="Book Antiqua"/>
        </w:rPr>
        <w:t>Sethi</w:t>
      </w:r>
      <w:proofErr w:type="spellEnd"/>
      <w:r>
        <w:rPr>
          <w:rFonts w:ascii="Book Antiqua" w:hAnsi="Book Antiqua"/>
        </w:rPr>
        <w:t xml:space="preserve"> </w:t>
      </w:r>
      <w:bookmarkEnd w:id="5"/>
      <w:r>
        <w:rPr>
          <w:rFonts w:ascii="Book Antiqua" w:hAnsi="Book Antiqua"/>
        </w:rPr>
        <w:t>on 18 October 2017 at Taylor house. In a decision promulgated on 24 November 2017 the appeal was allowed on article 8 grounds.</w:t>
      </w:r>
      <w:r w:rsidR="00B1019F">
        <w:rPr>
          <w:rFonts w:ascii="Book Antiqua" w:hAnsi="Book Antiqua"/>
        </w:rPr>
        <w:t xml:space="preserve"> The judge recorded that the appellant primarily came to the United Kingdom for medical treatment and was subsequently diagnosed as having juvenile arthritis. Meantime</w:t>
      </w:r>
      <w:r w:rsidR="004A453F">
        <w:rPr>
          <w:rFonts w:ascii="Book Antiqua" w:hAnsi="Book Antiqua"/>
        </w:rPr>
        <w:t>,</w:t>
      </w:r>
      <w:r w:rsidR="00B1019F">
        <w:rPr>
          <w:rFonts w:ascii="Book Antiqua" w:hAnsi="Book Antiqua"/>
        </w:rPr>
        <w:t xml:space="preserve"> he pursued his education here and integrated into life in the United Kingdom. It was recorded that he had </w:t>
      </w:r>
      <w:r w:rsidR="00863881">
        <w:rPr>
          <w:rFonts w:ascii="Book Antiqua" w:hAnsi="Book Antiqua"/>
        </w:rPr>
        <w:t>always</w:t>
      </w:r>
      <w:r w:rsidR="00B1019F">
        <w:rPr>
          <w:rFonts w:ascii="Book Antiqua" w:hAnsi="Book Antiqua"/>
        </w:rPr>
        <w:t xml:space="preserve"> lived in the United Kingdom lawfully and that his education and medical treatment had been privately funded.</w:t>
      </w:r>
      <w:r w:rsidR="004A453F">
        <w:rPr>
          <w:rFonts w:ascii="Book Antiqua" w:hAnsi="Book Antiqua"/>
        </w:rPr>
        <w:t xml:space="preserve"> Explanations were given for his absences from the United Kingdom.</w:t>
      </w:r>
    </w:p>
    <w:p w:rsidR="004A453F" w:rsidRDefault="004A453F" w:rsidP="004A453F">
      <w:pPr>
        <w:pStyle w:val="ListParagraph"/>
        <w:rPr>
          <w:rFonts w:ascii="Book Antiqua" w:hAnsi="Book Antiqua"/>
          <w:u w:val="single"/>
        </w:rPr>
      </w:pPr>
    </w:p>
    <w:p w:rsidR="004A453F" w:rsidRPr="004A453F" w:rsidRDefault="004A453F" w:rsidP="00995F66">
      <w:pPr>
        <w:numPr>
          <w:ilvl w:val="0"/>
          <w:numId w:val="38"/>
        </w:numPr>
        <w:rPr>
          <w:rFonts w:ascii="Book Antiqua" w:hAnsi="Book Antiqua"/>
        </w:rPr>
      </w:pPr>
      <w:r w:rsidRPr="004A453F">
        <w:rPr>
          <w:rFonts w:ascii="Book Antiqua" w:hAnsi="Book Antiqua"/>
        </w:rPr>
        <w:t>The judge at paragraph 22 correctly noted that the grounds of appeal were limited to human rights considerations. The effective date was the date of hearing</w:t>
      </w:r>
      <w:r w:rsidR="00974D68">
        <w:rPr>
          <w:rFonts w:ascii="Book Antiqua" w:hAnsi="Book Antiqua"/>
        </w:rPr>
        <w:t>,</w:t>
      </w:r>
      <w:r w:rsidRPr="004A453F">
        <w:rPr>
          <w:rFonts w:ascii="Book Antiqua" w:hAnsi="Book Antiqua"/>
        </w:rPr>
        <w:t xml:space="preserve"> with the burden of proof upon the appellant to show an interference with his protected rights. If this were </w:t>
      </w:r>
      <w:r w:rsidR="00863881" w:rsidRPr="004A453F">
        <w:rPr>
          <w:rFonts w:ascii="Book Antiqua" w:hAnsi="Book Antiqua"/>
        </w:rPr>
        <w:t>established,</w:t>
      </w:r>
      <w:r w:rsidRPr="004A453F">
        <w:rPr>
          <w:rFonts w:ascii="Book Antiqua" w:hAnsi="Book Antiqua"/>
        </w:rPr>
        <w:t xml:space="preserve"> then it was for the respondent to justify this.</w:t>
      </w:r>
    </w:p>
    <w:p w:rsidR="004A453F" w:rsidRDefault="004A453F" w:rsidP="004A453F">
      <w:pPr>
        <w:pStyle w:val="ListParagraph"/>
        <w:rPr>
          <w:rFonts w:ascii="Book Antiqua" w:hAnsi="Book Antiqua"/>
          <w:u w:val="single"/>
        </w:rPr>
      </w:pPr>
    </w:p>
    <w:p w:rsidR="00974D68" w:rsidRDefault="004A453F" w:rsidP="00995F66">
      <w:pPr>
        <w:numPr>
          <w:ilvl w:val="0"/>
          <w:numId w:val="38"/>
        </w:numPr>
        <w:rPr>
          <w:rFonts w:ascii="Book Antiqua" w:hAnsi="Book Antiqua"/>
        </w:rPr>
      </w:pPr>
      <w:r w:rsidRPr="00522BEB">
        <w:rPr>
          <w:rFonts w:ascii="Book Antiqua" w:hAnsi="Book Antiqua"/>
        </w:rPr>
        <w:t xml:space="preserve">The judge found the evidence of the appellant and his grandmother wholly credible. The judge referred to the medical evidence provided </w:t>
      </w:r>
      <w:r w:rsidR="00974D68">
        <w:rPr>
          <w:rFonts w:ascii="Book Antiqua" w:hAnsi="Book Antiqua"/>
        </w:rPr>
        <w:t xml:space="preserve">and </w:t>
      </w:r>
      <w:r w:rsidRPr="00522BEB">
        <w:rPr>
          <w:rFonts w:ascii="Book Antiqua" w:hAnsi="Book Antiqua"/>
        </w:rPr>
        <w:t xml:space="preserve">the </w:t>
      </w:r>
      <w:r w:rsidR="00974D68">
        <w:rPr>
          <w:rFonts w:ascii="Book Antiqua" w:hAnsi="Book Antiqua"/>
        </w:rPr>
        <w:t xml:space="preserve">details of the </w:t>
      </w:r>
      <w:r w:rsidRPr="00522BEB">
        <w:rPr>
          <w:rFonts w:ascii="Book Antiqua" w:hAnsi="Book Antiqua"/>
        </w:rPr>
        <w:t>appellant’s education</w:t>
      </w:r>
      <w:r w:rsidR="00974D68">
        <w:rPr>
          <w:rFonts w:ascii="Book Antiqua" w:hAnsi="Book Antiqua"/>
        </w:rPr>
        <w:t>,</w:t>
      </w:r>
      <w:r w:rsidRPr="00522BEB">
        <w:rPr>
          <w:rFonts w:ascii="Book Antiqua" w:hAnsi="Book Antiqua"/>
        </w:rPr>
        <w:t xml:space="preserve"> both of which had been paid for privately. </w:t>
      </w:r>
    </w:p>
    <w:p w:rsidR="00974D68" w:rsidRDefault="00974D68" w:rsidP="00974D68">
      <w:pPr>
        <w:pStyle w:val="ListParagraph"/>
        <w:rPr>
          <w:rFonts w:ascii="Book Antiqua" w:hAnsi="Book Antiqua"/>
        </w:rPr>
      </w:pPr>
    </w:p>
    <w:p w:rsidR="00974D68" w:rsidRDefault="004A453F" w:rsidP="00995F66">
      <w:pPr>
        <w:numPr>
          <w:ilvl w:val="0"/>
          <w:numId w:val="38"/>
        </w:numPr>
        <w:rPr>
          <w:rFonts w:ascii="Book Antiqua" w:hAnsi="Book Antiqua"/>
        </w:rPr>
      </w:pPr>
      <w:r w:rsidRPr="00522BEB">
        <w:rPr>
          <w:rFonts w:ascii="Book Antiqua" w:hAnsi="Book Antiqua"/>
        </w:rPr>
        <w:t>The judge found as a fact that the appellant’s residence commence</w:t>
      </w:r>
      <w:r w:rsidR="00974D68">
        <w:rPr>
          <w:rFonts w:ascii="Book Antiqua" w:hAnsi="Book Antiqua"/>
        </w:rPr>
        <w:t>d</w:t>
      </w:r>
      <w:r w:rsidRPr="00522BEB">
        <w:rPr>
          <w:rFonts w:ascii="Book Antiqua" w:hAnsi="Book Antiqua"/>
        </w:rPr>
        <w:t xml:space="preserve"> at the latest by April 2005. It was accepted on behalf of the appellant that continuous residence could not be demonstrated for 10 </w:t>
      </w:r>
      <w:r w:rsidR="00974D68" w:rsidRPr="00522BEB">
        <w:rPr>
          <w:rFonts w:ascii="Book Antiqua" w:hAnsi="Book Antiqua"/>
        </w:rPr>
        <w:t>years</w:t>
      </w:r>
      <w:r w:rsidR="00974D68">
        <w:rPr>
          <w:rFonts w:ascii="Book Antiqua" w:hAnsi="Book Antiqua"/>
        </w:rPr>
        <w:t xml:space="preserve">, </w:t>
      </w:r>
      <w:r w:rsidR="00974D68" w:rsidRPr="00522BEB">
        <w:rPr>
          <w:rFonts w:ascii="Book Antiqua" w:hAnsi="Book Antiqua"/>
        </w:rPr>
        <w:t>even</w:t>
      </w:r>
      <w:r w:rsidRPr="00522BEB">
        <w:rPr>
          <w:rFonts w:ascii="Book Antiqua" w:hAnsi="Book Antiqua"/>
        </w:rPr>
        <w:t xml:space="preserve"> from this earlier date.</w:t>
      </w:r>
      <w:r w:rsidR="00522BEB" w:rsidRPr="00522BEB">
        <w:rPr>
          <w:rFonts w:ascii="Book Antiqua" w:hAnsi="Book Antiqua"/>
        </w:rPr>
        <w:t xml:space="preserve"> This </w:t>
      </w:r>
      <w:r w:rsidR="00974D68">
        <w:rPr>
          <w:rFonts w:ascii="Book Antiqua" w:hAnsi="Book Antiqua"/>
        </w:rPr>
        <w:t>was</w:t>
      </w:r>
      <w:r w:rsidR="00522BEB" w:rsidRPr="00522BEB">
        <w:rPr>
          <w:rFonts w:ascii="Book Antiqua" w:hAnsi="Book Antiqua"/>
        </w:rPr>
        <w:t xml:space="preserve"> because the continuity had been broken when the appellant left </w:t>
      </w:r>
      <w:r w:rsidR="00E44553">
        <w:rPr>
          <w:rFonts w:ascii="Book Antiqua" w:hAnsi="Book Antiqua"/>
        </w:rPr>
        <w:t xml:space="preserve">the </w:t>
      </w:r>
      <w:r w:rsidR="00522BEB" w:rsidRPr="00522BEB">
        <w:rPr>
          <w:rFonts w:ascii="Book Antiqua" w:hAnsi="Book Antiqua"/>
        </w:rPr>
        <w:t>United Kingdom on 20 November 2010. Furthermore, his total absences exceeded the permitted 540 days.</w:t>
      </w:r>
      <w:r w:rsidR="00522BEB">
        <w:rPr>
          <w:rFonts w:ascii="Book Antiqua" w:hAnsi="Book Antiqua"/>
        </w:rPr>
        <w:t xml:space="preserve"> </w:t>
      </w:r>
    </w:p>
    <w:p w:rsidR="00974D68" w:rsidRDefault="00974D68" w:rsidP="00974D68">
      <w:pPr>
        <w:pStyle w:val="ListParagraph"/>
        <w:rPr>
          <w:rFonts w:ascii="Book Antiqua" w:hAnsi="Book Antiqua"/>
        </w:rPr>
      </w:pPr>
    </w:p>
    <w:p w:rsidR="004A453F" w:rsidRDefault="00522BEB" w:rsidP="00995F66">
      <w:pPr>
        <w:numPr>
          <w:ilvl w:val="0"/>
          <w:numId w:val="38"/>
        </w:numPr>
        <w:rPr>
          <w:rFonts w:ascii="Book Antiqua" w:hAnsi="Book Antiqua"/>
        </w:rPr>
      </w:pPr>
      <w:r>
        <w:rPr>
          <w:rFonts w:ascii="Book Antiqua" w:hAnsi="Book Antiqua"/>
        </w:rPr>
        <w:t xml:space="preserve">The judge referred to the respondent’s published guidance on the exercise of discretion in respect of access absences where there were compelling or </w:t>
      </w:r>
      <w:r>
        <w:rPr>
          <w:rFonts w:ascii="Book Antiqua" w:hAnsi="Book Antiqua"/>
        </w:rPr>
        <w:lastRenderedPageBreak/>
        <w:t>compassionate circumstances. The judge concluded the respondent had not followed this guidance and highlighted the fact that the appellant had been a minor for the most part of his residence. The judge found a strong private life established.</w:t>
      </w:r>
    </w:p>
    <w:p w:rsidR="00522BEB" w:rsidRDefault="00522BEB" w:rsidP="00522BEB">
      <w:pPr>
        <w:pStyle w:val="ListParagraph"/>
        <w:rPr>
          <w:rFonts w:ascii="Book Antiqua" w:hAnsi="Book Antiqua"/>
        </w:rPr>
      </w:pPr>
    </w:p>
    <w:p w:rsidR="00974D68" w:rsidRDefault="00522BEB" w:rsidP="00995F66">
      <w:pPr>
        <w:numPr>
          <w:ilvl w:val="0"/>
          <w:numId w:val="38"/>
        </w:numPr>
        <w:rPr>
          <w:rFonts w:ascii="Book Antiqua" w:hAnsi="Book Antiqua"/>
        </w:rPr>
      </w:pPr>
      <w:r>
        <w:rPr>
          <w:rFonts w:ascii="Book Antiqua" w:hAnsi="Book Antiqua"/>
        </w:rPr>
        <w:t xml:space="preserve">In assessing the proportionality of the </w:t>
      </w:r>
      <w:r w:rsidR="00863881">
        <w:rPr>
          <w:rFonts w:ascii="Book Antiqua" w:hAnsi="Book Antiqua"/>
        </w:rPr>
        <w:t>decision,</w:t>
      </w:r>
      <w:r>
        <w:rPr>
          <w:rFonts w:ascii="Book Antiqua" w:hAnsi="Book Antiqua"/>
        </w:rPr>
        <w:t xml:space="preserve"> the judge had regard to the provisions of section 117 B. The judge noted that the appellant speaks English and there was no evidence of any reliance upon public funds. Whilst he</w:t>
      </w:r>
      <w:r w:rsidR="00974D68">
        <w:rPr>
          <w:rFonts w:ascii="Book Antiqua" w:hAnsi="Book Antiqua"/>
        </w:rPr>
        <w:t>re</w:t>
      </w:r>
      <w:r>
        <w:rPr>
          <w:rFonts w:ascii="Book Antiqua" w:hAnsi="Book Antiqua"/>
        </w:rPr>
        <w:t xml:space="preserve"> lawfully the judge considered his status as being precarious as understood </w:t>
      </w:r>
      <w:r w:rsidR="00974D68">
        <w:rPr>
          <w:rFonts w:ascii="Book Antiqua" w:hAnsi="Book Antiqua"/>
        </w:rPr>
        <w:t>from</w:t>
      </w:r>
      <w:r>
        <w:rPr>
          <w:rFonts w:ascii="Book Antiqua" w:hAnsi="Book Antiqua"/>
        </w:rPr>
        <w:t xml:space="preserve"> the case law. </w:t>
      </w:r>
    </w:p>
    <w:p w:rsidR="00974D68" w:rsidRDefault="00974D68" w:rsidP="00974D68">
      <w:pPr>
        <w:pStyle w:val="ListParagraph"/>
        <w:rPr>
          <w:rFonts w:ascii="Book Antiqua" w:hAnsi="Book Antiqua"/>
        </w:rPr>
      </w:pPr>
    </w:p>
    <w:p w:rsidR="00522BEB" w:rsidRDefault="00522BEB" w:rsidP="00236F1C">
      <w:pPr>
        <w:numPr>
          <w:ilvl w:val="0"/>
          <w:numId w:val="38"/>
        </w:numPr>
        <w:rPr>
          <w:rFonts w:ascii="Book Antiqua" w:hAnsi="Book Antiqua"/>
        </w:rPr>
      </w:pPr>
      <w:r w:rsidRPr="00974D68">
        <w:rPr>
          <w:rFonts w:ascii="Book Antiqua" w:hAnsi="Book Antiqua"/>
        </w:rPr>
        <w:t>The judge also referred to the provisions of paragraph 276 ADE (v)</w:t>
      </w:r>
      <w:r w:rsidR="00974D68" w:rsidRPr="00974D68">
        <w:rPr>
          <w:rFonts w:ascii="Book Antiqua" w:hAnsi="Book Antiqua"/>
        </w:rPr>
        <w:t>,</w:t>
      </w:r>
      <w:r w:rsidRPr="00974D68">
        <w:rPr>
          <w:rFonts w:ascii="Book Antiqua" w:hAnsi="Book Antiqua"/>
        </w:rPr>
        <w:t xml:space="preserve"> pointing out that by September 2015 the appellant had spent over half his life in the United Kingdom albeit there were breaks in his residence. </w:t>
      </w:r>
    </w:p>
    <w:p w:rsidR="00974D68" w:rsidRPr="00974D68" w:rsidRDefault="00974D68" w:rsidP="00974D68">
      <w:pPr>
        <w:rPr>
          <w:rFonts w:ascii="Book Antiqua" w:hAnsi="Book Antiqua"/>
        </w:rPr>
      </w:pPr>
    </w:p>
    <w:p w:rsidR="00522BEB" w:rsidRDefault="00522BEB" w:rsidP="00995F66">
      <w:pPr>
        <w:numPr>
          <w:ilvl w:val="0"/>
          <w:numId w:val="38"/>
        </w:numPr>
        <w:rPr>
          <w:rFonts w:ascii="Book Antiqua" w:hAnsi="Book Antiqua"/>
        </w:rPr>
      </w:pPr>
      <w:r>
        <w:rPr>
          <w:rFonts w:ascii="Book Antiqua" w:hAnsi="Book Antiqua"/>
        </w:rPr>
        <w:t xml:space="preserve">At paragraph 51 the judge concluded the break in his continuity </w:t>
      </w:r>
      <w:r w:rsidR="00974D68">
        <w:rPr>
          <w:rFonts w:ascii="Book Antiqua" w:hAnsi="Book Antiqua"/>
        </w:rPr>
        <w:t xml:space="preserve">of </w:t>
      </w:r>
      <w:r>
        <w:rPr>
          <w:rFonts w:ascii="Book Antiqua" w:hAnsi="Book Antiqua"/>
        </w:rPr>
        <w:t xml:space="preserve">residence was unintentional and caused by exceptional circumstances beyond his control. He had developed a substantial private life and had become strongly integrated. The judge found he would encounter real challenges seeking to establish himself in Kazakhstan. Bearing in mind his history and medical circumstances </w:t>
      </w:r>
      <w:r w:rsidR="00974D68">
        <w:rPr>
          <w:rFonts w:ascii="Book Antiqua" w:hAnsi="Book Antiqua"/>
        </w:rPr>
        <w:t xml:space="preserve">the </w:t>
      </w:r>
      <w:r>
        <w:rPr>
          <w:rFonts w:ascii="Book Antiqua" w:hAnsi="Book Antiqua"/>
        </w:rPr>
        <w:t xml:space="preserve">judge concluded that </w:t>
      </w:r>
      <w:r w:rsidR="00974D68">
        <w:rPr>
          <w:rFonts w:ascii="Book Antiqua" w:hAnsi="Book Antiqua"/>
        </w:rPr>
        <w:t xml:space="preserve">in the circumstances the respondent’s decision was disproportionate. </w:t>
      </w:r>
    </w:p>
    <w:p w:rsidR="00974D68" w:rsidRDefault="00974D68" w:rsidP="00974D68">
      <w:pPr>
        <w:pStyle w:val="ListParagraph"/>
        <w:rPr>
          <w:rFonts w:ascii="Book Antiqua" w:hAnsi="Book Antiqua"/>
        </w:rPr>
      </w:pPr>
    </w:p>
    <w:p w:rsidR="00974D68" w:rsidRDefault="00DF01F1" w:rsidP="004346D3">
      <w:pPr>
        <w:rPr>
          <w:rFonts w:ascii="Book Antiqua" w:hAnsi="Book Antiqua"/>
          <w:u w:val="single"/>
        </w:rPr>
      </w:pPr>
      <w:r w:rsidRPr="00DF01F1">
        <w:rPr>
          <w:rFonts w:ascii="Book Antiqua" w:hAnsi="Book Antiqua"/>
          <w:u w:val="single"/>
        </w:rPr>
        <w:t>The Upper Tribunal</w:t>
      </w:r>
    </w:p>
    <w:p w:rsidR="00DF01F1" w:rsidRPr="00DF01F1" w:rsidRDefault="00DF01F1" w:rsidP="004346D3">
      <w:pPr>
        <w:rPr>
          <w:rFonts w:ascii="Book Antiqua" w:hAnsi="Book Antiqua"/>
          <w:u w:val="single"/>
        </w:rPr>
      </w:pPr>
    </w:p>
    <w:p w:rsidR="00995F66" w:rsidRDefault="00E44553" w:rsidP="009832CB">
      <w:pPr>
        <w:numPr>
          <w:ilvl w:val="0"/>
          <w:numId w:val="38"/>
        </w:numPr>
        <w:rPr>
          <w:rFonts w:ascii="Book Antiqua" w:hAnsi="Book Antiqua"/>
        </w:rPr>
      </w:pPr>
      <w:r>
        <w:rPr>
          <w:rFonts w:ascii="Book Antiqua" w:hAnsi="Book Antiqua"/>
        </w:rPr>
        <w:t>T</w:t>
      </w:r>
      <w:r w:rsidR="00DF01F1">
        <w:rPr>
          <w:rFonts w:ascii="Book Antiqua" w:hAnsi="Book Antiqua"/>
        </w:rPr>
        <w:t xml:space="preserve">he respondent </w:t>
      </w:r>
      <w:r w:rsidR="007B22A2">
        <w:rPr>
          <w:rFonts w:ascii="Book Antiqua" w:hAnsi="Book Antiqua"/>
        </w:rPr>
        <w:t xml:space="preserve">obtained </w:t>
      </w:r>
      <w:r w:rsidR="00DF01F1">
        <w:rPr>
          <w:rFonts w:ascii="Book Antiqua" w:hAnsi="Book Antiqua"/>
        </w:rPr>
        <w:t>permission to appeal on the basis the judge</w:t>
      </w:r>
      <w:r>
        <w:rPr>
          <w:rFonts w:ascii="Book Antiqua" w:hAnsi="Book Antiqua"/>
        </w:rPr>
        <w:t>’</w:t>
      </w:r>
      <w:r w:rsidR="00DF01F1">
        <w:rPr>
          <w:rFonts w:ascii="Book Antiqua" w:hAnsi="Book Antiqua"/>
        </w:rPr>
        <w:t xml:space="preserve">s proportionality assessment was flawed. The judge had referred to the respondent as failing to follow its guidance in respect of his absence. However, when the appellant left the United Kingdom on 20 November 2010 he did not have existing leave when he departed. It was also contended the judge failed to have adequate regard to the immigration rules when considering the proportionality of the decision. </w:t>
      </w:r>
      <w:r w:rsidR="007B22A2">
        <w:rPr>
          <w:rFonts w:ascii="Book Antiqua" w:hAnsi="Book Antiqua"/>
        </w:rPr>
        <w:t>It was contended that there was no evidence of the unavailability of appropriate medical treatment in Kazakhstan.</w:t>
      </w:r>
    </w:p>
    <w:p w:rsidR="00DF01F1" w:rsidRDefault="00DF01F1" w:rsidP="00DF01F1">
      <w:pPr>
        <w:ind w:left="720"/>
        <w:rPr>
          <w:rFonts w:ascii="Book Antiqua" w:hAnsi="Book Antiqua"/>
        </w:rPr>
      </w:pPr>
    </w:p>
    <w:p w:rsidR="00031479" w:rsidRDefault="006B0CF6" w:rsidP="00031479">
      <w:pPr>
        <w:numPr>
          <w:ilvl w:val="0"/>
          <w:numId w:val="38"/>
        </w:numPr>
        <w:rPr>
          <w:rFonts w:ascii="Book Antiqua" w:hAnsi="Book Antiqua"/>
        </w:rPr>
      </w:pPr>
      <w:r>
        <w:rPr>
          <w:rFonts w:ascii="Book Antiqua" w:hAnsi="Book Antiqua"/>
        </w:rPr>
        <w:t>At hearing</w:t>
      </w:r>
      <w:r w:rsidR="00B47B77" w:rsidRPr="00B47B77">
        <w:rPr>
          <w:rFonts w:ascii="Book Antiqua" w:hAnsi="Book Antiqua"/>
        </w:rPr>
        <w:t xml:space="preserve"> </w:t>
      </w:r>
      <w:bookmarkStart w:id="6" w:name="_Hlk520911473"/>
      <w:r w:rsidR="00863881">
        <w:rPr>
          <w:rFonts w:ascii="Book Antiqua" w:hAnsi="Book Antiqua"/>
        </w:rPr>
        <w:t>Ms. Norman</w:t>
      </w:r>
      <w:r w:rsidR="00B47B77">
        <w:rPr>
          <w:rFonts w:ascii="Book Antiqua" w:hAnsi="Book Antiqua"/>
        </w:rPr>
        <w:t xml:space="preserve"> </w:t>
      </w:r>
      <w:bookmarkEnd w:id="6"/>
      <w:r w:rsidR="00B47B77">
        <w:rPr>
          <w:rFonts w:ascii="Book Antiqua" w:hAnsi="Book Antiqua"/>
        </w:rPr>
        <w:t xml:space="preserve">submitted that the respondent’s grievance was that the judge did not </w:t>
      </w:r>
      <w:r w:rsidR="00863881">
        <w:rPr>
          <w:rFonts w:ascii="Book Antiqua" w:hAnsi="Book Antiqua"/>
        </w:rPr>
        <w:t>consider</w:t>
      </w:r>
      <w:r w:rsidR="00B47B77">
        <w:rPr>
          <w:rFonts w:ascii="Book Antiqua" w:hAnsi="Book Antiqua"/>
        </w:rPr>
        <w:t xml:space="preserve"> that when the appellant left United Kingdom on 20 November 2010 his leave had </w:t>
      </w:r>
      <w:r w:rsidR="00863881">
        <w:rPr>
          <w:rFonts w:ascii="Book Antiqua" w:hAnsi="Book Antiqua"/>
        </w:rPr>
        <w:t>expired,</w:t>
      </w:r>
      <w:r w:rsidR="00B47B77">
        <w:rPr>
          <w:rFonts w:ascii="Book Antiqua" w:hAnsi="Book Antiqua"/>
        </w:rPr>
        <w:t xml:space="preserve"> and this meant the proportionality consideration was flawed. However, she said that the judge </w:t>
      </w:r>
      <w:r w:rsidR="00863881">
        <w:rPr>
          <w:rFonts w:ascii="Book Antiqua" w:hAnsi="Book Antiqua"/>
        </w:rPr>
        <w:t>did take</w:t>
      </w:r>
      <w:r w:rsidR="00B47B77">
        <w:rPr>
          <w:rFonts w:ascii="Book Antiqua" w:hAnsi="Book Antiqua"/>
        </w:rPr>
        <w:t xml:space="preserve"> cognizance of this and referred to it at paragraph 5 of the decision.</w:t>
      </w:r>
      <w:r w:rsidR="00B47B77" w:rsidRPr="00031479">
        <w:rPr>
          <w:rFonts w:ascii="Book Antiqua" w:hAnsi="Book Antiqua"/>
        </w:rPr>
        <w:t xml:space="preserve"> The judge referred to the appellant having left the United Kingdom on 20 November </w:t>
      </w:r>
      <w:r w:rsidR="00863881" w:rsidRPr="00031479">
        <w:rPr>
          <w:rFonts w:ascii="Book Antiqua" w:hAnsi="Book Antiqua"/>
        </w:rPr>
        <w:t>2010;</w:t>
      </w:r>
      <w:r w:rsidR="00B47B77" w:rsidRPr="00031479">
        <w:rPr>
          <w:rFonts w:ascii="Book Antiqua" w:hAnsi="Book Antiqua"/>
        </w:rPr>
        <w:t xml:space="preserve"> his previous leave having expired on 31 October 2010. </w:t>
      </w:r>
    </w:p>
    <w:p w:rsidR="00031479" w:rsidRDefault="00031479" w:rsidP="00031479">
      <w:pPr>
        <w:pStyle w:val="ListParagraph"/>
        <w:rPr>
          <w:rFonts w:ascii="Book Antiqua" w:hAnsi="Book Antiqua"/>
        </w:rPr>
      </w:pPr>
    </w:p>
    <w:p w:rsidR="00DF01F1" w:rsidRDefault="00863881" w:rsidP="00031479">
      <w:pPr>
        <w:numPr>
          <w:ilvl w:val="0"/>
          <w:numId w:val="38"/>
        </w:numPr>
        <w:rPr>
          <w:rFonts w:ascii="Book Antiqua" w:hAnsi="Book Antiqua"/>
        </w:rPr>
      </w:pPr>
      <w:bookmarkStart w:id="7" w:name="_Hlk520912137"/>
      <w:r w:rsidRPr="00031479">
        <w:rPr>
          <w:rFonts w:ascii="Book Antiqua" w:hAnsi="Book Antiqua"/>
        </w:rPr>
        <w:t>Ms. Norman</w:t>
      </w:r>
      <w:r w:rsidR="00B47B77" w:rsidRPr="00031479">
        <w:rPr>
          <w:rFonts w:ascii="Book Antiqua" w:hAnsi="Book Antiqua"/>
        </w:rPr>
        <w:t xml:space="preserve"> </w:t>
      </w:r>
      <w:bookmarkEnd w:id="7"/>
      <w:r w:rsidR="00B47B77" w:rsidRPr="00031479">
        <w:rPr>
          <w:rFonts w:ascii="Book Antiqua" w:hAnsi="Book Antiqua"/>
        </w:rPr>
        <w:t xml:space="preserve">acknowledged that the appellant could not meet the exact letter of paragraph 276 B because there was an absence of 182 days, the permissible absence being 180 days. She made the point that on that occasion it was the </w:t>
      </w:r>
      <w:r w:rsidR="00B47B77" w:rsidRPr="00031479">
        <w:rPr>
          <w:rFonts w:ascii="Book Antiqua" w:hAnsi="Book Antiqua"/>
        </w:rPr>
        <w:lastRenderedPageBreak/>
        <w:t xml:space="preserve">respondent’s error which caused his </w:t>
      </w:r>
      <w:r w:rsidRPr="00031479">
        <w:rPr>
          <w:rFonts w:ascii="Book Antiqua" w:hAnsi="Book Antiqua"/>
        </w:rPr>
        <w:t>absence. The</w:t>
      </w:r>
      <w:r w:rsidR="00B47B77" w:rsidRPr="00031479">
        <w:rPr>
          <w:rFonts w:ascii="Book Antiqua" w:hAnsi="Book Antiqua"/>
        </w:rPr>
        <w:t xml:space="preserve"> respondent subsequently acknowledged </w:t>
      </w:r>
      <w:r w:rsidR="00031479">
        <w:rPr>
          <w:rFonts w:ascii="Book Antiqua" w:hAnsi="Book Antiqua"/>
        </w:rPr>
        <w:t xml:space="preserve">this </w:t>
      </w:r>
      <w:r w:rsidR="00B47B77" w:rsidRPr="00031479">
        <w:rPr>
          <w:rFonts w:ascii="Book Antiqua" w:hAnsi="Book Antiqua"/>
        </w:rPr>
        <w:t xml:space="preserve">in an administrative review. Furthermore, when he left on 20 October 2010 he </w:t>
      </w:r>
      <w:r w:rsidRPr="00031479">
        <w:rPr>
          <w:rFonts w:ascii="Book Antiqua" w:hAnsi="Book Antiqua"/>
        </w:rPr>
        <w:t>exceeds</w:t>
      </w:r>
      <w:r w:rsidR="00B47B77" w:rsidRPr="00031479">
        <w:rPr>
          <w:rFonts w:ascii="Book Antiqua" w:hAnsi="Book Antiqua"/>
        </w:rPr>
        <w:t xml:space="preserve"> the permissible period by a matter of days.</w:t>
      </w:r>
      <w:r w:rsidR="00031479">
        <w:rPr>
          <w:rFonts w:ascii="Book Antiqua" w:hAnsi="Book Antiqua"/>
        </w:rPr>
        <w:t xml:space="preserve"> By way of explanation for his remaining his grandmother, who was his link here had suffered a stroke. This had been accepted by</w:t>
      </w:r>
      <w:r w:rsidR="00031479" w:rsidRPr="00031479">
        <w:rPr>
          <w:rFonts w:ascii="Book Antiqua" w:hAnsi="Book Antiqua"/>
        </w:rPr>
        <w:t xml:space="preserve"> </w:t>
      </w:r>
      <w:r w:rsidR="00031479">
        <w:rPr>
          <w:rFonts w:ascii="Book Antiqua" w:hAnsi="Book Antiqua"/>
        </w:rPr>
        <w:t xml:space="preserve">First-tier Tribunal Judge </w:t>
      </w:r>
      <w:proofErr w:type="spellStart"/>
      <w:r w:rsidR="00031479">
        <w:rPr>
          <w:rFonts w:ascii="Book Antiqua" w:hAnsi="Book Antiqua"/>
        </w:rPr>
        <w:t>Sethi</w:t>
      </w:r>
      <w:proofErr w:type="spellEnd"/>
      <w:r w:rsidR="00031479">
        <w:rPr>
          <w:rFonts w:ascii="Book Antiqua" w:hAnsi="Book Antiqua"/>
        </w:rPr>
        <w:t>.</w:t>
      </w:r>
    </w:p>
    <w:p w:rsidR="00031479" w:rsidRDefault="00031479" w:rsidP="00031479">
      <w:pPr>
        <w:pStyle w:val="ListParagraph"/>
        <w:rPr>
          <w:rFonts w:ascii="Book Antiqua" w:hAnsi="Book Antiqua"/>
        </w:rPr>
      </w:pPr>
    </w:p>
    <w:p w:rsidR="00147F94" w:rsidRDefault="00863881" w:rsidP="00031479">
      <w:pPr>
        <w:numPr>
          <w:ilvl w:val="0"/>
          <w:numId w:val="38"/>
        </w:numPr>
        <w:rPr>
          <w:rFonts w:ascii="Book Antiqua" w:hAnsi="Book Antiqua"/>
        </w:rPr>
      </w:pPr>
      <w:bookmarkStart w:id="8" w:name="_Hlk520912389"/>
      <w:r w:rsidRPr="00031479">
        <w:rPr>
          <w:rFonts w:ascii="Book Antiqua" w:hAnsi="Book Antiqua"/>
        </w:rPr>
        <w:t>Ms. Norman</w:t>
      </w:r>
      <w:r w:rsidR="00031479">
        <w:rPr>
          <w:rFonts w:ascii="Book Antiqua" w:hAnsi="Book Antiqua"/>
        </w:rPr>
        <w:t xml:space="preserve"> </w:t>
      </w:r>
      <w:bookmarkEnd w:id="8"/>
      <w:r w:rsidR="00031479">
        <w:rPr>
          <w:rFonts w:ascii="Book Antiqua" w:hAnsi="Book Antiqua"/>
        </w:rPr>
        <w:t xml:space="preserve">made the point that the judge was not considering whether the rules were completely met but was considering the appeal </w:t>
      </w:r>
      <w:r>
        <w:rPr>
          <w:rFonts w:ascii="Book Antiqua" w:hAnsi="Book Antiqua"/>
        </w:rPr>
        <w:t>based on</w:t>
      </w:r>
      <w:r w:rsidR="00031479">
        <w:rPr>
          <w:rFonts w:ascii="Book Antiqua" w:hAnsi="Book Antiqua"/>
        </w:rPr>
        <w:t xml:space="preserve"> article 8. The judge clearly noted the absence exceeded 20 days as referred to in paragraph 5 of the decision. That the rules were not met was also acknowledged by the judge at paragraph 29. Consequently, the judge was </w:t>
      </w:r>
      <w:r>
        <w:rPr>
          <w:rFonts w:ascii="Book Antiqua" w:hAnsi="Book Antiqua"/>
        </w:rPr>
        <w:t>clear</w:t>
      </w:r>
      <w:r w:rsidR="00031479">
        <w:rPr>
          <w:rFonts w:ascii="Book Antiqua" w:hAnsi="Book Antiqua"/>
        </w:rPr>
        <w:t xml:space="preserve"> that the rules were not met and had due regard to this fact.</w:t>
      </w:r>
      <w:r w:rsidR="00031479" w:rsidRPr="00031479">
        <w:rPr>
          <w:rFonts w:ascii="Book Antiqua" w:hAnsi="Book Antiqua"/>
        </w:rPr>
        <w:t xml:space="preserve"> </w:t>
      </w:r>
    </w:p>
    <w:p w:rsidR="00147F94" w:rsidRDefault="00147F94" w:rsidP="00147F94">
      <w:pPr>
        <w:pStyle w:val="ListParagraph"/>
        <w:rPr>
          <w:rFonts w:ascii="Book Antiqua" w:hAnsi="Book Antiqua"/>
        </w:rPr>
      </w:pPr>
    </w:p>
    <w:p w:rsidR="00147F94" w:rsidRDefault="00863881" w:rsidP="00031479">
      <w:pPr>
        <w:numPr>
          <w:ilvl w:val="0"/>
          <w:numId w:val="38"/>
        </w:numPr>
        <w:rPr>
          <w:rFonts w:ascii="Book Antiqua" w:hAnsi="Book Antiqua"/>
        </w:rPr>
      </w:pPr>
      <w:r w:rsidRPr="00031479">
        <w:rPr>
          <w:rFonts w:ascii="Book Antiqua" w:hAnsi="Book Antiqua"/>
        </w:rPr>
        <w:t>Ms. Norman</w:t>
      </w:r>
      <w:r w:rsidR="00147F94">
        <w:rPr>
          <w:rFonts w:ascii="Book Antiqua" w:hAnsi="Book Antiqua"/>
        </w:rPr>
        <w:t xml:space="preserve"> submitted that </w:t>
      </w:r>
      <w:r>
        <w:rPr>
          <w:rFonts w:ascii="Book Antiqua" w:hAnsi="Book Antiqua"/>
        </w:rPr>
        <w:t>the</w:t>
      </w:r>
      <w:r w:rsidR="00147F94">
        <w:rPr>
          <w:rFonts w:ascii="Book Antiqua" w:hAnsi="Book Antiqua"/>
        </w:rPr>
        <w:t xml:space="preserve"> </w:t>
      </w:r>
      <w:r>
        <w:rPr>
          <w:rFonts w:ascii="Book Antiqua" w:hAnsi="Book Antiqua"/>
        </w:rPr>
        <w:t>respondent’s</w:t>
      </w:r>
      <w:r w:rsidR="00147F94">
        <w:rPr>
          <w:rFonts w:ascii="Book Antiqua" w:hAnsi="Book Antiqua"/>
        </w:rPr>
        <w:t xml:space="preserve"> disagreement was with the outcome rather than the judge’s reasoning. She describes the decision as one worthy of a textbook example and referred to the findings and conclusions stated in paragraph 22 onwards. The judge there reiterated that the immigration rules </w:t>
      </w:r>
      <w:r>
        <w:rPr>
          <w:rFonts w:ascii="Book Antiqua" w:hAnsi="Book Antiqua"/>
        </w:rPr>
        <w:t>are</w:t>
      </w:r>
      <w:r w:rsidR="00147F94">
        <w:rPr>
          <w:rFonts w:ascii="Book Antiqua" w:hAnsi="Book Antiqua"/>
        </w:rPr>
        <w:t xml:space="preserve"> generally compatible with human rights. Relevant credibility findings were made in respect of the evidence of the appellant and his grandmother. The judge found that the earliest the residence began was in </w:t>
      </w:r>
      <w:r>
        <w:rPr>
          <w:rFonts w:ascii="Book Antiqua" w:hAnsi="Book Antiqua"/>
        </w:rPr>
        <w:t>2005, there</w:t>
      </w:r>
      <w:r w:rsidR="00147F94">
        <w:rPr>
          <w:rFonts w:ascii="Book Antiqua" w:hAnsi="Book Antiqua"/>
        </w:rPr>
        <w:t xml:space="preserve"> being insufficient evidence in respect of the earlier periods claimed from November 2003.</w:t>
      </w:r>
    </w:p>
    <w:p w:rsidR="00147F94" w:rsidRDefault="00147F94" w:rsidP="00147F94">
      <w:pPr>
        <w:pStyle w:val="ListParagraph"/>
        <w:rPr>
          <w:rFonts w:ascii="Book Antiqua" w:hAnsi="Book Antiqua"/>
        </w:rPr>
      </w:pPr>
    </w:p>
    <w:p w:rsidR="00147F94" w:rsidRDefault="00147F94" w:rsidP="00031479">
      <w:pPr>
        <w:numPr>
          <w:ilvl w:val="0"/>
          <w:numId w:val="38"/>
        </w:numPr>
        <w:rPr>
          <w:rFonts w:ascii="Book Antiqua" w:hAnsi="Book Antiqua"/>
        </w:rPr>
      </w:pPr>
      <w:r>
        <w:rPr>
          <w:rFonts w:ascii="Book Antiqua" w:hAnsi="Book Antiqua"/>
        </w:rPr>
        <w:t xml:space="preserve"> At paragraph 29 the judge acknowledged that continuous residence for 10 years could not be demonstrated taking either the start date of April 2005 or the later date of 6 October 2006 taken by the respondent. This was because of the situation when the appellant left on 20 November 2010. It was recorded he left United Kingdom when he had no remaining </w:t>
      </w:r>
      <w:r w:rsidR="00863881">
        <w:rPr>
          <w:rFonts w:ascii="Book Antiqua" w:hAnsi="Book Antiqua"/>
        </w:rPr>
        <w:t>leave,</w:t>
      </w:r>
      <w:r>
        <w:rPr>
          <w:rFonts w:ascii="Book Antiqua" w:hAnsi="Book Antiqua"/>
        </w:rPr>
        <w:t xml:space="preserve"> and this caused the break in the continuity of his residence. Furthermore, the overall calculation demonstrated he had been absent </w:t>
      </w:r>
      <w:r w:rsidR="00863881">
        <w:rPr>
          <w:rFonts w:ascii="Book Antiqua" w:hAnsi="Book Antiqua"/>
        </w:rPr>
        <w:t>more than</w:t>
      </w:r>
      <w:r>
        <w:rPr>
          <w:rFonts w:ascii="Book Antiqua" w:hAnsi="Book Antiqua"/>
        </w:rPr>
        <w:t xml:space="preserve"> the permissible 540 days.</w:t>
      </w:r>
    </w:p>
    <w:p w:rsidR="00147F94" w:rsidRDefault="00147F94" w:rsidP="00147F94">
      <w:pPr>
        <w:pStyle w:val="ListParagraph"/>
        <w:rPr>
          <w:rFonts w:ascii="Book Antiqua" w:hAnsi="Book Antiqua"/>
        </w:rPr>
      </w:pPr>
    </w:p>
    <w:p w:rsidR="0013709F" w:rsidRDefault="00863881" w:rsidP="00031479">
      <w:pPr>
        <w:numPr>
          <w:ilvl w:val="0"/>
          <w:numId w:val="38"/>
        </w:numPr>
        <w:rPr>
          <w:rFonts w:ascii="Book Antiqua" w:hAnsi="Book Antiqua"/>
        </w:rPr>
      </w:pPr>
      <w:bookmarkStart w:id="9" w:name="_Hlk520914848"/>
      <w:r w:rsidRPr="00031479">
        <w:rPr>
          <w:rFonts w:ascii="Book Antiqua" w:hAnsi="Book Antiqua"/>
        </w:rPr>
        <w:t>Ms. Norman</w:t>
      </w:r>
      <w:r w:rsidR="00147F94">
        <w:rPr>
          <w:rFonts w:ascii="Book Antiqua" w:hAnsi="Book Antiqua"/>
        </w:rPr>
        <w:t xml:space="preserve"> </w:t>
      </w:r>
      <w:bookmarkEnd w:id="9"/>
      <w:r w:rsidR="00147F94">
        <w:rPr>
          <w:rFonts w:ascii="Book Antiqua" w:hAnsi="Book Antiqua"/>
        </w:rPr>
        <w:t xml:space="preserve">said the judge considered whether the respondent had properly considered the issue of discretion and found she had not. This is referred to </w:t>
      </w:r>
      <w:proofErr w:type="spellStart"/>
      <w:r w:rsidR="00147F94">
        <w:rPr>
          <w:rFonts w:ascii="Book Antiqua" w:hAnsi="Book Antiqua"/>
        </w:rPr>
        <w:t>at</w:t>
      </w:r>
      <w:proofErr w:type="spellEnd"/>
      <w:r w:rsidR="00147F94">
        <w:rPr>
          <w:rFonts w:ascii="Book Antiqua" w:hAnsi="Book Antiqua"/>
        </w:rPr>
        <w:t xml:space="preserve"> paragraph 32 of the decision. </w:t>
      </w:r>
      <w:r w:rsidR="00FF700A">
        <w:rPr>
          <w:rFonts w:ascii="Book Antiqua" w:hAnsi="Book Antiqua"/>
        </w:rPr>
        <w:t xml:space="preserve">The judge then considered there were sufficient factors to require consideration under article 8 and references made to </w:t>
      </w:r>
      <w:r w:rsidR="00FF700A" w:rsidRPr="00FF700A">
        <w:rPr>
          <w:rFonts w:ascii="Book Antiqua" w:hAnsi="Book Antiqua"/>
          <w:u w:val="single"/>
        </w:rPr>
        <w:t>MF Nigeria v SSHD</w:t>
      </w:r>
      <w:r w:rsidR="00FF700A">
        <w:rPr>
          <w:rFonts w:ascii="Book Antiqua" w:hAnsi="Book Antiqua"/>
        </w:rPr>
        <w:t xml:space="preserve"> [2013]</w:t>
      </w:r>
      <w:r w:rsidR="009C4E32">
        <w:rPr>
          <w:rFonts w:ascii="Book Antiqua" w:hAnsi="Book Antiqua"/>
        </w:rPr>
        <w:t xml:space="preserve"> </w:t>
      </w:r>
      <w:r w:rsidR="00FF700A">
        <w:rPr>
          <w:rFonts w:ascii="Book Antiqua" w:hAnsi="Book Antiqua"/>
        </w:rPr>
        <w:t>EWCA 1192. The judge found the existence of a strong family life established; proportionality was considered. The judge then went on to consider the factors in section 117 B and at paragraph 38 referred to the ability to speak English and being financially independent as neutral factors</w:t>
      </w:r>
      <w:r w:rsidR="0013709F">
        <w:rPr>
          <w:rFonts w:ascii="Book Antiqua" w:hAnsi="Book Antiqua"/>
        </w:rPr>
        <w:t>. From paragraph 39 onwards the judge set out why it would be disproportionate to expect the appellant to leave.</w:t>
      </w:r>
      <w:r w:rsidR="00FF700A">
        <w:rPr>
          <w:rFonts w:ascii="Book Antiqua" w:hAnsi="Book Antiqua"/>
        </w:rPr>
        <w:t xml:space="preserve"> </w:t>
      </w:r>
      <w:r w:rsidR="0013709F">
        <w:rPr>
          <w:rFonts w:ascii="Book Antiqua" w:hAnsi="Book Antiqua"/>
        </w:rPr>
        <w:t xml:space="preserve">Ms Norman went on to say the judge acknowledge that article 8 was not a general dispensing power and the decision clearly demonstrated that adequate regard for the rules was had. </w:t>
      </w:r>
    </w:p>
    <w:p w:rsidR="0013709F" w:rsidRDefault="0013709F" w:rsidP="0013709F">
      <w:pPr>
        <w:pStyle w:val="ListParagraph"/>
        <w:rPr>
          <w:rFonts w:ascii="Book Antiqua" w:hAnsi="Book Antiqua"/>
        </w:rPr>
      </w:pPr>
    </w:p>
    <w:p w:rsidR="0013709F" w:rsidRDefault="0013709F" w:rsidP="00031479">
      <w:pPr>
        <w:numPr>
          <w:ilvl w:val="0"/>
          <w:numId w:val="38"/>
        </w:numPr>
        <w:rPr>
          <w:rFonts w:ascii="Book Antiqua" w:hAnsi="Book Antiqua"/>
        </w:rPr>
      </w:pPr>
      <w:bookmarkStart w:id="10" w:name="_Hlk520914616"/>
      <w:r>
        <w:rPr>
          <w:rFonts w:ascii="Book Antiqua" w:hAnsi="Book Antiqua"/>
        </w:rPr>
        <w:lastRenderedPageBreak/>
        <w:t>Ms Everett</w:t>
      </w:r>
      <w:r w:rsidR="00AD30CB">
        <w:rPr>
          <w:rFonts w:ascii="Book Antiqua" w:hAnsi="Book Antiqua"/>
        </w:rPr>
        <w:t xml:space="preserve"> </w:t>
      </w:r>
      <w:bookmarkEnd w:id="10"/>
      <w:r w:rsidR="00AD30CB">
        <w:rPr>
          <w:rFonts w:ascii="Book Antiqua" w:hAnsi="Book Antiqua"/>
        </w:rPr>
        <w:t xml:space="preserve">acknowledge that the case being presented to the judge had strength. She contended that the judge erred at paragraph 33 in finding the respondent had not applied her own guidance. This is on the basis that the appellant’s leave had expired before his departure on 20 November 2010 and so the question of discretion in respect of his absence for </w:t>
      </w:r>
      <w:r w:rsidR="00863881">
        <w:rPr>
          <w:rFonts w:ascii="Book Antiqua" w:hAnsi="Book Antiqua"/>
        </w:rPr>
        <w:t>a period more than 18 month</w:t>
      </w:r>
      <w:r w:rsidR="00AD30CB">
        <w:rPr>
          <w:rFonts w:ascii="Book Antiqua" w:hAnsi="Book Antiqua"/>
        </w:rPr>
        <w:t xml:space="preserve"> did not arise. The grace period did not mean the appellant had leave when he </w:t>
      </w:r>
      <w:r w:rsidR="00863881">
        <w:rPr>
          <w:rFonts w:ascii="Book Antiqua" w:hAnsi="Book Antiqua"/>
        </w:rPr>
        <w:t>left. However</w:t>
      </w:r>
      <w:r w:rsidR="00AD30CB">
        <w:rPr>
          <w:rFonts w:ascii="Book Antiqua" w:hAnsi="Book Antiqua"/>
        </w:rPr>
        <w:t xml:space="preserve">, she acknowledged this was a narrow </w:t>
      </w:r>
      <w:r w:rsidR="00863881">
        <w:rPr>
          <w:rFonts w:ascii="Book Antiqua" w:hAnsi="Book Antiqua"/>
        </w:rPr>
        <w:t>point when</w:t>
      </w:r>
      <w:r w:rsidR="00AD30CB">
        <w:rPr>
          <w:rFonts w:ascii="Book Antiqua" w:hAnsi="Book Antiqua"/>
        </w:rPr>
        <w:t xml:space="preserve"> matters were looked at in the round.</w:t>
      </w:r>
    </w:p>
    <w:p w:rsidR="002E0D61" w:rsidRDefault="002E0D61" w:rsidP="002E0D61">
      <w:pPr>
        <w:pStyle w:val="ListParagraph"/>
        <w:rPr>
          <w:rFonts w:ascii="Book Antiqua" w:hAnsi="Book Antiqua"/>
        </w:rPr>
      </w:pPr>
    </w:p>
    <w:p w:rsidR="002E0D61" w:rsidRPr="00EA2E0D" w:rsidRDefault="00EA2E0D" w:rsidP="00EA2E0D">
      <w:pPr>
        <w:rPr>
          <w:rFonts w:ascii="Book Antiqua" w:hAnsi="Book Antiqua"/>
          <w:u w:val="single"/>
        </w:rPr>
      </w:pPr>
      <w:r w:rsidRPr="00EA2E0D">
        <w:rPr>
          <w:rFonts w:ascii="Book Antiqua" w:hAnsi="Book Antiqua"/>
          <w:u w:val="single"/>
        </w:rPr>
        <w:t>Consideration</w:t>
      </w:r>
    </w:p>
    <w:p w:rsidR="0013709F" w:rsidRDefault="0013709F" w:rsidP="0013709F">
      <w:pPr>
        <w:pStyle w:val="ListParagraph"/>
        <w:rPr>
          <w:rFonts w:ascii="Book Antiqua" w:hAnsi="Book Antiqua"/>
        </w:rPr>
      </w:pPr>
    </w:p>
    <w:p w:rsidR="00E568F4" w:rsidRDefault="00EA2E0D" w:rsidP="00E568F4">
      <w:pPr>
        <w:numPr>
          <w:ilvl w:val="0"/>
          <w:numId w:val="38"/>
        </w:numPr>
        <w:rPr>
          <w:rFonts w:ascii="Book Antiqua" w:hAnsi="Book Antiqua"/>
        </w:rPr>
      </w:pPr>
      <w:r>
        <w:rPr>
          <w:rFonts w:ascii="Book Antiqua" w:hAnsi="Book Antiqua"/>
        </w:rPr>
        <w:t xml:space="preserve">I am grateful to both representatives for the sensible way they have approached this appeal. </w:t>
      </w:r>
      <w:bookmarkStart w:id="11" w:name="_Hlk520914956"/>
      <w:r>
        <w:rPr>
          <w:rFonts w:ascii="Book Antiqua" w:hAnsi="Book Antiqua"/>
        </w:rPr>
        <w:t xml:space="preserve">Ms Everett </w:t>
      </w:r>
      <w:bookmarkEnd w:id="11"/>
      <w:r>
        <w:rPr>
          <w:rFonts w:ascii="Book Antiqua" w:hAnsi="Book Antiqua"/>
        </w:rPr>
        <w:t xml:space="preserve">has acknowledged that the point taken by the respondent is a narrow one. </w:t>
      </w:r>
      <w:bookmarkStart w:id="12" w:name="_Hlk520915001"/>
      <w:r w:rsidR="00863881" w:rsidRPr="00031479">
        <w:rPr>
          <w:rFonts w:ascii="Book Antiqua" w:hAnsi="Book Antiqua"/>
        </w:rPr>
        <w:t>Ms. Norman</w:t>
      </w:r>
      <w:r w:rsidR="00E568F4">
        <w:rPr>
          <w:rFonts w:ascii="Book Antiqua" w:hAnsi="Book Antiqua"/>
        </w:rPr>
        <w:t xml:space="preserve"> </w:t>
      </w:r>
      <w:bookmarkEnd w:id="12"/>
      <w:r w:rsidR="00E568F4">
        <w:rPr>
          <w:rFonts w:ascii="Book Antiqua" w:hAnsi="Book Antiqua"/>
        </w:rPr>
        <w:t xml:space="preserve">has clearly set out examples of how the judge did have regard to relevant factors in the proportionality assessment. She has described the decision as being worthy of a textbook. </w:t>
      </w:r>
    </w:p>
    <w:p w:rsidR="00E568F4" w:rsidRDefault="00E568F4" w:rsidP="00E568F4">
      <w:pPr>
        <w:ind w:left="720"/>
        <w:rPr>
          <w:rFonts w:ascii="Book Antiqua" w:hAnsi="Book Antiqua"/>
        </w:rPr>
      </w:pPr>
    </w:p>
    <w:p w:rsidR="00E568F4" w:rsidRDefault="00EA2E0D" w:rsidP="00E568F4">
      <w:pPr>
        <w:numPr>
          <w:ilvl w:val="0"/>
          <w:numId w:val="38"/>
        </w:numPr>
        <w:rPr>
          <w:rFonts w:ascii="Book Antiqua" w:hAnsi="Book Antiqua"/>
        </w:rPr>
      </w:pPr>
      <w:r w:rsidRPr="00E568F4">
        <w:rPr>
          <w:rFonts w:ascii="Book Antiqua" w:hAnsi="Book Antiqua"/>
        </w:rPr>
        <w:t xml:space="preserve">Principally, </w:t>
      </w:r>
      <w:r w:rsidR="00863881" w:rsidRPr="00E568F4">
        <w:rPr>
          <w:rFonts w:ascii="Book Antiqua" w:hAnsi="Book Antiqua"/>
        </w:rPr>
        <w:t>on</w:t>
      </w:r>
      <w:r w:rsidR="00E568F4" w:rsidRPr="00E568F4">
        <w:rPr>
          <w:rFonts w:ascii="Book Antiqua" w:hAnsi="Book Antiqua"/>
        </w:rPr>
        <w:t xml:space="preserve"> behalf of the respondent </w:t>
      </w:r>
      <w:r w:rsidRPr="00E568F4">
        <w:rPr>
          <w:rFonts w:ascii="Book Antiqua" w:hAnsi="Book Antiqua"/>
        </w:rPr>
        <w:t xml:space="preserve">it is submitted that the judge was wrong to say the respondent had not exercised its own guidance because this only applied when the person left with leave. This was not the situation here. </w:t>
      </w:r>
      <w:r w:rsidR="00863881" w:rsidRPr="00E568F4">
        <w:rPr>
          <w:rFonts w:ascii="Book Antiqua" w:hAnsi="Book Antiqua"/>
        </w:rPr>
        <w:t>However,</w:t>
      </w:r>
      <w:r w:rsidRPr="00E568F4">
        <w:rPr>
          <w:rFonts w:ascii="Book Antiqua" w:hAnsi="Book Antiqua"/>
        </w:rPr>
        <w:t xml:space="preserve"> this is a very narrow point </w:t>
      </w:r>
      <w:r w:rsidR="00E568F4" w:rsidRPr="00E568F4">
        <w:rPr>
          <w:rFonts w:ascii="Book Antiqua" w:hAnsi="Book Antiqua"/>
        </w:rPr>
        <w:t xml:space="preserve">as acknowledged by Ms </w:t>
      </w:r>
      <w:r w:rsidR="00863881" w:rsidRPr="00E568F4">
        <w:rPr>
          <w:rFonts w:ascii="Book Antiqua" w:hAnsi="Book Antiqua"/>
        </w:rPr>
        <w:t>a</w:t>
      </w:r>
      <w:r w:rsidR="00E568F4" w:rsidRPr="00E568F4">
        <w:rPr>
          <w:rFonts w:ascii="Book Antiqua" w:hAnsi="Book Antiqua"/>
        </w:rPr>
        <w:t xml:space="preserve"> </w:t>
      </w:r>
      <w:r w:rsidR="00863881" w:rsidRPr="00E568F4">
        <w:rPr>
          <w:rFonts w:ascii="Book Antiqua" w:hAnsi="Book Antiqua"/>
        </w:rPr>
        <w:t>Everett.</w:t>
      </w:r>
    </w:p>
    <w:p w:rsidR="00E568F4" w:rsidRDefault="00E568F4" w:rsidP="00E568F4">
      <w:pPr>
        <w:pStyle w:val="ListParagraph"/>
        <w:rPr>
          <w:rFonts w:ascii="Book Antiqua" w:hAnsi="Book Antiqua"/>
        </w:rPr>
      </w:pPr>
    </w:p>
    <w:p w:rsidR="00E639A5" w:rsidRDefault="00E568F4" w:rsidP="00653476">
      <w:pPr>
        <w:numPr>
          <w:ilvl w:val="0"/>
          <w:numId w:val="38"/>
        </w:numPr>
        <w:rPr>
          <w:rFonts w:ascii="Book Antiqua" w:hAnsi="Book Antiqua"/>
          <w:u w:val="single"/>
        </w:rPr>
      </w:pPr>
      <w:r w:rsidRPr="00E568F4">
        <w:rPr>
          <w:rFonts w:ascii="Book Antiqua" w:hAnsi="Book Antiqua"/>
        </w:rPr>
        <w:t xml:space="preserve">Having been taken through key aspects of the decision by </w:t>
      </w:r>
      <w:r w:rsidR="00863881" w:rsidRPr="00E568F4">
        <w:rPr>
          <w:rFonts w:ascii="Book Antiqua" w:hAnsi="Book Antiqua"/>
        </w:rPr>
        <w:t>Ms. Norman</w:t>
      </w:r>
      <w:r w:rsidRPr="00E568F4">
        <w:rPr>
          <w:rFonts w:ascii="Book Antiqua" w:hAnsi="Book Antiqua"/>
        </w:rPr>
        <w:t xml:space="preserve"> my conclusion is that the </w:t>
      </w:r>
      <w:r w:rsidR="00EA2E0D" w:rsidRPr="00E568F4">
        <w:rPr>
          <w:rFonts w:ascii="Book Antiqua" w:hAnsi="Book Antiqua"/>
        </w:rPr>
        <w:t xml:space="preserve">judge clearly </w:t>
      </w:r>
      <w:r w:rsidRPr="00E568F4">
        <w:rPr>
          <w:rFonts w:ascii="Book Antiqua" w:hAnsi="Book Antiqua"/>
        </w:rPr>
        <w:t xml:space="preserve">had due regard to the </w:t>
      </w:r>
      <w:r w:rsidR="00EA2E0D" w:rsidRPr="00E568F4">
        <w:rPr>
          <w:rFonts w:ascii="Book Antiqua" w:hAnsi="Book Antiqua"/>
        </w:rPr>
        <w:t xml:space="preserve">overall proportionality of the decision. There was no significant factual dispute. It was acknowledged that the strict letter of the rules could not be met. The judge acknowledged that the rules were meant to be article 8 compliant. The judge also acknowledged that article 8 is not meant to be a general dispensing power. It is clear from the decision that the judge analysed the facts and made appropriate relevant findings. The judge correctly understood the rules and considered the aspects not met. The judge found a strong family life established. </w:t>
      </w:r>
      <w:r w:rsidRPr="00E568F4">
        <w:rPr>
          <w:rFonts w:ascii="Book Antiqua" w:hAnsi="Book Antiqua"/>
        </w:rPr>
        <w:t xml:space="preserve">The strict application of the respondent’s guidance was only part of the proportionality assessment. </w:t>
      </w:r>
      <w:r w:rsidR="00EA2E0D" w:rsidRPr="00E568F4">
        <w:rPr>
          <w:rFonts w:ascii="Book Antiqua" w:hAnsi="Book Antiqua"/>
        </w:rPr>
        <w:t xml:space="preserve">The judge had due regard to </w:t>
      </w:r>
      <w:r w:rsidRPr="00E568F4">
        <w:rPr>
          <w:rFonts w:ascii="Book Antiqua" w:hAnsi="Book Antiqua"/>
        </w:rPr>
        <w:t xml:space="preserve">the factors in section 117 B. This was a very balanced and carefully prepared decision. Ultimately, I find no material error of law demonstrated. </w:t>
      </w:r>
    </w:p>
    <w:p w:rsidR="00E639A5" w:rsidRDefault="00E639A5" w:rsidP="00444DE7">
      <w:pPr>
        <w:rPr>
          <w:rFonts w:ascii="Book Antiqua" w:hAnsi="Book Antiqua"/>
          <w:u w:val="single"/>
        </w:rPr>
      </w:pPr>
    </w:p>
    <w:p w:rsidR="00E639A5" w:rsidRDefault="00E568F4" w:rsidP="00444DE7">
      <w:pPr>
        <w:rPr>
          <w:rFonts w:ascii="Book Antiqua" w:hAnsi="Book Antiqua"/>
          <w:u w:val="single"/>
        </w:rPr>
      </w:pPr>
      <w:r>
        <w:rPr>
          <w:rFonts w:ascii="Book Antiqua" w:hAnsi="Book Antiqua"/>
          <w:u w:val="single"/>
        </w:rPr>
        <w:t>Decision</w:t>
      </w:r>
    </w:p>
    <w:p w:rsidR="00E568F4" w:rsidRDefault="00E568F4" w:rsidP="00444DE7">
      <w:pPr>
        <w:rPr>
          <w:rFonts w:ascii="Book Antiqua" w:hAnsi="Book Antiqua"/>
          <w:u w:val="single"/>
        </w:rPr>
      </w:pPr>
    </w:p>
    <w:p w:rsidR="00E568F4" w:rsidRDefault="00E568F4" w:rsidP="00444DE7">
      <w:pPr>
        <w:rPr>
          <w:rFonts w:ascii="Book Antiqua" w:hAnsi="Book Antiqua"/>
          <w:u w:val="single"/>
        </w:rPr>
      </w:pPr>
      <w:r w:rsidRPr="00E568F4">
        <w:rPr>
          <w:rFonts w:ascii="Book Antiqua" w:hAnsi="Book Antiqua"/>
        </w:rPr>
        <w:t xml:space="preserve">No material error in the decision of </w:t>
      </w:r>
      <w:r>
        <w:rPr>
          <w:rFonts w:ascii="Book Antiqua" w:hAnsi="Book Antiqua"/>
        </w:rPr>
        <w:t xml:space="preserve">First-tier Tribunal Judge </w:t>
      </w:r>
      <w:proofErr w:type="spellStart"/>
      <w:r>
        <w:rPr>
          <w:rFonts w:ascii="Book Antiqua" w:hAnsi="Book Antiqua"/>
        </w:rPr>
        <w:t>Sethi</w:t>
      </w:r>
      <w:proofErr w:type="spellEnd"/>
      <w:r>
        <w:rPr>
          <w:rFonts w:ascii="Book Antiqua" w:hAnsi="Book Antiqua"/>
        </w:rPr>
        <w:t xml:space="preserve"> has been established. Consequently, that decision allowing the appellant’s appeal </w:t>
      </w:r>
      <w:r w:rsidR="00863881">
        <w:rPr>
          <w:rFonts w:ascii="Book Antiqua" w:hAnsi="Book Antiqua"/>
        </w:rPr>
        <w:t>based on</w:t>
      </w:r>
      <w:r>
        <w:rPr>
          <w:rFonts w:ascii="Book Antiqua" w:hAnsi="Book Antiqua"/>
        </w:rPr>
        <w:t xml:space="preserve"> article 8 shall stand.</w:t>
      </w:r>
    </w:p>
    <w:p w:rsidR="00E639A5" w:rsidRDefault="00E639A5" w:rsidP="00444DE7">
      <w:pPr>
        <w:rPr>
          <w:rFonts w:ascii="Book Antiqua" w:hAnsi="Book Antiqua"/>
          <w:u w:val="single"/>
        </w:rPr>
      </w:pPr>
    </w:p>
    <w:p w:rsidR="007C039C" w:rsidRDefault="007C039C" w:rsidP="00444DE7">
      <w:pPr>
        <w:rPr>
          <w:rFonts w:ascii="Book Antiqua" w:hAnsi="Book Antiqua"/>
          <w:u w:val="single"/>
        </w:rPr>
      </w:pPr>
    </w:p>
    <w:p w:rsidR="00E639A5" w:rsidRPr="001269DE" w:rsidRDefault="001269DE" w:rsidP="00444DE7">
      <w:pPr>
        <w:rPr>
          <w:rFonts w:ascii="Segoe Script" w:hAnsi="Segoe Script"/>
        </w:rPr>
      </w:pPr>
      <w:r w:rsidRPr="001269DE">
        <w:rPr>
          <w:rFonts w:ascii="Segoe Script" w:hAnsi="Segoe Script"/>
        </w:rPr>
        <w:t xml:space="preserve">Francis J </w:t>
      </w:r>
      <w:proofErr w:type="spellStart"/>
      <w:r w:rsidRPr="001269DE">
        <w:rPr>
          <w:rFonts w:ascii="Segoe Script" w:hAnsi="Segoe Script"/>
        </w:rPr>
        <w:t>Farrelly</w:t>
      </w:r>
      <w:proofErr w:type="spellEnd"/>
    </w:p>
    <w:p w:rsidR="001269DE" w:rsidRDefault="001269DE" w:rsidP="001269DE">
      <w:pPr>
        <w:jc w:val="center"/>
        <w:rPr>
          <w:rFonts w:ascii="Book Antiqua" w:hAnsi="Book Antiqua"/>
        </w:rPr>
      </w:pPr>
    </w:p>
    <w:p w:rsidR="006D2AAC" w:rsidRDefault="001269DE" w:rsidP="00444DE7">
      <w:r w:rsidRPr="00933B67">
        <w:rPr>
          <w:rFonts w:ascii="Book Antiqua" w:hAnsi="Book Antiqua"/>
        </w:rPr>
        <w:t xml:space="preserve">DEPUTY UPPER TRIBUNAL JUDGE </w:t>
      </w:r>
      <w:r>
        <w:rPr>
          <w:rFonts w:ascii="Book Antiqua" w:hAnsi="Book Antiqua"/>
        </w:rPr>
        <w:t>FARRELLY</w:t>
      </w:r>
      <w:r w:rsidRPr="00933B67">
        <w:rPr>
          <w:rFonts w:ascii="Book Antiqua" w:hAnsi="Book Antiqua"/>
        </w:rPr>
        <w:t xml:space="preserve"> </w:t>
      </w:r>
    </w:p>
    <w:sectPr w:rsidR="006D2AAC" w:rsidSect="007C039C">
      <w:headerReference w:type="default" r:id="rId9"/>
      <w:footerReference w:type="even" r:id="rId10"/>
      <w:footerReference w:type="default" r:id="rId11"/>
      <w:footerReference w:type="first" r:id="rId12"/>
      <w:pgSz w:w="11907" w:h="16840" w:code="9"/>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157" w:rsidRDefault="007D6157">
      <w:r>
        <w:separator/>
      </w:r>
    </w:p>
  </w:endnote>
  <w:endnote w:type="continuationSeparator" w:id="0">
    <w:p w:rsidR="007D6157" w:rsidRDefault="007D6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7C039C" w:rsidRDefault="00784C42" w:rsidP="003A3626">
    <w:pPr>
      <w:pStyle w:val="Footer"/>
      <w:framePr w:wrap="around" w:vAnchor="text" w:hAnchor="margin" w:xAlign="right" w:y="1"/>
      <w:rPr>
        <w:rStyle w:val="PageNumber"/>
        <w:rFonts w:ascii="Book Antiqua" w:hAnsi="Book Antiqua"/>
        <w:sz w:val="20"/>
        <w:szCs w:val="20"/>
      </w:rPr>
    </w:pPr>
    <w:r w:rsidRPr="007C039C">
      <w:rPr>
        <w:rStyle w:val="PageNumber"/>
        <w:rFonts w:ascii="Book Antiqua" w:hAnsi="Book Antiqua"/>
        <w:sz w:val="20"/>
        <w:szCs w:val="20"/>
      </w:rPr>
      <w:fldChar w:fldCharType="begin"/>
    </w:r>
    <w:r w:rsidRPr="007C039C">
      <w:rPr>
        <w:rStyle w:val="PageNumber"/>
        <w:rFonts w:ascii="Book Antiqua" w:hAnsi="Book Antiqua"/>
        <w:sz w:val="20"/>
        <w:szCs w:val="20"/>
      </w:rPr>
      <w:instrText xml:space="preserve">PAGE  </w:instrText>
    </w:r>
    <w:r w:rsidRPr="007C039C">
      <w:rPr>
        <w:rStyle w:val="PageNumber"/>
        <w:rFonts w:ascii="Book Antiqua" w:hAnsi="Book Antiqua"/>
        <w:sz w:val="20"/>
        <w:szCs w:val="20"/>
      </w:rPr>
      <w:fldChar w:fldCharType="separate"/>
    </w:r>
    <w:r w:rsidR="008B3CC5">
      <w:rPr>
        <w:rStyle w:val="PageNumber"/>
        <w:rFonts w:ascii="Book Antiqua" w:hAnsi="Book Antiqua"/>
        <w:noProof/>
        <w:sz w:val="20"/>
        <w:szCs w:val="20"/>
      </w:rPr>
      <w:t>5</w:t>
    </w:r>
    <w:r w:rsidRPr="007C039C">
      <w:rPr>
        <w:rStyle w:val="PageNumber"/>
        <w:rFonts w:ascii="Book Antiqua" w:hAnsi="Book Antiqua"/>
        <w:sz w:val="20"/>
        <w:szCs w:val="20"/>
      </w:rPr>
      <w:fldChar w:fldCharType="end"/>
    </w:r>
  </w:p>
  <w:p w:rsidR="00784C42" w:rsidRPr="00160EA1" w:rsidRDefault="00784C42" w:rsidP="007C039C">
    <w:pPr>
      <w:pStyle w:val="Footer"/>
      <w:ind w:right="360"/>
      <w:jc w:val="center"/>
      <w:rPr>
        <w:rFonts w:ascii="Book Antiqua" w:hAnsi="Book Antiqua"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7C039C" w:rsidRDefault="00784C42" w:rsidP="00090CF9">
    <w:pPr>
      <w:jc w:val="center"/>
      <w:rPr>
        <w:rFonts w:ascii="Book Antiqua" w:hAnsi="Book Antiqua" w:cs="Arial"/>
        <w:b/>
      </w:rPr>
    </w:pPr>
    <w:r w:rsidRPr="007C039C">
      <w:rPr>
        <w:rFonts w:ascii="Book Antiqua" w:hAnsi="Book Antiqua" w:cs="Arial"/>
        <w:b/>
        <w:spacing w:val="-6"/>
      </w:rPr>
      <w:t>©</w:t>
    </w:r>
    <w:r w:rsidR="007C039C" w:rsidRPr="007C039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157" w:rsidRDefault="007D6157">
      <w:r>
        <w:separator/>
      </w:r>
    </w:p>
  </w:footnote>
  <w:footnote w:type="continuationSeparator" w:id="0">
    <w:p w:rsidR="007D6157" w:rsidRDefault="007D6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7C039C" w:rsidRDefault="007C039C" w:rsidP="007C039C">
    <w:pPr>
      <w:pStyle w:val="Heading1"/>
      <w:spacing w:before="0" w:after="0"/>
      <w:jc w:val="right"/>
      <w:rPr>
        <w:rFonts w:ascii="Book Antiqua" w:hAnsi="Book Antiqua"/>
        <w:b w:val="0"/>
        <w:sz w:val="20"/>
        <w:szCs w:val="20"/>
      </w:rPr>
    </w:pPr>
    <w:r w:rsidRPr="007C039C">
      <w:rPr>
        <w:rFonts w:ascii="Book Antiqua" w:hAnsi="Book Antiqua"/>
        <w:b w:val="0"/>
        <w:sz w:val="20"/>
        <w:szCs w:val="20"/>
      </w:rPr>
      <w:t xml:space="preserve">Appeal Number: HU/24541/2016 </w:t>
    </w:r>
  </w:p>
  <w:p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3"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5"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38C77757"/>
    <w:multiLevelType w:val="hybridMultilevel"/>
    <w:tmpl w:val="DB9A5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3"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2"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4"/>
  </w:num>
  <w:num w:numId="3">
    <w:abstractNumId w:val="11"/>
  </w:num>
  <w:num w:numId="4">
    <w:abstractNumId w:val="28"/>
  </w:num>
  <w:num w:numId="5">
    <w:abstractNumId w:val="32"/>
  </w:num>
  <w:num w:numId="6">
    <w:abstractNumId w:val="0"/>
  </w:num>
  <w:num w:numId="7">
    <w:abstractNumId w:val="1"/>
  </w:num>
  <w:num w:numId="8">
    <w:abstractNumId w:val="13"/>
  </w:num>
  <w:num w:numId="9">
    <w:abstractNumId w:val="18"/>
  </w:num>
  <w:num w:numId="10">
    <w:abstractNumId w:val="36"/>
  </w:num>
  <w:num w:numId="11">
    <w:abstractNumId w:val="17"/>
  </w:num>
  <w:num w:numId="12">
    <w:abstractNumId w:val="26"/>
  </w:num>
  <w:num w:numId="13">
    <w:abstractNumId w:val="22"/>
  </w:num>
  <w:num w:numId="14">
    <w:abstractNumId w:val="35"/>
  </w:num>
  <w:num w:numId="15">
    <w:abstractNumId w:val="7"/>
  </w:num>
  <w:num w:numId="16">
    <w:abstractNumId w:val="8"/>
  </w:num>
  <w:num w:numId="17">
    <w:abstractNumId w:val="25"/>
  </w:num>
  <w:num w:numId="18">
    <w:abstractNumId w:val="33"/>
  </w:num>
  <w:num w:numId="19">
    <w:abstractNumId w:val="3"/>
  </w:num>
  <w:num w:numId="20">
    <w:abstractNumId w:val="34"/>
  </w:num>
  <w:num w:numId="21">
    <w:abstractNumId w:val="9"/>
  </w:num>
  <w:num w:numId="22">
    <w:abstractNumId w:val="23"/>
  </w:num>
  <w:num w:numId="23">
    <w:abstractNumId w:val="14"/>
  </w:num>
  <w:num w:numId="24">
    <w:abstractNumId w:val="31"/>
  </w:num>
  <w:num w:numId="25">
    <w:abstractNumId w:val="20"/>
  </w:num>
  <w:num w:numId="26">
    <w:abstractNumId w:val="12"/>
  </w:num>
  <w:num w:numId="27">
    <w:abstractNumId w:val="29"/>
  </w:num>
  <w:num w:numId="28">
    <w:abstractNumId w:val="21"/>
  </w:num>
  <w:num w:numId="29">
    <w:abstractNumId w:val="16"/>
  </w:num>
  <w:num w:numId="30">
    <w:abstractNumId w:val="27"/>
  </w:num>
  <w:num w:numId="31">
    <w:abstractNumId w:val="2"/>
  </w:num>
  <w:num w:numId="32">
    <w:abstractNumId w:val="15"/>
  </w:num>
  <w:num w:numId="33">
    <w:abstractNumId w:val="30"/>
  </w:num>
  <w:num w:numId="34">
    <w:abstractNumId w:val="4"/>
  </w:num>
  <w:num w:numId="35">
    <w:abstractNumId w:val="6"/>
  </w:num>
  <w:num w:numId="36">
    <w:abstractNumId w:val="10"/>
  </w:num>
  <w:num w:numId="37">
    <w:abstractNumId w:val="37"/>
  </w:num>
  <w:num w:numId="38">
    <w:abstractNumId w:val="1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C812154-63EE-4E9C-A194-DB4B139A830E}"/>
    <w:docVar w:name="dgnword-eventsink" w:val="284333112"/>
  </w:docVars>
  <w:rsids>
    <w:rsidRoot w:val="00C26032"/>
    <w:rsid w:val="000002AD"/>
    <w:rsid w:val="00000621"/>
    <w:rsid w:val="00000936"/>
    <w:rsid w:val="00000E76"/>
    <w:rsid w:val="00001E4F"/>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1479"/>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9DE"/>
    <w:rsid w:val="00126A1C"/>
    <w:rsid w:val="00127422"/>
    <w:rsid w:val="00130730"/>
    <w:rsid w:val="00131956"/>
    <w:rsid w:val="0013320E"/>
    <w:rsid w:val="0013345B"/>
    <w:rsid w:val="001336B2"/>
    <w:rsid w:val="001338C6"/>
    <w:rsid w:val="0013440B"/>
    <w:rsid w:val="00136D35"/>
    <w:rsid w:val="0013709F"/>
    <w:rsid w:val="00141B6F"/>
    <w:rsid w:val="00141CA0"/>
    <w:rsid w:val="00142BEE"/>
    <w:rsid w:val="00143669"/>
    <w:rsid w:val="00144CA0"/>
    <w:rsid w:val="001465F3"/>
    <w:rsid w:val="00147292"/>
    <w:rsid w:val="00147848"/>
    <w:rsid w:val="00147D75"/>
    <w:rsid w:val="00147F94"/>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2968"/>
    <w:rsid w:val="00246B0F"/>
    <w:rsid w:val="0025142B"/>
    <w:rsid w:val="00255703"/>
    <w:rsid w:val="00255A05"/>
    <w:rsid w:val="0025717B"/>
    <w:rsid w:val="00260976"/>
    <w:rsid w:val="00263899"/>
    <w:rsid w:val="00265226"/>
    <w:rsid w:val="00265527"/>
    <w:rsid w:val="002672EB"/>
    <w:rsid w:val="00270E13"/>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0D61"/>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1B01"/>
    <w:rsid w:val="00304A6A"/>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E03"/>
    <w:rsid w:val="00385A29"/>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BBD"/>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1C"/>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6D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6C03"/>
    <w:rsid w:val="0049703F"/>
    <w:rsid w:val="0049719F"/>
    <w:rsid w:val="004A17FD"/>
    <w:rsid w:val="004A1848"/>
    <w:rsid w:val="004A18E9"/>
    <w:rsid w:val="004A240D"/>
    <w:rsid w:val="004A453F"/>
    <w:rsid w:val="004A4EB9"/>
    <w:rsid w:val="004A53A7"/>
    <w:rsid w:val="004A6CF4"/>
    <w:rsid w:val="004A6F4A"/>
    <w:rsid w:val="004B03AF"/>
    <w:rsid w:val="004B1D2E"/>
    <w:rsid w:val="004B2138"/>
    <w:rsid w:val="004B28D0"/>
    <w:rsid w:val="004B3395"/>
    <w:rsid w:val="004B4064"/>
    <w:rsid w:val="004B5DE3"/>
    <w:rsid w:val="004B71A7"/>
    <w:rsid w:val="004B7842"/>
    <w:rsid w:val="004B7D05"/>
    <w:rsid w:val="004C099B"/>
    <w:rsid w:val="004C17F2"/>
    <w:rsid w:val="004C325A"/>
    <w:rsid w:val="004C3525"/>
    <w:rsid w:val="004C57A0"/>
    <w:rsid w:val="004D103E"/>
    <w:rsid w:val="004D2C44"/>
    <w:rsid w:val="004D366F"/>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BEB"/>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0CF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36FF"/>
    <w:rsid w:val="00773B43"/>
    <w:rsid w:val="00773EF1"/>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22A2"/>
    <w:rsid w:val="007B4F30"/>
    <w:rsid w:val="007B536D"/>
    <w:rsid w:val="007B5D3C"/>
    <w:rsid w:val="007B5E56"/>
    <w:rsid w:val="007B6A6E"/>
    <w:rsid w:val="007C039C"/>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157"/>
    <w:rsid w:val="007D657A"/>
    <w:rsid w:val="007E1378"/>
    <w:rsid w:val="007E227F"/>
    <w:rsid w:val="007E2ECA"/>
    <w:rsid w:val="007E41EC"/>
    <w:rsid w:val="007E4F16"/>
    <w:rsid w:val="007E5207"/>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1366"/>
    <w:rsid w:val="008128D0"/>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3881"/>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3CC5"/>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4D68"/>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5F66"/>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4E32"/>
    <w:rsid w:val="009C5EB7"/>
    <w:rsid w:val="009D099B"/>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57A1"/>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30CB"/>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019F"/>
    <w:rsid w:val="00B11D87"/>
    <w:rsid w:val="00B12518"/>
    <w:rsid w:val="00B141B4"/>
    <w:rsid w:val="00B1423C"/>
    <w:rsid w:val="00B1433F"/>
    <w:rsid w:val="00B158F5"/>
    <w:rsid w:val="00B15C6A"/>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47B77"/>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162"/>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4C87"/>
    <w:rsid w:val="00CA6A4D"/>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01F1"/>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5CF1"/>
    <w:rsid w:val="00E36C1E"/>
    <w:rsid w:val="00E371A4"/>
    <w:rsid w:val="00E372EF"/>
    <w:rsid w:val="00E37E11"/>
    <w:rsid w:val="00E4009B"/>
    <w:rsid w:val="00E42A6B"/>
    <w:rsid w:val="00E43EB7"/>
    <w:rsid w:val="00E4411C"/>
    <w:rsid w:val="00E44553"/>
    <w:rsid w:val="00E44C1C"/>
    <w:rsid w:val="00E453D8"/>
    <w:rsid w:val="00E47540"/>
    <w:rsid w:val="00E50BCE"/>
    <w:rsid w:val="00E50D49"/>
    <w:rsid w:val="00E51810"/>
    <w:rsid w:val="00E52562"/>
    <w:rsid w:val="00E52A7D"/>
    <w:rsid w:val="00E52AD6"/>
    <w:rsid w:val="00E53AE1"/>
    <w:rsid w:val="00E53E9B"/>
    <w:rsid w:val="00E54F57"/>
    <w:rsid w:val="00E55A8E"/>
    <w:rsid w:val="00E568F4"/>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2E0D"/>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679A"/>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00A"/>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7494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240EC-5AC3-4A91-AF09-473DBB8C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1871</Words>
  <Characters>9716</Characters>
  <Application>Microsoft Office Word</Application>
  <DocSecurity>0</DocSecurity>
  <Lines>80</Lines>
  <Paragraphs>23</Paragraphs>
  <ScaleCrop>false</ScaleCrop>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2018-08-28T14:02:00Z</dcterms:created>
  <dcterms:modified xsi:type="dcterms:W3CDTF">2018-08-28T14:02:00Z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