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24CB23" w14:textId="22777C07" w:rsidR="00C321B5" w:rsidRPr="00141501" w:rsidRDefault="0061696C" w:rsidP="00C321B5">
      <w:pPr>
        <w:jc w:val="center"/>
        <w:rPr>
          <w:rFonts w:ascii="Book Antiqua" w:hAnsi="Book Antiqua" w:cs="Arial"/>
          <w:sz w:val="16"/>
          <w:szCs w:val="16"/>
        </w:rPr>
      </w:pPr>
      <w:r w:rsidRPr="00141501">
        <w:rPr>
          <w:noProof/>
          <w:sz w:val="16"/>
          <w:szCs w:val="16"/>
          <w:lang w:val="en-US" w:eastAsia="en-US"/>
        </w:rPr>
        <w:drawing>
          <wp:inline distT="0" distB="0" distL="0" distR="0" wp14:anchorId="457A5132" wp14:editId="5364C632">
            <wp:extent cx="1195200" cy="10332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95200" cy="1033200"/>
                    </a:xfrm>
                    <a:prstGeom prst="rect">
                      <a:avLst/>
                    </a:prstGeom>
                    <a:noFill/>
                    <a:ln>
                      <a:noFill/>
                    </a:ln>
                  </pic:spPr>
                </pic:pic>
              </a:graphicData>
            </a:graphic>
          </wp:inline>
        </w:drawing>
      </w:r>
    </w:p>
    <w:p w14:paraId="5CDDE7AA" w14:textId="77777777" w:rsidR="00141501" w:rsidRPr="00141501" w:rsidRDefault="00141501" w:rsidP="00C321B5">
      <w:pPr>
        <w:jc w:val="center"/>
        <w:rPr>
          <w:rFonts w:ascii="Book Antiqua" w:hAnsi="Book Antiqua" w:cs="Arial"/>
          <w:sz w:val="16"/>
          <w:szCs w:val="16"/>
        </w:rPr>
      </w:pPr>
    </w:p>
    <w:p w14:paraId="7991AF17" w14:textId="77777777" w:rsidR="00C321B5" w:rsidRPr="00F5664C" w:rsidRDefault="001A1E2C" w:rsidP="00B626FA">
      <w:pPr>
        <w:tabs>
          <w:tab w:val="right" w:pos="9639"/>
        </w:tabs>
        <w:rPr>
          <w:rFonts w:ascii="Book Antiqua" w:hAnsi="Book Antiqua" w:cs="Arial"/>
          <w:b/>
        </w:rPr>
      </w:pPr>
      <w:r>
        <w:rPr>
          <w:rFonts w:ascii="Book Antiqua" w:hAnsi="Book Antiqua" w:cs="Arial"/>
          <w:b/>
        </w:rPr>
        <w:t xml:space="preserve">Upper </w:t>
      </w:r>
      <w:r w:rsidR="00C321B5" w:rsidRPr="00F5664C">
        <w:rPr>
          <w:rFonts w:ascii="Book Antiqua" w:hAnsi="Book Antiqua" w:cs="Arial"/>
          <w:b/>
        </w:rPr>
        <w:t xml:space="preserve">Tribunal </w:t>
      </w:r>
    </w:p>
    <w:p w14:paraId="64F6FA18" w14:textId="0BA4B5A5" w:rsidR="007B0824" w:rsidRPr="000F392B" w:rsidRDefault="00C321B5" w:rsidP="00B626FA">
      <w:pPr>
        <w:tabs>
          <w:tab w:val="right" w:pos="9639"/>
        </w:tabs>
        <w:rPr>
          <w:rFonts w:ascii="Book Antiqua" w:hAnsi="Book Antiqua" w:cs="Arial"/>
          <w:b/>
        </w:rPr>
      </w:pPr>
      <w:r w:rsidRPr="00F5664C">
        <w:rPr>
          <w:rFonts w:ascii="Book Antiqua" w:hAnsi="Book Antiqua" w:cs="Arial"/>
          <w:b/>
        </w:rPr>
        <w:t xml:space="preserve">(Immigration and Asylum </w:t>
      </w:r>
      <w:proofErr w:type="gramStart"/>
      <w:r w:rsidRPr="00F5664C">
        <w:rPr>
          <w:rFonts w:ascii="Book Antiqua" w:hAnsi="Book Antiqua" w:cs="Arial"/>
          <w:b/>
        </w:rPr>
        <w:t>Chamber)</w:t>
      </w:r>
      <w:r w:rsidR="000F392B">
        <w:rPr>
          <w:rFonts w:ascii="Book Antiqua" w:hAnsi="Book Antiqua" w:cs="Arial"/>
          <w:b/>
        </w:rPr>
        <w:t xml:space="preserve">   </w:t>
      </w:r>
      <w:proofErr w:type="gramEnd"/>
      <w:r w:rsidR="000F392B">
        <w:rPr>
          <w:rFonts w:ascii="Book Antiqua" w:hAnsi="Book Antiqua" w:cs="Arial"/>
          <w:b/>
        </w:rPr>
        <w:t xml:space="preserve">                      </w:t>
      </w:r>
      <w:r w:rsidR="00B3524D" w:rsidRPr="000F392B">
        <w:rPr>
          <w:rFonts w:ascii="Book Antiqua" w:hAnsi="Book Antiqua" w:cs="Arial"/>
          <w:b/>
        </w:rPr>
        <w:t>Appeal Number</w:t>
      </w:r>
      <w:r w:rsidR="00D53769" w:rsidRPr="000F392B">
        <w:rPr>
          <w:rFonts w:ascii="Book Antiqua" w:hAnsi="Book Antiqua" w:cs="Arial"/>
          <w:b/>
        </w:rPr>
        <w:t>:</w:t>
      </w:r>
      <w:r w:rsidR="00B3524D" w:rsidRPr="000F392B">
        <w:rPr>
          <w:rFonts w:ascii="Book Antiqua" w:hAnsi="Book Antiqua" w:cs="Arial"/>
          <w:b/>
        </w:rPr>
        <w:t xml:space="preserve"> </w:t>
      </w:r>
      <w:r w:rsidR="002F58C1" w:rsidRPr="000F392B">
        <w:rPr>
          <w:rFonts w:ascii="Book Antiqua" w:hAnsi="Book Antiqua" w:cs="Arial"/>
          <w:b/>
          <w:caps/>
        </w:rPr>
        <w:t>HU/24623/2016</w:t>
      </w:r>
    </w:p>
    <w:p w14:paraId="71E5448E" w14:textId="77777777" w:rsidR="00C345E1" w:rsidRPr="00F5664C" w:rsidRDefault="00C345E1" w:rsidP="00C345E1">
      <w:pPr>
        <w:jc w:val="center"/>
        <w:rPr>
          <w:rFonts w:ascii="Book Antiqua" w:hAnsi="Book Antiqua" w:cs="Arial"/>
        </w:rPr>
      </w:pPr>
    </w:p>
    <w:p w14:paraId="7825F44C" w14:textId="77777777" w:rsidR="00C345E1" w:rsidRPr="00F5664C" w:rsidRDefault="00C345E1" w:rsidP="00C345E1">
      <w:pPr>
        <w:jc w:val="center"/>
        <w:rPr>
          <w:rFonts w:ascii="Book Antiqua" w:hAnsi="Book Antiqua" w:cs="Arial"/>
          <w:b/>
          <w:u w:val="single"/>
        </w:rPr>
      </w:pPr>
      <w:r w:rsidRPr="00F5664C">
        <w:rPr>
          <w:rFonts w:ascii="Book Antiqua" w:hAnsi="Book Antiqua" w:cs="Arial"/>
          <w:b/>
          <w:u w:val="single"/>
        </w:rPr>
        <w:t>THE IMMIGRATION ACTS</w:t>
      </w:r>
    </w:p>
    <w:p w14:paraId="7903A45F" w14:textId="77777777" w:rsidR="00C345E1" w:rsidRPr="00F5664C" w:rsidRDefault="00C345E1" w:rsidP="00C345E1">
      <w:pPr>
        <w:jc w:val="center"/>
        <w:rPr>
          <w:rFonts w:ascii="Book Antiqua" w:hAnsi="Book Antiqua" w:cs="Arial"/>
          <w:b/>
          <w:u w:val="single"/>
        </w:rPr>
      </w:pPr>
    </w:p>
    <w:tbl>
      <w:tblPr>
        <w:tblW w:w="10008" w:type="dxa"/>
        <w:tblLook w:val="01E0" w:firstRow="1" w:lastRow="1" w:firstColumn="1" w:lastColumn="1" w:noHBand="0" w:noVBand="0"/>
      </w:tblPr>
      <w:tblGrid>
        <w:gridCol w:w="5387"/>
        <w:gridCol w:w="4621"/>
      </w:tblGrid>
      <w:tr w:rsidR="00D22636" w:rsidRPr="006E3445" w14:paraId="37D1D419" w14:textId="77777777" w:rsidTr="000F392B">
        <w:tc>
          <w:tcPr>
            <w:tcW w:w="5387" w:type="dxa"/>
            <w:shd w:val="clear" w:color="auto" w:fill="auto"/>
          </w:tcPr>
          <w:p w14:paraId="1BC5D18A" w14:textId="77777777" w:rsidR="00D22636" w:rsidRPr="006E3445" w:rsidRDefault="00D22636" w:rsidP="006E3445">
            <w:pPr>
              <w:jc w:val="both"/>
              <w:rPr>
                <w:rFonts w:ascii="Book Antiqua" w:hAnsi="Book Antiqua" w:cs="Arial"/>
                <w:b/>
              </w:rPr>
            </w:pPr>
            <w:r w:rsidRPr="006E3445">
              <w:rPr>
                <w:rFonts w:ascii="Book Antiqua" w:hAnsi="Book Antiqua" w:cs="Arial"/>
                <w:b/>
              </w:rPr>
              <w:t xml:space="preserve">Heard at </w:t>
            </w:r>
            <w:r w:rsidR="002F58C1">
              <w:rPr>
                <w:rFonts w:ascii="Book Antiqua" w:hAnsi="Book Antiqua" w:cs="Arial"/>
                <w:b/>
              </w:rPr>
              <w:t>Field House</w:t>
            </w:r>
          </w:p>
        </w:tc>
        <w:tc>
          <w:tcPr>
            <w:tcW w:w="4621" w:type="dxa"/>
            <w:shd w:val="clear" w:color="auto" w:fill="auto"/>
          </w:tcPr>
          <w:p w14:paraId="0F046CE2" w14:textId="77777777" w:rsidR="00D22636" w:rsidRPr="006E3445" w:rsidRDefault="000E34AA" w:rsidP="006E3445">
            <w:pPr>
              <w:jc w:val="both"/>
              <w:rPr>
                <w:rFonts w:ascii="Book Antiqua" w:hAnsi="Book Antiqua" w:cs="Arial"/>
                <w:b/>
              </w:rPr>
            </w:pPr>
            <w:r w:rsidRPr="006E3445">
              <w:rPr>
                <w:rFonts w:ascii="Book Antiqua" w:hAnsi="Book Antiqua" w:cs="Arial"/>
                <w:b/>
              </w:rPr>
              <w:t>Decision &amp; Reasons</w:t>
            </w:r>
            <w:r w:rsidR="00283659" w:rsidRPr="006E3445">
              <w:rPr>
                <w:rFonts w:ascii="Book Antiqua" w:hAnsi="Book Antiqua" w:cs="Arial"/>
                <w:b/>
              </w:rPr>
              <w:t xml:space="preserve"> Promulgated</w:t>
            </w:r>
          </w:p>
        </w:tc>
      </w:tr>
      <w:tr w:rsidR="00D22636" w:rsidRPr="006E3445" w14:paraId="55CD2121" w14:textId="77777777" w:rsidTr="000F392B">
        <w:tc>
          <w:tcPr>
            <w:tcW w:w="5387" w:type="dxa"/>
            <w:shd w:val="clear" w:color="auto" w:fill="auto"/>
          </w:tcPr>
          <w:p w14:paraId="07C28D31" w14:textId="6045CBFC" w:rsidR="00D22636" w:rsidRPr="006E3445" w:rsidRDefault="00D22636" w:rsidP="006E3445">
            <w:pPr>
              <w:jc w:val="both"/>
              <w:rPr>
                <w:rFonts w:ascii="Book Antiqua" w:hAnsi="Book Antiqua" w:cs="Arial"/>
                <w:b/>
              </w:rPr>
            </w:pPr>
            <w:r w:rsidRPr="006E3445">
              <w:rPr>
                <w:rFonts w:ascii="Book Antiqua" w:hAnsi="Book Antiqua" w:cs="Arial"/>
                <w:b/>
              </w:rPr>
              <w:t xml:space="preserve">On </w:t>
            </w:r>
            <w:r w:rsidR="00B1144A">
              <w:rPr>
                <w:rFonts w:ascii="Book Antiqua" w:hAnsi="Book Antiqua" w:cs="Arial"/>
                <w:b/>
              </w:rPr>
              <w:t>0</w:t>
            </w:r>
            <w:bookmarkStart w:id="0" w:name="_GoBack"/>
            <w:bookmarkEnd w:id="0"/>
            <w:r w:rsidR="002F58C1">
              <w:rPr>
                <w:rFonts w:ascii="Book Antiqua" w:hAnsi="Book Antiqua" w:cs="Arial"/>
                <w:b/>
              </w:rPr>
              <w:t>9</w:t>
            </w:r>
            <w:r w:rsidR="002F58C1" w:rsidRPr="002F58C1">
              <w:rPr>
                <w:rFonts w:ascii="Book Antiqua" w:hAnsi="Book Antiqua" w:cs="Arial"/>
                <w:b/>
                <w:vertAlign w:val="superscript"/>
              </w:rPr>
              <w:t>th</w:t>
            </w:r>
            <w:r w:rsidR="002F58C1">
              <w:rPr>
                <w:rFonts w:ascii="Book Antiqua" w:hAnsi="Book Antiqua" w:cs="Arial"/>
                <w:b/>
              </w:rPr>
              <w:t xml:space="preserve"> July 2018</w:t>
            </w:r>
          </w:p>
        </w:tc>
        <w:tc>
          <w:tcPr>
            <w:tcW w:w="4621" w:type="dxa"/>
            <w:shd w:val="clear" w:color="auto" w:fill="auto"/>
          </w:tcPr>
          <w:p w14:paraId="4DAF3690" w14:textId="75FE3EEF" w:rsidR="00D22636" w:rsidRPr="006E3445" w:rsidRDefault="0061696C" w:rsidP="006E3445">
            <w:pPr>
              <w:jc w:val="both"/>
              <w:rPr>
                <w:rFonts w:ascii="Book Antiqua" w:hAnsi="Book Antiqua" w:cs="Arial"/>
                <w:b/>
              </w:rPr>
            </w:pPr>
            <w:r w:rsidRPr="00E213B5">
              <w:rPr>
                <w:rFonts w:ascii="Book Antiqua" w:hAnsi="Book Antiqua" w:cs="Arial"/>
                <w:b/>
              </w:rPr>
              <w:t>On 09</w:t>
            </w:r>
            <w:r w:rsidRPr="00050710">
              <w:rPr>
                <w:rFonts w:ascii="Book Antiqua" w:hAnsi="Book Antiqua" w:cs="Arial"/>
                <w:b/>
                <w:vertAlign w:val="superscript"/>
              </w:rPr>
              <w:t>th</w:t>
            </w:r>
            <w:r w:rsidRPr="00E213B5">
              <w:rPr>
                <w:rFonts w:ascii="Book Antiqua" w:hAnsi="Book Antiqua" w:cs="Arial"/>
                <w:b/>
              </w:rPr>
              <w:t xml:space="preserve"> </w:t>
            </w:r>
            <w:r w:rsidR="0038401B">
              <w:rPr>
                <w:rFonts w:ascii="Book Antiqua" w:hAnsi="Book Antiqua" w:cs="Arial"/>
                <w:b/>
              </w:rPr>
              <w:t>August</w:t>
            </w:r>
            <w:r w:rsidRPr="00E213B5">
              <w:rPr>
                <w:rFonts w:ascii="Book Antiqua" w:hAnsi="Book Antiqua" w:cs="Arial"/>
                <w:b/>
              </w:rPr>
              <w:t xml:space="preserve"> 2018</w:t>
            </w:r>
          </w:p>
        </w:tc>
      </w:tr>
      <w:tr w:rsidR="00D22636" w:rsidRPr="006E3445" w14:paraId="2849A923" w14:textId="77777777" w:rsidTr="000F392B">
        <w:tc>
          <w:tcPr>
            <w:tcW w:w="5387" w:type="dxa"/>
            <w:shd w:val="clear" w:color="auto" w:fill="auto"/>
          </w:tcPr>
          <w:p w14:paraId="397CE1A1" w14:textId="77777777" w:rsidR="00D22636" w:rsidRPr="006E3445" w:rsidRDefault="00D22636" w:rsidP="006E3445">
            <w:pPr>
              <w:jc w:val="both"/>
              <w:rPr>
                <w:rFonts w:ascii="Book Antiqua" w:hAnsi="Book Antiqua" w:cs="Arial"/>
                <w:b/>
              </w:rPr>
            </w:pPr>
          </w:p>
        </w:tc>
        <w:tc>
          <w:tcPr>
            <w:tcW w:w="4621" w:type="dxa"/>
            <w:shd w:val="clear" w:color="auto" w:fill="auto"/>
          </w:tcPr>
          <w:p w14:paraId="06E8B3E2" w14:textId="77777777" w:rsidR="00D22636" w:rsidRPr="006E3445" w:rsidRDefault="00D22636" w:rsidP="006E3445">
            <w:pPr>
              <w:jc w:val="both"/>
              <w:rPr>
                <w:rFonts w:ascii="Book Antiqua" w:hAnsi="Book Antiqua" w:cs="Arial"/>
                <w:b/>
              </w:rPr>
            </w:pPr>
          </w:p>
        </w:tc>
      </w:tr>
    </w:tbl>
    <w:p w14:paraId="29AE134E" w14:textId="77777777" w:rsidR="00A15234" w:rsidRPr="00F5664C" w:rsidRDefault="00207617" w:rsidP="00A15234">
      <w:pPr>
        <w:jc w:val="center"/>
        <w:rPr>
          <w:rFonts w:ascii="Book Antiqua" w:hAnsi="Book Antiqua" w:cs="Arial"/>
          <w:b/>
        </w:rPr>
      </w:pPr>
      <w:r w:rsidRPr="00F5664C">
        <w:rPr>
          <w:rFonts w:ascii="Book Antiqua" w:hAnsi="Book Antiqua" w:cs="Arial"/>
          <w:b/>
        </w:rPr>
        <w:t>Befo</w:t>
      </w:r>
      <w:r w:rsidR="00A15234" w:rsidRPr="00F5664C">
        <w:rPr>
          <w:rFonts w:ascii="Book Antiqua" w:hAnsi="Book Antiqua" w:cs="Arial"/>
          <w:b/>
        </w:rPr>
        <w:t>re</w:t>
      </w:r>
    </w:p>
    <w:p w14:paraId="16275814" w14:textId="77777777" w:rsidR="00A15234" w:rsidRDefault="00A15234" w:rsidP="00A15234">
      <w:pPr>
        <w:jc w:val="center"/>
        <w:rPr>
          <w:rFonts w:ascii="Book Antiqua" w:hAnsi="Book Antiqua" w:cs="Arial"/>
          <w:b/>
        </w:rPr>
      </w:pPr>
    </w:p>
    <w:p w14:paraId="7E6AA857" w14:textId="77777777" w:rsidR="00A845DC" w:rsidRDefault="00B2116E" w:rsidP="00A15234">
      <w:pPr>
        <w:jc w:val="center"/>
        <w:rPr>
          <w:rFonts w:ascii="Book Antiqua" w:hAnsi="Book Antiqua" w:cs="Arial"/>
          <w:b/>
        </w:rPr>
      </w:pPr>
      <w:r>
        <w:rPr>
          <w:rFonts w:ascii="Book Antiqua" w:hAnsi="Book Antiqua" w:cs="Arial"/>
          <w:b/>
        </w:rPr>
        <w:t>DEPUTY UPPER TRIBUNAL</w:t>
      </w:r>
      <w:r w:rsidR="00B16F58" w:rsidRPr="00F5664C">
        <w:rPr>
          <w:rFonts w:ascii="Book Antiqua" w:hAnsi="Book Antiqua" w:cs="Arial"/>
          <w:b/>
        </w:rPr>
        <w:t xml:space="preserve"> JUDGE </w:t>
      </w:r>
      <w:r w:rsidR="004F50BF">
        <w:rPr>
          <w:rFonts w:ascii="Book Antiqua" w:hAnsi="Book Antiqua" w:cs="Arial"/>
          <w:b/>
        </w:rPr>
        <w:t>JUSS</w:t>
      </w:r>
    </w:p>
    <w:p w14:paraId="5CC910D5" w14:textId="75BD0185" w:rsidR="00D0262D" w:rsidRDefault="00D0262D" w:rsidP="00A15234">
      <w:pPr>
        <w:jc w:val="center"/>
        <w:rPr>
          <w:rFonts w:ascii="Book Antiqua" w:hAnsi="Book Antiqua" w:cs="Arial"/>
          <w:b/>
        </w:rPr>
      </w:pPr>
    </w:p>
    <w:p w14:paraId="2897A5B4" w14:textId="77777777" w:rsidR="00A845DC" w:rsidRPr="00F5664C" w:rsidRDefault="00A845DC" w:rsidP="00A15234">
      <w:pPr>
        <w:jc w:val="center"/>
        <w:rPr>
          <w:rFonts w:ascii="Book Antiqua" w:hAnsi="Book Antiqua" w:cs="Arial"/>
          <w:b/>
        </w:rPr>
      </w:pPr>
      <w:r w:rsidRPr="00F5664C">
        <w:rPr>
          <w:rFonts w:ascii="Book Antiqua" w:hAnsi="Book Antiqua" w:cs="Arial"/>
          <w:b/>
        </w:rPr>
        <w:t>Between</w:t>
      </w:r>
    </w:p>
    <w:p w14:paraId="5CBCBA90" w14:textId="77777777" w:rsidR="00A845DC" w:rsidRPr="00F5664C" w:rsidRDefault="00A845DC" w:rsidP="00A15234">
      <w:pPr>
        <w:jc w:val="center"/>
        <w:rPr>
          <w:rFonts w:ascii="Book Antiqua" w:hAnsi="Book Antiqua" w:cs="Arial"/>
          <w:b/>
        </w:rPr>
      </w:pPr>
    </w:p>
    <w:p w14:paraId="4F4E0DCA" w14:textId="77777777" w:rsidR="00B50915" w:rsidRDefault="002F58C1" w:rsidP="00B50915">
      <w:pPr>
        <w:jc w:val="center"/>
        <w:rPr>
          <w:rFonts w:ascii="Book Antiqua" w:hAnsi="Book Antiqua" w:cs="Arial"/>
          <w:b/>
          <w:caps/>
        </w:rPr>
      </w:pPr>
      <w:r>
        <w:rPr>
          <w:rFonts w:ascii="Book Antiqua" w:hAnsi="Book Antiqua" w:cs="Arial"/>
          <w:b/>
          <w:caps/>
        </w:rPr>
        <w:t>Mr upali edirisinghe peedige</w:t>
      </w:r>
    </w:p>
    <w:p w14:paraId="0073D24F" w14:textId="77777777" w:rsidR="00B50915" w:rsidRPr="000F392B" w:rsidRDefault="00B50915" w:rsidP="00B50915">
      <w:pPr>
        <w:jc w:val="center"/>
        <w:rPr>
          <w:rFonts w:ascii="Book Antiqua" w:hAnsi="Book Antiqua" w:cs="Arial"/>
          <w:caps/>
        </w:rPr>
      </w:pPr>
      <w:r w:rsidRPr="000F392B">
        <w:rPr>
          <w:rFonts w:ascii="Book Antiqua" w:hAnsi="Book Antiqua" w:cs="Arial"/>
          <w:caps/>
        </w:rPr>
        <w:t xml:space="preserve">(ANONYMITY DIRECTION </w:t>
      </w:r>
      <w:r w:rsidR="002F58C1" w:rsidRPr="000F392B">
        <w:rPr>
          <w:rFonts w:ascii="Book Antiqua" w:hAnsi="Book Antiqua" w:cs="Arial"/>
          <w:caps/>
        </w:rPr>
        <w:t>not made</w:t>
      </w:r>
      <w:r w:rsidRPr="000F392B">
        <w:rPr>
          <w:rFonts w:ascii="Book Antiqua" w:hAnsi="Book Antiqua" w:cs="Arial"/>
          <w:caps/>
        </w:rPr>
        <w:t>)</w:t>
      </w:r>
    </w:p>
    <w:p w14:paraId="7657BE98" w14:textId="77777777" w:rsidR="00704B61" w:rsidRPr="00F5664C" w:rsidRDefault="005E357E" w:rsidP="00B50915">
      <w:pPr>
        <w:jc w:val="right"/>
        <w:rPr>
          <w:rFonts w:ascii="Book Antiqua" w:hAnsi="Book Antiqua" w:cs="Arial"/>
          <w:u w:val="single"/>
        </w:rPr>
      </w:pPr>
      <w:r w:rsidRPr="000E34AA">
        <w:rPr>
          <w:rFonts w:ascii="Book Antiqua" w:hAnsi="Book Antiqua" w:cs="Arial"/>
          <w:b/>
          <w:caps/>
        </w:rPr>
        <w:t xml:space="preserve"> </w:t>
      </w:r>
      <w:r w:rsidR="00B50915">
        <w:rPr>
          <w:rFonts w:ascii="Book Antiqua" w:hAnsi="Book Antiqua" w:cs="Arial"/>
          <w:u w:val="single"/>
        </w:rPr>
        <w:t>A</w:t>
      </w:r>
      <w:r w:rsidR="00704B61" w:rsidRPr="00F5664C">
        <w:rPr>
          <w:rFonts w:ascii="Book Antiqua" w:hAnsi="Book Antiqua" w:cs="Arial"/>
          <w:u w:val="single"/>
        </w:rPr>
        <w:t>ppellant</w:t>
      </w:r>
    </w:p>
    <w:p w14:paraId="569AF9BA" w14:textId="77777777" w:rsidR="000F392B" w:rsidRDefault="000F392B" w:rsidP="00704B61">
      <w:pPr>
        <w:jc w:val="center"/>
        <w:rPr>
          <w:rFonts w:ascii="Book Antiqua" w:hAnsi="Book Antiqua" w:cs="Arial"/>
          <w:b/>
        </w:rPr>
      </w:pPr>
    </w:p>
    <w:p w14:paraId="37CB483C" w14:textId="6EB2A619" w:rsidR="00704B61" w:rsidRPr="00F5664C" w:rsidRDefault="00DD5071" w:rsidP="00704B61">
      <w:pPr>
        <w:jc w:val="center"/>
        <w:rPr>
          <w:rFonts w:ascii="Book Antiqua" w:hAnsi="Book Antiqua" w:cs="Arial"/>
          <w:b/>
        </w:rPr>
      </w:pPr>
      <w:r w:rsidRPr="00F5664C">
        <w:rPr>
          <w:rFonts w:ascii="Book Antiqua" w:hAnsi="Book Antiqua" w:cs="Arial"/>
          <w:b/>
        </w:rPr>
        <w:t>and</w:t>
      </w:r>
    </w:p>
    <w:p w14:paraId="0C9EFA2B" w14:textId="77777777" w:rsidR="00DD5071" w:rsidRPr="00F5664C" w:rsidRDefault="00DD5071" w:rsidP="00704B61">
      <w:pPr>
        <w:jc w:val="center"/>
        <w:rPr>
          <w:rFonts w:ascii="Book Antiqua" w:hAnsi="Book Antiqua" w:cs="Arial"/>
          <w:b/>
        </w:rPr>
      </w:pPr>
    </w:p>
    <w:p w14:paraId="49F00B54" w14:textId="77777777" w:rsidR="00DD5071" w:rsidRPr="00F5664C" w:rsidRDefault="00DD5071" w:rsidP="00704B61">
      <w:pPr>
        <w:jc w:val="center"/>
        <w:rPr>
          <w:rFonts w:ascii="Book Antiqua" w:hAnsi="Book Antiqua" w:cs="Arial"/>
          <w:b/>
          <w:caps/>
        </w:rPr>
      </w:pPr>
      <w:r w:rsidRPr="00F5664C">
        <w:rPr>
          <w:rFonts w:ascii="Book Antiqua" w:hAnsi="Book Antiqua" w:cs="Arial"/>
          <w:b/>
          <w:caps/>
        </w:rPr>
        <w:fldChar w:fldCharType="begin">
          <w:ffData>
            <w:name w:val="Text7"/>
            <w:enabled/>
            <w:calcOnExit w:val="0"/>
            <w:textInput>
              <w:default w:val="THE SECRETARY OF STATE FOR THE HOME DEPARTMENT"/>
              <w:format w:val="UPPERCASE"/>
            </w:textInput>
          </w:ffData>
        </w:fldChar>
      </w:r>
      <w:bookmarkStart w:id="1" w:name="Text7"/>
      <w:r w:rsidRPr="00F5664C">
        <w:rPr>
          <w:rFonts w:ascii="Book Antiqua" w:hAnsi="Book Antiqua" w:cs="Arial"/>
          <w:b/>
          <w:caps/>
        </w:rPr>
        <w:instrText xml:space="preserve"> FORMTEXT </w:instrText>
      </w:r>
      <w:r w:rsidRPr="00F5664C">
        <w:rPr>
          <w:rFonts w:ascii="Book Antiqua" w:hAnsi="Book Antiqua" w:cs="Arial"/>
          <w:b/>
          <w:caps/>
        </w:rPr>
      </w:r>
      <w:r w:rsidRPr="00F5664C">
        <w:rPr>
          <w:rFonts w:ascii="Book Antiqua" w:hAnsi="Book Antiqua" w:cs="Arial"/>
          <w:b/>
          <w:caps/>
        </w:rPr>
        <w:fldChar w:fldCharType="separate"/>
      </w:r>
      <w:r w:rsidRPr="00F5664C">
        <w:rPr>
          <w:rFonts w:ascii="Book Antiqua" w:hAnsi="Book Antiqua" w:cs="Arial"/>
          <w:b/>
          <w:caps/>
          <w:noProof/>
        </w:rPr>
        <w:t>THE SECRETARY OF STATE FOR THE HOME DEPARTMENT</w:t>
      </w:r>
      <w:r w:rsidRPr="00F5664C">
        <w:rPr>
          <w:rFonts w:ascii="Book Antiqua" w:hAnsi="Book Antiqua" w:cs="Arial"/>
          <w:b/>
          <w:caps/>
        </w:rPr>
        <w:fldChar w:fldCharType="end"/>
      </w:r>
      <w:bookmarkEnd w:id="1"/>
    </w:p>
    <w:p w14:paraId="18EF68D7" w14:textId="77777777" w:rsidR="00DD5071" w:rsidRPr="00F5664C" w:rsidRDefault="00DD5071" w:rsidP="00DD5071">
      <w:pPr>
        <w:jc w:val="right"/>
        <w:rPr>
          <w:rFonts w:ascii="Book Antiqua" w:hAnsi="Book Antiqua" w:cs="Arial"/>
          <w:u w:val="single"/>
        </w:rPr>
      </w:pPr>
      <w:r w:rsidRPr="00F5664C">
        <w:rPr>
          <w:rFonts w:ascii="Book Antiqua" w:hAnsi="Book Antiqua" w:cs="Arial"/>
          <w:u w:val="single"/>
        </w:rPr>
        <w:t>Respondent</w:t>
      </w:r>
    </w:p>
    <w:p w14:paraId="3395B2FC" w14:textId="479CD7D8" w:rsidR="00DD5071" w:rsidRDefault="00DD5071" w:rsidP="00DD5071">
      <w:pPr>
        <w:rPr>
          <w:rFonts w:ascii="Book Antiqua" w:hAnsi="Book Antiqua" w:cs="Arial"/>
          <w:u w:val="single"/>
        </w:rPr>
      </w:pPr>
    </w:p>
    <w:p w14:paraId="11002DD7" w14:textId="4D2AC022" w:rsidR="00DD5071" w:rsidRDefault="00DE7DB7" w:rsidP="00DD5071">
      <w:pPr>
        <w:rPr>
          <w:rFonts w:ascii="Book Antiqua" w:hAnsi="Book Antiqua" w:cs="Arial"/>
          <w:b/>
        </w:rPr>
      </w:pPr>
      <w:r w:rsidRPr="00F5664C">
        <w:rPr>
          <w:rFonts w:ascii="Book Antiqua" w:hAnsi="Book Antiqua" w:cs="Arial"/>
          <w:b/>
          <w:u w:val="single"/>
        </w:rPr>
        <w:t>Representation</w:t>
      </w:r>
      <w:r w:rsidRPr="00F5664C">
        <w:rPr>
          <w:rFonts w:ascii="Book Antiqua" w:hAnsi="Book Antiqua" w:cs="Arial"/>
          <w:b/>
        </w:rPr>
        <w:t>:</w:t>
      </w:r>
    </w:p>
    <w:p w14:paraId="7C19C239" w14:textId="77777777" w:rsidR="000F392B" w:rsidRPr="00F5664C" w:rsidRDefault="000F392B" w:rsidP="00DD5071">
      <w:pPr>
        <w:rPr>
          <w:rFonts w:ascii="Book Antiqua" w:hAnsi="Book Antiqua" w:cs="Arial"/>
        </w:rPr>
      </w:pPr>
    </w:p>
    <w:p w14:paraId="31D2A3E4" w14:textId="77777777" w:rsidR="00DE7DB7" w:rsidRPr="00F5664C" w:rsidRDefault="00DE7DB7" w:rsidP="00DE7DB7">
      <w:pPr>
        <w:tabs>
          <w:tab w:val="left" w:pos="2520"/>
        </w:tabs>
        <w:rPr>
          <w:rFonts w:ascii="Book Antiqua" w:hAnsi="Book Antiqua" w:cs="Arial"/>
        </w:rPr>
      </w:pPr>
      <w:r w:rsidRPr="00F5664C">
        <w:rPr>
          <w:rFonts w:ascii="Book Antiqua" w:hAnsi="Book Antiqua" w:cs="Arial"/>
        </w:rPr>
        <w:t>For the Appellant:</w:t>
      </w:r>
      <w:r w:rsidRPr="00F5664C">
        <w:rPr>
          <w:rFonts w:ascii="Book Antiqua" w:hAnsi="Book Antiqua" w:cs="Arial"/>
        </w:rPr>
        <w:tab/>
      </w:r>
      <w:r w:rsidR="002F58C1" w:rsidRPr="007B7EE0">
        <w:rPr>
          <w:rFonts w:ascii="Book Antiqua" w:hAnsi="Book Antiqua" w:cs="Arial"/>
        </w:rPr>
        <w:t xml:space="preserve">Mr D </w:t>
      </w:r>
      <w:proofErr w:type="spellStart"/>
      <w:r w:rsidR="002F58C1" w:rsidRPr="007B7EE0">
        <w:rPr>
          <w:rFonts w:ascii="Book Antiqua" w:hAnsi="Book Antiqua" w:cs="Arial"/>
        </w:rPr>
        <w:t>Kumudusena</w:t>
      </w:r>
      <w:proofErr w:type="spellEnd"/>
      <w:r w:rsidR="002F58C1" w:rsidRPr="007B7EE0">
        <w:rPr>
          <w:rFonts w:ascii="Book Antiqua" w:hAnsi="Book Antiqua" w:cs="Arial"/>
        </w:rPr>
        <w:t xml:space="preserve"> (Solicitor)</w:t>
      </w:r>
    </w:p>
    <w:p w14:paraId="78E62363" w14:textId="77777777" w:rsidR="00DE7DB7" w:rsidRPr="00F5664C" w:rsidRDefault="00DE7DB7" w:rsidP="00DE7DB7">
      <w:pPr>
        <w:tabs>
          <w:tab w:val="left" w:pos="2520"/>
        </w:tabs>
        <w:rPr>
          <w:rFonts w:ascii="Book Antiqua" w:hAnsi="Book Antiqua" w:cs="Arial"/>
        </w:rPr>
      </w:pPr>
      <w:r w:rsidRPr="00F5664C">
        <w:rPr>
          <w:rFonts w:ascii="Book Antiqua" w:hAnsi="Book Antiqua" w:cs="Arial"/>
        </w:rPr>
        <w:t>For the Respondent:</w:t>
      </w:r>
      <w:r w:rsidRPr="00F5664C">
        <w:rPr>
          <w:rFonts w:ascii="Book Antiqua" w:hAnsi="Book Antiqua" w:cs="Arial"/>
        </w:rPr>
        <w:tab/>
      </w:r>
      <w:r w:rsidR="002F58C1" w:rsidRPr="007B7EE0">
        <w:rPr>
          <w:rFonts w:ascii="Book Antiqua" w:hAnsi="Book Antiqua" w:cs="Arial"/>
        </w:rPr>
        <w:t>Mr P Duffy (Senior Home Office Presenting Officer)</w:t>
      </w:r>
    </w:p>
    <w:p w14:paraId="071DA0B7" w14:textId="77777777" w:rsidR="00DE7DB7" w:rsidRPr="00F5664C" w:rsidRDefault="00DE7DB7" w:rsidP="00402B9E">
      <w:pPr>
        <w:tabs>
          <w:tab w:val="left" w:pos="2520"/>
        </w:tabs>
        <w:jc w:val="center"/>
        <w:rPr>
          <w:rFonts w:ascii="Book Antiqua" w:hAnsi="Book Antiqua" w:cs="Arial"/>
        </w:rPr>
      </w:pPr>
    </w:p>
    <w:p w14:paraId="16AB3BFD" w14:textId="77777777" w:rsidR="00DE7DB7" w:rsidRPr="00F5664C" w:rsidRDefault="000E34AA" w:rsidP="00402B9E">
      <w:pPr>
        <w:tabs>
          <w:tab w:val="left" w:pos="2520"/>
        </w:tabs>
        <w:jc w:val="center"/>
        <w:rPr>
          <w:rFonts w:ascii="Book Antiqua" w:hAnsi="Book Antiqua" w:cs="Arial"/>
        </w:rPr>
      </w:pPr>
      <w:r>
        <w:rPr>
          <w:rFonts w:ascii="Book Antiqua" w:hAnsi="Book Antiqua" w:cs="Arial"/>
          <w:b/>
          <w:u w:val="single"/>
        </w:rPr>
        <w:t>DE</w:t>
      </w:r>
      <w:r w:rsidR="002F58C1">
        <w:rPr>
          <w:rFonts w:ascii="Book Antiqua" w:hAnsi="Book Antiqua" w:cs="Arial"/>
          <w:b/>
          <w:u w:val="single"/>
        </w:rPr>
        <w:t>TERMINATION</w:t>
      </w:r>
      <w:r>
        <w:rPr>
          <w:rFonts w:ascii="Book Antiqua" w:hAnsi="Book Antiqua" w:cs="Arial"/>
          <w:b/>
          <w:u w:val="single"/>
        </w:rPr>
        <w:t xml:space="preserve"> </w:t>
      </w:r>
      <w:r w:rsidR="00402B9E" w:rsidRPr="00F5664C">
        <w:rPr>
          <w:rFonts w:ascii="Book Antiqua" w:hAnsi="Book Antiqua" w:cs="Arial"/>
          <w:b/>
          <w:u w:val="single"/>
        </w:rPr>
        <w:t>AND REASONS</w:t>
      </w:r>
    </w:p>
    <w:p w14:paraId="3CB8B908" w14:textId="77777777" w:rsidR="00457C3B" w:rsidRDefault="002F58C1" w:rsidP="00457C3B">
      <w:pPr>
        <w:numPr>
          <w:ilvl w:val="0"/>
          <w:numId w:val="3"/>
        </w:numPr>
        <w:tabs>
          <w:tab w:val="clear" w:pos="567"/>
        </w:tabs>
        <w:spacing w:before="240"/>
        <w:jc w:val="both"/>
        <w:rPr>
          <w:rFonts w:ascii="Book Antiqua" w:hAnsi="Book Antiqua" w:cs="Arial"/>
        </w:rPr>
      </w:pPr>
      <w:r>
        <w:rPr>
          <w:rFonts w:ascii="Book Antiqua" w:hAnsi="Book Antiqua" w:cs="Arial"/>
        </w:rPr>
        <w:t xml:space="preserve">This is an appeal against the determination of First-tier Tribunal Judge </w:t>
      </w:r>
      <w:proofErr w:type="spellStart"/>
      <w:r>
        <w:rPr>
          <w:rFonts w:ascii="Book Antiqua" w:hAnsi="Book Antiqua" w:cs="Arial"/>
        </w:rPr>
        <w:t>Andonian</w:t>
      </w:r>
      <w:proofErr w:type="spellEnd"/>
      <w:r>
        <w:rPr>
          <w:rFonts w:ascii="Book Antiqua" w:hAnsi="Book Antiqua" w:cs="Arial"/>
        </w:rPr>
        <w:t>, promulgated on 12</w:t>
      </w:r>
      <w:r w:rsidRPr="002F58C1">
        <w:rPr>
          <w:rFonts w:ascii="Book Antiqua" w:hAnsi="Book Antiqua" w:cs="Arial"/>
          <w:vertAlign w:val="superscript"/>
        </w:rPr>
        <w:t>th</w:t>
      </w:r>
      <w:r>
        <w:rPr>
          <w:rFonts w:ascii="Book Antiqua" w:hAnsi="Book Antiqua" w:cs="Arial"/>
        </w:rPr>
        <w:t xml:space="preserve"> March 2018, following a hearing at Taylor House on 23</w:t>
      </w:r>
      <w:r w:rsidRPr="002F58C1">
        <w:rPr>
          <w:rFonts w:ascii="Book Antiqua" w:hAnsi="Book Antiqua" w:cs="Arial"/>
          <w:vertAlign w:val="superscript"/>
        </w:rPr>
        <w:t>rd</w:t>
      </w:r>
      <w:r>
        <w:rPr>
          <w:rFonts w:ascii="Book Antiqua" w:hAnsi="Book Antiqua" w:cs="Arial"/>
        </w:rPr>
        <w:t xml:space="preserve"> February 2018.  In the determination, the judge dismissed the appeal of the Appellant, therefore the Appellant subsequently applied for, and was granted permission to appeal to the Upper Tribunal, and thus the matter comes before me.</w:t>
      </w:r>
    </w:p>
    <w:p w14:paraId="159F48A4" w14:textId="08CB3B98" w:rsidR="002F58C1" w:rsidRPr="002F58C1" w:rsidRDefault="002F58C1" w:rsidP="007B7EE0">
      <w:pPr>
        <w:spacing w:before="240"/>
        <w:jc w:val="both"/>
        <w:rPr>
          <w:rFonts w:ascii="Book Antiqua" w:hAnsi="Book Antiqua" w:cs="Arial"/>
          <w:b/>
          <w:u w:val="single"/>
        </w:rPr>
      </w:pPr>
      <w:r w:rsidRPr="002F58C1">
        <w:rPr>
          <w:rFonts w:ascii="Book Antiqua" w:hAnsi="Book Antiqua" w:cs="Arial"/>
          <w:b/>
          <w:u w:val="single"/>
        </w:rPr>
        <w:t>The Appellant</w:t>
      </w:r>
    </w:p>
    <w:p w14:paraId="1AB2822A" w14:textId="77777777" w:rsidR="002F58C1" w:rsidRDefault="002F58C1" w:rsidP="00457C3B">
      <w:pPr>
        <w:numPr>
          <w:ilvl w:val="0"/>
          <w:numId w:val="3"/>
        </w:numPr>
        <w:tabs>
          <w:tab w:val="clear" w:pos="567"/>
        </w:tabs>
        <w:spacing w:before="240"/>
        <w:jc w:val="both"/>
        <w:rPr>
          <w:rFonts w:ascii="Book Antiqua" w:hAnsi="Book Antiqua" w:cs="Arial"/>
        </w:rPr>
      </w:pPr>
      <w:r>
        <w:rPr>
          <w:rFonts w:ascii="Book Antiqua" w:hAnsi="Book Antiqua" w:cs="Arial"/>
        </w:rPr>
        <w:t xml:space="preserve">The Appellant is a </w:t>
      </w:r>
      <w:r w:rsidR="007B7EE0">
        <w:rPr>
          <w:rFonts w:ascii="Book Antiqua" w:hAnsi="Book Antiqua" w:cs="Arial"/>
        </w:rPr>
        <w:t>male</w:t>
      </w:r>
      <w:r>
        <w:rPr>
          <w:rFonts w:ascii="Book Antiqua" w:hAnsi="Book Antiqua" w:cs="Arial"/>
        </w:rPr>
        <w:t>, a citizen of Sri Lanka, who was born on 27</w:t>
      </w:r>
      <w:r w:rsidRPr="002F58C1">
        <w:rPr>
          <w:rFonts w:ascii="Book Antiqua" w:hAnsi="Book Antiqua" w:cs="Arial"/>
          <w:vertAlign w:val="superscript"/>
        </w:rPr>
        <w:t>th</w:t>
      </w:r>
      <w:r>
        <w:rPr>
          <w:rFonts w:ascii="Book Antiqua" w:hAnsi="Book Antiqua" w:cs="Arial"/>
        </w:rPr>
        <w:t xml:space="preserve"> January 1963.  He appealed against a decision of the Respondent dated 14</w:t>
      </w:r>
      <w:r w:rsidRPr="002F58C1">
        <w:rPr>
          <w:rFonts w:ascii="Book Antiqua" w:hAnsi="Book Antiqua" w:cs="Arial"/>
          <w:vertAlign w:val="superscript"/>
        </w:rPr>
        <w:t>th</w:t>
      </w:r>
      <w:r>
        <w:rPr>
          <w:rFonts w:ascii="Book Antiqua" w:hAnsi="Book Antiqua" w:cs="Arial"/>
        </w:rPr>
        <w:t xml:space="preserve"> October 2016, refusing his application for leave to remain on the basis of his family and private life, in that both his wife and his son have got indefinite leave to remain in the UK.</w:t>
      </w:r>
    </w:p>
    <w:p w14:paraId="4D383CC7" w14:textId="77777777" w:rsidR="002F58C1" w:rsidRDefault="002F58C1" w:rsidP="007B7EE0">
      <w:pPr>
        <w:spacing w:before="240"/>
        <w:jc w:val="both"/>
        <w:rPr>
          <w:rFonts w:ascii="Book Antiqua" w:hAnsi="Book Antiqua" w:cs="Arial"/>
        </w:rPr>
      </w:pPr>
      <w:r>
        <w:rPr>
          <w:rFonts w:ascii="Book Antiqua" w:hAnsi="Book Antiqua" w:cs="Arial"/>
          <w:b/>
          <w:u w:val="single"/>
        </w:rPr>
        <w:lastRenderedPageBreak/>
        <w:t>The Appellant’s Claim</w:t>
      </w:r>
    </w:p>
    <w:p w14:paraId="01808EFD" w14:textId="77777777" w:rsidR="002F58C1" w:rsidRDefault="002F58C1" w:rsidP="00457C3B">
      <w:pPr>
        <w:numPr>
          <w:ilvl w:val="0"/>
          <w:numId w:val="3"/>
        </w:numPr>
        <w:tabs>
          <w:tab w:val="clear" w:pos="567"/>
        </w:tabs>
        <w:spacing w:before="240"/>
        <w:jc w:val="both"/>
        <w:rPr>
          <w:rFonts w:ascii="Book Antiqua" w:hAnsi="Book Antiqua" w:cs="Arial"/>
        </w:rPr>
      </w:pPr>
      <w:r>
        <w:rPr>
          <w:rFonts w:ascii="Book Antiqua" w:hAnsi="Book Antiqua" w:cs="Arial"/>
        </w:rPr>
        <w:t>The basis of the Appellant’s claim is that the Appellant arrived in the UK on 23</w:t>
      </w:r>
      <w:r w:rsidRPr="002F58C1">
        <w:rPr>
          <w:rFonts w:ascii="Book Antiqua" w:hAnsi="Book Antiqua" w:cs="Arial"/>
          <w:vertAlign w:val="superscript"/>
        </w:rPr>
        <w:t>rd</w:t>
      </w:r>
      <w:r>
        <w:rPr>
          <w:rFonts w:ascii="Book Antiqua" w:hAnsi="Book Antiqua" w:cs="Arial"/>
        </w:rPr>
        <w:t xml:space="preserve"> February 2014 with his son, who was born on 29</w:t>
      </w:r>
      <w:r w:rsidRPr="002F58C1">
        <w:rPr>
          <w:rFonts w:ascii="Book Antiqua" w:hAnsi="Book Antiqua" w:cs="Arial"/>
          <w:vertAlign w:val="superscript"/>
        </w:rPr>
        <w:t>th</w:t>
      </w:r>
      <w:r>
        <w:rPr>
          <w:rFonts w:ascii="Book Antiqua" w:hAnsi="Book Antiqua" w:cs="Arial"/>
        </w:rPr>
        <w:t xml:space="preserve"> </w:t>
      </w:r>
      <w:r w:rsidR="00FD36DE">
        <w:rPr>
          <w:rFonts w:ascii="Book Antiqua" w:hAnsi="Book Antiqua" w:cs="Arial"/>
        </w:rPr>
        <w:t>December 2006 and was</w:t>
      </w:r>
      <w:r>
        <w:rPr>
          <w:rFonts w:ascii="Book Antiqua" w:hAnsi="Book Antiqua" w:cs="Arial"/>
        </w:rPr>
        <w:t xml:space="preserve"> at the time of entry 7 years of age (and is 11 years old now).  The Appellant’s wife, however, had already been in the UK since 23</w:t>
      </w:r>
      <w:r w:rsidRPr="002F58C1">
        <w:rPr>
          <w:rFonts w:ascii="Book Antiqua" w:hAnsi="Book Antiqua" w:cs="Arial"/>
          <w:vertAlign w:val="superscript"/>
        </w:rPr>
        <w:t>rd</w:t>
      </w:r>
      <w:r>
        <w:rPr>
          <w:rFonts w:ascii="Book Antiqua" w:hAnsi="Book Antiqua" w:cs="Arial"/>
        </w:rPr>
        <w:t xml:space="preserve"> July 2009.  In Sri Lanka he lived with his wife, and had only been sep</w:t>
      </w:r>
      <w:r w:rsidR="00FF23F1">
        <w:rPr>
          <w:rFonts w:ascii="Book Antiqua" w:hAnsi="Book Antiqua" w:cs="Arial"/>
        </w:rPr>
        <w:t>arated from her for four years.  He</w:t>
      </w:r>
      <w:r>
        <w:rPr>
          <w:rFonts w:ascii="Book Antiqua" w:hAnsi="Book Antiqua" w:cs="Arial"/>
        </w:rPr>
        <w:t xml:space="preserve"> does not speak English properly.  His wife is the main breadwinner.  He collects his son from school whilst his wife earns £21,000 per annum gross.  If the Appellant now had to go back to Sri Lanka to make an entry clearance application this would mean that she could not work full-time, as she would have to take time away from work to look after the child, and her income level would drop significantly, such that she would not be able to show the £18,600 requirement for entry clearance to be </w:t>
      </w:r>
      <w:r w:rsidR="00FD36DE">
        <w:rPr>
          <w:rFonts w:ascii="Book Antiqua" w:hAnsi="Book Antiqua" w:cs="Arial"/>
        </w:rPr>
        <w:t>successful</w:t>
      </w:r>
      <w:r w:rsidR="006F0F3A">
        <w:rPr>
          <w:rFonts w:ascii="Book Antiqua" w:hAnsi="Book Antiqua" w:cs="Arial"/>
        </w:rPr>
        <w:t xml:space="preserve"> on his part.</w:t>
      </w:r>
    </w:p>
    <w:p w14:paraId="3BFA3A94" w14:textId="77777777" w:rsidR="00976542" w:rsidRDefault="00976542" w:rsidP="007B7EE0">
      <w:pPr>
        <w:spacing w:before="240"/>
        <w:jc w:val="both"/>
        <w:rPr>
          <w:rFonts w:ascii="Book Antiqua" w:hAnsi="Book Antiqua" w:cs="Arial"/>
        </w:rPr>
      </w:pPr>
      <w:r>
        <w:rPr>
          <w:rFonts w:ascii="Book Antiqua" w:hAnsi="Book Antiqua" w:cs="Arial"/>
          <w:b/>
          <w:u w:val="single"/>
        </w:rPr>
        <w:t>The Judge’s Findings</w:t>
      </w:r>
    </w:p>
    <w:p w14:paraId="09A6223A" w14:textId="3D1A3427" w:rsidR="00976542" w:rsidRDefault="00976542" w:rsidP="00457C3B">
      <w:pPr>
        <w:numPr>
          <w:ilvl w:val="0"/>
          <w:numId w:val="3"/>
        </w:numPr>
        <w:tabs>
          <w:tab w:val="clear" w:pos="567"/>
        </w:tabs>
        <w:spacing w:before="240"/>
        <w:jc w:val="both"/>
        <w:rPr>
          <w:rFonts w:ascii="Book Antiqua" w:hAnsi="Book Antiqua" w:cs="Arial"/>
        </w:rPr>
      </w:pPr>
      <w:r>
        <w:rPr>
          <w:rFonts w:ascii="Book Antiqua" w:hAnsi="Book Antiqua" w:cs="Arial"/>
        </w:rPr>
        <w:t>The judge took into consideration the fact that the Appellant works part-time</w:t>
      </w:r>
      <w:r w:rsidR="00F25332">
        <w:rPr>
          <w:rFonts w:ascii="Book Antiqua" w:hAnsi="Book Antiqua" w:cs="Arial"/>
        </w:rPr>
        <w:t xml:space="preserve"> “and does the needful for the child and takes care of him and picks him up from school” (paragraph 20).  He held, however, that it was perfectly open to his wife to organise her affairs in such a way that, if the Appellant were to return back to Sri Lanka in order to apply for entry clearance, the child could be looked after and be picked up from work.  As </w:t>
      </w:r>
      <w:r w:rsidR="00FD36DE">
        <w:rPr>
          <w:rFonts w:ascii="Book Antiqua" w:hAnsi="Book Antiqua" w:cs="Arial"/>
        </w:rPr>
        <w:t>the</w:t>
      </w:r>
      <w:r w:rsidR="00F25332">
        <w:rPr>
          <w:rFonts w:ascii="Book Antiqua" w:hAnsi="Book Antiqua" w:cs="Arial"/>
        </w:rPr>
        <w:t xml:space="preserve"> judge observed, “Indeed she said there</w:t>
      </w:r>
      <w:r w:rsidR="00FF23F1">
        <w:rPr>
          <w:rFonts w:ascii="Book Antiqua" w:hAnsi="Book Antiqua" w:cs="Arial"/>
        </w:rPr>
        <w:t xml:space="preserve"> were</w:t>
      </w:r>
      <w:r w:rsidR="00F25332">
        <w:rPr>
          <w:rFonts w:ascii="Book Antiqua" w:hAnsi="Book Antiqua" w:cs="Arial"/>
        </w:rPr>
        <w:t xml:space="preserve"> times when he was not available” (paragraph 20).  There was a letter before the judge from the Appellant’s school confirming that the child had been </w:t>
      </w:r>
      <w:r w:rsidR="00FD36DE">
        <w:rPr>
          <w:rFonts w:ascii="Book Antiqua" w:hAnsi="Book Antiqua" w:cs="Arial"/>
        </w:rPr>
        <w:t xml:space="preserve">a pupil </w:t>
      </w:r>
      <w:r w:rsidR="00F25332">
        <w:rPr>
          <w:rFonts w:ascii="Book Antiqua" w:hAnsi="Book Antiqua" w:cs="Arial"/>
        </w:rPr>
        <w:t xml:space="preserve">at </w:t>
      </w:r>
      <w:proofErr w:type="gramStart"/>
      <w:r w:rsidR="000F392B">
        <w:rPr>
          <w:rFonts w:ascii="Book Antiqua" w:hAnsi="Book Antiqua" w:cs="Arial"/>
        </w:rPr>
        <w:t>[ ]</w:t>
      </w:r>
      <w:proofErr w:type="gramEnd"/>
      <w:r w:rsidR="00F25332">
        <w:rPr>
          <w:rFonts w:ascii="Book Antiqua" w:hAnsi="Book Antiqua" w:cs="Arial"/>
        </w:rPr>
        <w:t xml:space="preserve"> Primary School and had been enrolled since 31</w:t>
      </w:r>
      <w:r w:rsidR="00F25332" w:rsidRPr="00F25332">
        <w:rPr>
          <w:rFonts w:ascii="Book Antiqua" w:hAnsi="Book Antiqua" w:cs="Arial"/>
          <w:vertAlign w:val="superscript"/>
        </w:rPr>
        <w:t>st</w:t>
      </w:r>
      <w:r w:rsidR="00F25332">
        <w:rPr>
          <w:rFonts w:ascii="Book Antiqua" w:hAnsi="Book Antiqua" w:cs="Arial"/>
        </w:rPr>
        <w:t xml:space="preserve"> Oc</w:t>
      </w:r>
      <w:r w:rsidR="007B7EE0">
        <w:rPr>
          <w:rFonts w:ascii="Book Antiqua" w:hAnsi="Book Antiqua" w:cs="Arial"/>
        </w:rPr>
        <w:t>t</w:t>
      </w:r>
      <w:r w:rsidR="00F25332">
        <w:rPr>
          <w:rFonts w:ascii="Book Antiqua" w:hAnsi="Book Antiqua" w:cs="Arial"/>
        </w:rPr>
        <w:t>ober 2016 and the child was “in goo</w:t>
      </w:r>
      <w:r w:rsidR="00FD36DE">
        <w:rPr>
          <w:rFonts w:ascii="Book Antiqua" w:hAnsi="Book Antiqua" w:cs="Arial"/>
        </w:rPr>
        <w:t xml:space="preserve">d attendance and punctual, and </w:t>
      </w:r>
      <w:r w:rsidR="00F25332">
        <w:rPr>
          <w:rFonts w:ascii="Book Antiqua" w:hAnsi="Book Antiqua" w:cs="Arial"/>
        </w:rPr>
        <w:t xml:space="preserve">is </w:t>
      </w:r>
      <w:r w:rsidR="00FD36DE">
        <w:rPr>
          <w:rFonts w:ascii="Book Antiqua" w:hAnsi="Book Antiqua" w:cs="Arial"/>
        </w:rPr>
        <w:t xml:space="preserve">brought </w:t>
      </w:r>
      <w:r w:rsidR="00F25332">
        <w:rPr>
          <w:rFonts w:ascii="Book Antiqua" w:hAnsi="Book Antiqua" w:cs="Arial"/>
        </w:rPr>
        <w:t xml:space="preserve">to school and picked up by his father” (paragraph 20).  However, as the judge concluded, there was “No reason why the child’s mother cannot accept </w:t>
      </w:r>
      <w:r w:rsidR="00FD36DE">
        <w:rPr>
          <w:rFonts w:ascii="Book Antiqua" w:hAnsi="Book Antiqua" w:cs="Arial"/>
        </w:rPr>
        <w:t>to</w:t>
      </w:r>
      <w:r w:rsidR="00F25332">
        <w:rPr>
          <w:rFonts w:ascii="Book Antiqua" w:hAnsi="Book Antiqua" w:cs="Arial"/>
        </w:rPr>
        <w:t xml:space="preserve"> deal with these issues as well and make further arrangements in that regard around her work” (paragraph 20).  For all these reasons, there w</w:t>
      </w:r>
      <w:r w:rsidR="007B7EE0">
        <w:rPr>
          <w:rFonts w:ascii="Book Antiqua" w:hAnsi="Book Antiqua" w:cs="Arial"/>
        </w:rPr>
        <w:t>a</w:t>
      </w:r>
      <w:r w:rsidR="00F25332">
        <w:rPr>
          <w:rFonts w:ascii="Book Antiqua" w:hAnsi="Book Antiqua" w:cs="Arial"/>
        </w:rPr>
        <w:t>s no case proven</w:t>
      </w:r>
      <w:r w:rsidR="007B7EE0">
        <w:rPr>
          <w:rFonts w:ascii="Book Antiqua" w:hAnsi="Book Antiqua" w:cs="Arial"/>
        </w:rPr>
        <w:t xml:space="preserve"> </w:t>
      </w:r>
      <w:r w:rsidR="00F25332">
        <w:rPr>
          <w:rFonts w:ascii="Book Antiqua" w:hAnsi="Book Antiqua" w:cs="Arial"/>
        </w:rPr>
        <w:t>on behalf of the Appellant that there were insurmountable obstacles or “very significant difficulties” for the family were the Appellant to leave the UK and return on a proper entry clearance visa.</w:t>
      </w:r>
    </w:p>
    <w:p w14:paraId="457BBD92" w14:textId="77777777" w:rsidR="007B7EE0" w:rsidRPr="00FD36DE" w:rsidRDefault="00F25332" w:rsidP="007B7EE0">
      <w:pPr>
        <w:numPr>
          <w:ilvl w:val="0"/>
          <w:numId w:val="3"/>
        </w:numPr>
        <w:tabs>
          <w:tab w:val="clear" w:pos="567"/>
        </w:tabs>
        <w:spacing w:before="240"/>
        <w:jc w:val="both"/>
        <w:rPr>
          <w:rFonts w:ascii="Book Antiqua" w:hAnsi="Book Antiqua" w:cs="Arial"/>
          <w:b/>
          <w:u w:val="single"/>
        </w:rPr>
      </w:pPr>
      <w:r w:rsidRPr="00FD36DE">
        <w:rPr>
          <w:rFonts w:ascii="Book Antiqua" w:hAnsi="Book Antiqua" w:cs="Arial"/>
        </w:rPr>
        <w:t>The appeal was dismissed.</w:t>
      </w:r>
    </w:p>
    <w:p w14:paraId="37247437" w14:textId="77777777" w:rsidR="00F25332" w:rsidRDefault="00F25332" w:rsidP="007B7EE0">
      <w:pPr>
        <w:spacing w:before="240"/>
        <w:jc w:val="both"/>
        <w:rPr>
          <w:rFonts w:ascii="Book Antiqua" w:hAnsi="Book Antiqua" w:cs="Arial"/>
        </w:rPr>
      </w:pPr>
      <w:r>
        <w:rPr>
          <w:rFonts w:ascii="Book Antiqua" w:hAnsi="Book Antiqua" w:cs="Arial"/>
          <w:b/>
          <w:u w:val="single"/>
        </w:rPr>
        <w:t>Grounds of Application</w:t>
      </w:r>
    </w:p>
    <w:p w14:paraId="0C8B2438" w14:textId="77777777" w:rsidR="00F25332" w:rsidRDefault="00F25332" w:rsidP="00457C3B">
      <w:pPr>
        <w:numPr>
          <w:ilvl w:val="0"/>
          <w:numId w:val="3"/>
        </w:numPr>
        <w:tabs>
          <w:tab w:val="clear" w:pos="567"/>
        </w:tabs>
        <w:spacing w:before="240"/>
        <w:jc w:val="both"/>
        <w:rPr>
          <w:rFonts w:ascii="Book Antiqua" w:hAnsi="Book Antiqua" w:cs="Arial"/>
        </w:rPr>
      </w:pPr>
      <w:r>
        <w:rPr>
          <w:rFonts w:ascii="Book Antiqua" w:hAnsi="Book Antiqua" w:cs="Arial"/>
        </w:rPr>
        <w:t xml:space="preserve">The grounds of application state that the judge had failed to conduct an overall assessment of the child’s best interests.  He had accordingly misdirected himself in assessing the proportionality of the Appellant’s removal.  Reliance was placed upon the case of </w:t>
      </w:r>
      <w:r w:rsidRPr="00FD36DE">
        <w:rPr>
          <w:rFonts w:ascii="Book Antiqua" w:hAnsi="Book Antiqua" w:cs="Arial"/>
          <w:b/>
          <w:u w:val="single"/>
        </w:rPr>
        <w:t>EV</w:t>
      </w:r>
      <w:r w:rsidRPr="00FD36DE">
        <w:rPr>
          <w:rFonts w:ascii="Book Antiqua" w:hAnsi="Book Antiqua" w:cs="Arial"/>
          <w:b/>
        </w:rPr>
        <w:t xml:space="preserve"> (Philippines)</w:t>
      </w:r>
      <w:r>
        <w:rPr>
          <w:rFonts w:ascii="Book Antiqua" w:hAnsi="Book Antiqua" w:cs="Arial"/>
        </w:rPr>
        <w:t xml:space="preserve"> where Clark</w:t>
      </w:r>
      <w:r w:rsidR="00FD36DE">
        <w:rPr>
          <w:rFonts w:ascii="Book Antiqua" w:hAnsi="Book Antiqua" w:cs="Arial"/>
        </w:rPr>
        <w:t>e</w:t>
      </w:r>
      <w:r>
        <w:rPr>
          <w:rFonts w:ascii="Book Antiqua" w:hAnsi="Book Antiqua" w:cs="Arial"/>
        </w:rPr>
        <w:t xml:space="preserve"> LJ had stated that, “The best interests of the child are to be determined by reference to the child alone without reference to the immigration history or status of either parent”.</w:t>
      </w:r>
    </w:p>
    <w:p w14:paraId="50F941B3" w14:textId="77777777" w:rsidR="00F25332" w:rsidRDefault="00F25332" w:rsidP="007B7EE0">
      <w:pPr>
        <w:spacing w:before="240"/>
        <w:jc w:val="both"/>
        <w:rPr>
          <w:rFonts w:ascii="Book Antiqua" w:hAnsi="Book Antiqua" w:cs="Arial"/>
        </w:rPr>
      </w:pPr>
      <w:r>
        <w:rPr>
          <w:rFonts w:ascii="Book Antiqua" w:hAnsi="Book Antiqua" w:cs="Arial"/>
          <w:b/>
          <w:u w:val="single"/>
        </w:rPr>
        <w:t>Submissions</w:t>
      </w:r>
    </w:p>
    <w:p w14:paraId="055A4334" w14:textId="77777777" w:rsidR="00746F36" w:rsidRDefault="00F25332" w:rsidP="00457C3B">
      <w:pPr>
        <w:numPr>
          <w:ilvl w:val="0"/>
          <w:numId w:val="3"/>
        </w:numPr>
        <w:tabs>
          <w:tab w:val="clear" w:pos="567"/>
        </w:tabs>
        <w:spacing w:before="240"/>
        <w:jc w:val="both"/>
        <w:rPr>
          <w:rFonts w:ascii="Book Antiqua" w:hAnsi="Book Antiqua" w:cs="Arial"/>
        </w:rPr>
      </w:pPr>
      <w:r>
        <w:rPr>
          <w:rFonts w:ascii="Book Antiqua" w:hAnsi="Book Antiqua" w:cs="Arial"/>
        </w:rPr>
        <w:t>At the hearing before me on 9</w:t>
      </w:r>
      <w:r w:rsidRPr="00F25332">
        <w:rPr>
          <w:rFonts w:ascii="Book Antiqua" w:hAnsi="Book Antiqua" w:cs="Arial"/>
          <w:vertAlign w:val="superscript"/>
        </w:rPr>
        <w:t>th</w:t>
      </w:r>
      <w:r>
        <w:rPr>
          <w:rFonts w:ascii="Book Antiqua" w:hAnsi="Book Antiqua" w:cs="Arial"/>
        </w:rPr>
        <w:t xml:space="preserve"> July 2018, Mr </w:t>
      </w:r>
      <w:proofErr w:type="spellStart"/>
      <w:r>
        <w:rPr>
          <w:rFonts w:ascii="Book Antiqua" w:hAnsi="Book Antiqua" w:cs="Arial"/>
        </w:rPr>
        <w:t>Kumudusena</w:t>
      </w:r>
      <w:proofErr w:type="spellEnd"/>
      <w:r>
        <w:rPr>
          <w:rFonts w:ascii="Book Antiqua" w:hAnsi="Book Antiqua" w:cs="Arial"/>
        </w:rPr>
        <w:t xml:space="preserve">, appearing on behalf of the appellant, submitted that it </w:t>
      </w:r>
      <w:r w:rsidR="00FD36DE">
        <w:rPr>
          <w:rFonts w:ascii="Book Antiqua" w:hAnsi="Book Antiqua" w:cs="Arial"/>
        </w:rPr>
        <w:t>should</w:t>
      </w:r>
      <w:r>
        <w:rPr>
          <w:rFonts w:ascii="Book Antiqua" w:hAnsi="Book Antiqua" w:cs="Arial"/>
        </w:rPr>
        <w:t xml:space="preserve"> not been overlooked that the Appellant had always been the primary carer of his child.  This was evident from the fact that when the mother came to the UK in 2009, she had left the child, to be looked after in Sri Lanka, by the Appellant, and when the child came to the UK he was already 7 years of age, and therefore well aware of the fact </w:t>
      </w:r>
      <w:r w:rsidR="00FD36DE">
        <w:rPr>
          <w:rFonts w:ascii="Book Antiqua" w:hAnsi="Book Antiqua" w:cs="Arial"/>
        </w:rPr>
        <w:t xml:space="preserve">that </w:t>
      </w:r>
      <w:r>
        <w:rPr>
          <w:rFonts w:ascii="Book Antiqua" w:hAnsi="Book Antiqua" w:cs="Arial"/>
        </w:rPr>
        <w:t>the father was the main figure in his life, with whom he had formed an attachment.  The Appellant and his wife had no other family members in the UK that they could turn to.  Having arrived in the UK, they were now l</w:t>
      </w:r>
      <w:r w:rsidR="00FD36DE">
        <w:rPr>
          <w:rFonts w:ascii="Book Antiqua" w:hAnsi="Book Antiqua" w:cs="Arial"/>
        </w:rPr>
        <w:t>i</w:t>
      </w:r>
      <w:r>
        <w:rPr>
          <w:rFonts w:ascii="Book Antiqua" w:hAnsi="Book Antiqua" w:cs="Arial"/>
        </w:rPr>
        <w:t>ving very much as a family unit, in much the same way as they had been doing in Sri Lanka, with the Appellant working part-time, and aside from that devoting his life to the care of the child, dropping him at school and picking him up, so as to enable the wife to earn the £21,000 per annum that she w</w:t>
      </w:r>
      <w:r w:rsidR="007B7EE0">
        <w:rPr>
          <w:rFonts w:ascii="Book Antiqua" w:hAnsi="Book Antiqua" w:cs="Arial"/>
        </w:rPr>
        <w:t>a</w:t>
      </w:r>
      <w:r>
        <w:rPr>
          <w:rFonts w:ascii="Book Antiqua" w:hAnsi="Book Antiqua" w:cs="Arial"/>
        </w:rPr>
        <w:t>s doing.  In these circumstances, to suggest, that a child who had formed a strong bond with his father, could be separated, without a proper assessment being made of the impact upon the child himself by requiring the father of the child to return to Sri Lanka, w</w:t>
      </w:r>
      <w:r w:rsidR="007B7EE0">
        <w:rPr>
          <w:rFonts w:ascii="Book Antiqua" w:hAnsi="Book Antiqua" w:cs="Arial"/>
        </w:rPr>
        <w:t>a</w:t>
      </w:r>
      <w:r>
        <w:rPr>
          <w:rFonts w:ascii="Book Antiqua" w:hAnsi="Book Antiqua" w:cs="Arial"/>
        </w:rPr>
        <w:t>s untenable.</w:t>
      </w:r>
    </w:p>
    <w:p w14:paraId="72D0C6D4" w14:textId="77777777" w:rsidR="00746F36" w:rsidRDefault="00746F36" w:rsidP="00746F36">
      <w:pPr>
        <w:numPr>
          <w:ilvl w:val="0"/>
          <w:numId w:val="3"/>
        </w:numPr>
        <w:tabs>
          <w:tab w:val="clear" w:pos="567"/>
        </w:tabs>
        <w:spacing w:before="240"/>
        <w:jc w:val="both"/>
        <w:rPr>
          <w:rFonts w:ascii="Book Antiqua" w:hAnsi="Book Antiqua" w:cs="Arial"/>
        </w:rPr>
      </w:pPr>
      <w:r w:rsidRPr="00746F36">
        <w:rPr>
          <w:rFonts w:ascii="Book Antiqua" w:hAnsi="Book Antiqua" w:cs="Arial"/>
        </w:rPr>
        <w:t xml:space="preserve">For his part, Mr Duffy submitted that although some judges may well have come to the very conclusion that Mr </w:t>
      </w:r>
      <w:proofErr w:type="spellStart"/>
      <w:r w:rsidRPr="00746F36">
        <w:rPr>
          <w:rFonts w:ascii="Book Antiqua" w:hAnsi="Book Antiqua" w:cs="Arial"/>
        </w:rPr>
        <w:t>Kumudusena</w:t>
      </w:r>
      <w:proofErr w:type="spellEnd"/>
      <w:r w:rsidRPr="00746F36">
        <w:rPr>
          <w:rFonts w:ascii="Book Antiqua" w:hAnsi="Book Antiqua" w:cs="Arial"/>
        </w:rPr>
        <w:t xml:space="preserve"> was advancing, this was a disagreement with the decision of the judge, in circumstances where the decision was entirely open to this particular judge.  This was not a case where the child had already been in the UK for seven years so as to attract the strictures referred to by Elias J in </w:t>
      </w:r>
      <w:r w:rsidRPr="00FD36DE">
        <w:rPr>
          <w:rFonts w:ascii="Book Antiqua" w:hAnsi="Book Antiqua" w:cs="Arial"/>
          <w:b/>
          <w:u w:val="single"/>
        </w:rPr>
        <w:t>MA</w:t>
      </w:r>
      <w:r w:rsidRPr="00FD36DE">
        <w:rPr>
          <w:rFonts w:ascii="Book Antiqua" w:hAnsi="Book Antiqua" w:cs="Arial"/>
          <w:b/>
        </w:rPr>
        <w:t xml:space="preserve"> (Pakistan)</w:t>
      </w:r>
      <w:r w:rsidRPr="00FD36DE">
        <w:rPr>
          <w:rFonts w:ascii="Book Antiqua" w:hAnsi="Book Antiqua" w:cs="Arial"/>
        </w:rPr>
        <w:t xml:space="preserve">, </w:t>
      </w:r>
      <w:r w:rsidRPr="00746F36">
        <w:rPr>
          <w:rFonts w:ascii="Book Antiqua" w:hAnsi="Book Antiqua" w:cs="Arial"/>
        </w:rPr>
        <w:t>and given that the Appellant did not meet the requirement of the Rules, it was not disproportionate to require him to leave this country to return back to Sri Lanka to make a valid application for entry clearance.</w:t>
      </w:r>
    </w:p>
    <w:p w14:paraId="4E68A1E9" w14:textId="77777777" w:rsidR="007B7EE0" w:rsidRDefault="007B7EE0" w:rsidP="007B7EE0">
      <w:pPr>
        <w:spacing w:before="240"/>
        <w:jc w:val="both"/>
        <w:rPr>
          <w:rFonts w:ascii="Book Antiqua" w:hAnsi="Book Antiqua" w:cs="Arial"/>
        </w:rPr>
      </w:pPr>
      <w:r>
        <w:rPr>
          <w:rFonts w:ascii="Book Antiqua" w:hAnsi="Book Antiqua" w:cs="Arial"/>
          <w:b/>
          <w:u w:val="single"/>
        </w:rPr>
        <w:t>Error of Law</w:t>
      </w:r>
    </w:p>
    <w:p w14:paraId="1F183AE4" w14:textId="77777777" w:rsidR="00283CE6" w:rsidRPr="00283CE6" w:rsidRDefault="00746F36" w:rsidP="00283CE6">
      <w:pPr>
        <w:numPr>
          <w:ilvl w:val="0"/>
          <w:numId w:val="3"/>
        </w:numPr>
        <w:tabs>
          <w:tab w:val="clear" w:pos="567"/>
        </w:tabs>
        <w:spacing w:before="240"/>
        <w:jc w:val="both"/>
        <w:rPr>
          <w:rFonts w:ascii="Book Antiqua" w:hAnsi="Book Antiqua" w:cs="Arial"/>
          <w:b/>
          <w:u w:val="single"/>
        </w:rPr>
      </w:pPr>
      <w:r w:rsidRPr="00FF23F1">
        <w:rPr>
          <w:rFonts w:ascii="Book Antiqua" w:hAnsi="Book Antiqua" w:cs="Arial"/>
        </w:rPr>
        <w:t xml:space="preserve">I am satisfied that the making of the decision by the judge involved the making of an error on a point of law (see Section 12(1) of TCEA 2007) such that I should set aside the decision.  My reasons are as follows.  </w:t>
      </w:r>
      <w:r w:rsidR="00283CE6">
        <w:rPr>
          <w:rFonts w:ascii="Book Antiqua" w:hAnsi="Book Antiqua" w:cs="Arial"/>
          <w:b/>
          <w:u w:val="single"/>
        </w:rPr>
        <w:t>T</w:t>
      </w:r>
      <w:r w:rsidRPr="00283CE6">
        <w:rPr>
          <w:rFonts w:ascii="Book Antiqua" w:hAnsi="Book Antiqua" w:cs="Arial"/>
        </w:rPr>
        <w:t>he circumstances and facts of this case are such that it was incumbent upon the judge to consider and to make a finding upon what was in the child’s best interests, and only then to proceed to conduct a proportionality assessment in the context of that finding.  Instead, what the judge has done is to conclude th</w:t>
      </w:r>
      <w:r w:rsidR="007B7EE0" w:rsidRPr="00283CE6">
        <w:rPr>
          <w:rFonts w:ascii="Book Antiqua" w:hAnsi="Book Antiqua" w:cs="Arial"/>
        </w:rPr>
        <w:t>a</w:t>
      </w:r>
      <w:r w:rsidRPr="00283CE6">
        <w:rPr>
          <w:rFonts w:ascii="Book Antiqua" w:hAnsi="Book Antiqua" w:cs="Arial"/>
        </w:rPr>
        <w:t xml:space="preserve">t the child could remain with the mother, who could continue to provide for his welfare, while the father returned back to Sri Lanka. </w:t>
      </w:r>
    </w:p>
    <w:p w14:paraId="7F980F19" w14:textId="77777777" w:rsidR="00FF23F1" w:rsidRPr="00283CE6" w:rsidRDefault="00746F36" w:rsidP="00283CE6">
      <w:pPr>
        <w:numPr>
          <w:ilvl w:val="0"/>
          <w:numId w:val="3"/>
        </w:numPr>
        <w:tabs>
          <w:tab w:val="clear" w:pos="567"/>
        </w:tabs>
        <w:spacing w:before="240"/>
        <w:jc w:val="both"/>
        <w:rPr>
          <w:rFonts w:ascii="Book Antiqua" w:hAnsi="Book Antiqua" w:cs="Arial"/>
          <w:b/>
          <w:u w:val="single"/>
        </w:rPr>
      </w:pPr>
      <w:r w:rsidRPr="00283CE6">
        <w:rPr>
          <w:rFonts w:ascii="Book Antiqua" w:hAnsi="Book Antiqua" w:cs="Arial"/>
        </w:rPr>
        <w:t>It w</w:t>
      </w:r>
      <w:r w:rsidR="007B7EE0" w:rsidRPr="00283CE6">
        <w:rPr>
          <w:rFonts w:ascii="Book Antiqua" w:hAnsi="Book Antiqua" w:cs="Arial"/>
        </w:rPr>
        <w:t>a</w:t>
      </w:r>
      <w:r w:rsidRPr="00283CE6">
        <w:rPr>
          <w:rFonts w:ascii="Book Antiqua" w:hAnsi="Book Antiqua" w:cs="Arial"/>
        </w:rPr>
        <w:t xml:space="preserve">s necessary to consider what the disruption would be in the child’s life.  The status of the father may well have been “precarious” but this was not true of the status of the child and the determination in this regard has a tendency to overlook this fact, such that it cannot, in the absence of there being a clear finding on what was in the </w:t>
      </w:r>
      <w:r w:rsidR="007B7EE0" w:rsidRPr="00283CE6">
        <w:rPr>
          <w:rFonts w:ascii="Book Antiqua" w:hAnsi="Book Antiqua" w:cs="Arial"/>
        </w:rPr>
        <w:t>ch</w:t>
      </w:r>
      <w:r w:rsidRPr="00283CE6">
        <w:rPr>
          <w:rFonts w:ascii="Book Antiqua" w:hAnsi="Book Antiqua" w:cs="Arial"/>
        </w:rPr>
        <w:t>ild’s best interests, be said that the balance of proportionality fell in favour of the Secretary of State and against the Appellant.</w:t>
      </w:r>
    </w:p>
    <w:p w14:paraId="41828658" w14:textId="77777777" w:rsidR="000F392B" w:rsidRDefault="000F392B" w:rsidP="00FF23F1">
      <w:pPr>
        <w:spacing w:before="240"/>
        <w:jc w:val="both"/>
        <w:rPr>
          <w:rFonts w:ascii="Book Antiqua" w:hAnsi="Book Antiqua" w:cs="Arial"/>
          <w:b/>
          <w:u w:val="single"/>
        </w:rPr>
      </w:pPr>
    </w:p>
    <w:p w14:paraId="0BC7D142" w14:textId="0FDA3727" w:rsidR="00FF23F1" w:rsidRPr="00FF23F1" w:rsidRDefault="000E34AA" w:rsidP="00FF23F1">
      <w:pPr>
        <w:spacing w:before="240"/>
        <w:jc w:val="both"/>
        <w:rPr>
          <w:rFonts w:ascii="Book Antiqua" w:hAnsi="Book Antiqua" w:cs="Arial"/>
        </w:rPr>
      </w:pPr>
      <w:r w:rsidRPr="00FF23F1">
        <w:rPr>
          <w:rFonts w:ascii="Book Antiqua" w:hAnsi="Book Antiqua" w:cs="Arial"/>
          <w:b/>
          <w:u w:val="single"/>
        </w:rPr>
        <w:t>Notice of Decision</w:t>
      </w:r>
    </w:p>
    <w:p w14:paraId="0BB38056" w14:textId="182F2051" w:rsidR="00FF23F1" w:rsidRDefault="000E34AA" w:rsidP="000E34AA">
      <w:pPr>
        <w:numPr>
          <w:ilvl w:val="0"/>
          <w:numId w:val="3"/>
        </w:numPr>
        <w:tabs>
          <w:tab w:val="clear" w:pos="567"/>
        </w:tabs>
        <w:spacing w:before="240"/>
        <w:jc w:val="both"/>
        <w:rPr>
          <w:rFonts w:ascii="Book Antiqua" w:hAnsi="Book Antiqua" w:cs="Arial"/>
        </w:rPr>
      </w:pPr>
      <w:r w:rsidRPr="00FF23F1">
        <w:rPr>
          <w:rFonts w:ascii="Book Antiqua" w:hAnsi="Book Antiqua" w:cs="Arial"/>
        </w:rPr>
        <w:t>The</w:t>
      </w:r>
      <w:r w:rsidR="00746F36" w:rsidRPr="00FF23F1">
        <w:rPr>
          <w:rFonts w:ascii="Book Antiqua" w:hAnsi="Book Antiqua" w:cs="Arial"/>
        </w:rPr>
        <w:t xml:space="preserve"> decision of the First-tier Tribunal involved the making of an error of law such that it falls to be set aside.  I set aside the decision of the original judge.  I remake the decision as follows.  This </w:t>
      </w:r>
      <w:r w:rsidRPr="00FF23F1">
        <w:rPr>
          <w:rFonts w:ascii="Book Antiqua" w:hAnsi="Book Antiqua" w:cs="Arial"/>
        </w:rPr>
        <w:t xml:space="preserve">appeal </w:t>
      </w:r>
      <w:proofErr w:type="gramStart"/>
      <w:r w:rsidRPr="00FF23F1">
        <w:rPr>
          <w:rFonts w:ascii="Book Antiqua" w:hAnsi="Book Antiqua" w:cs="Arial"/>
        </w:rPr>
        <w:t xml:space="preserve">is </w:t>
      </w:r>
      <w:r w:rsidR="00746F36" w:rsidRPr="00FF23F1">
        <w:rPr>
          <w:rFonts w:ascii="Book Antiqua" w:hAnsi="Book Antiqua" w:cs="Arial"/>
        </w:rPr>
        <w:t>allowed to</w:t>
      </w:r>
      <w:proofErr w:type="gramEnd"/>
      <w:r w:rsidR="00746F36" w:rsidRPr="00FF23F1">
        <w:rPr>
          <w:rFonts w:ascii="Book Antiqua" w:hAnsi="Book Antiqua" w:cs="Arial"/>
        </w:rPr>
        <w:t xml:space="preserve"> the extent that it is remitted back to the First-tier Tribunal, to be determined by a judge other than Judge </w:t>
      </w:r>
      <w:proofErr w:type="spellStart"/>
      <w:r w:rsidR="00746F36" w:rsidRPr="00FF23F1">
        <w:rPr>
          <w:rFonts w:ascii="Book Antiqua" w:hAnsi="Book Antiqua" w:cs="Arial"/>
        </w:rPr>
        <w:t>Andonian</w:t>
      </w:r>
      <w:proofErr w:type="spellEnd"/>
      <w:r w:rsidR="00746F36" w:rsidRPr="00FF23F1">
        <w:rPr>
          <w:rFonts w:ascii="Book Antiqua" w:hAnsi="Book Antiqua" w:cs="Arial"/>
        </w:rPr>
        <w:t xml:space="preserve"> pursuant to Practice Statement 7.2(A).</w:t>
      </w:r>
    </w:p>
    <w:p w14:paraId="004F0EEE" w14:textId="77777777" w:rsidR="000E34AA" w:rsidRPr="000F392B" w:rsidRDefault="000E34AA" w:rsidP="000F392B">
      <w:pPr>
        <w:pStyle w:val="ListParagraph"/>
        <w:numPr>
          <w:ilvl w:val="0"/>
          <w:numId w:val="3"/>
        </w:numPr>
        <w:spacing w:before="240"/>
        <w:jc w:val="both"/>
        <w:rPr>
          <w:rFonts w:ascii="Book Antiqua" w:hAnsi="Book Antiqua" w:cs="Arial"/>
        </w:rPr>
      </w:pPr>
      <w:r w:rsidRPr="000F392B">
        <w:rPr>
          <w:rFonts w:ascii="Book Antiqua" w:hAnsi="Book Antiqua" w:cs="Arial"/>
        </w:rPr>
        <w:t>No anonymity direction is made.</w:t>
      </w:r>
    </w:p>
    <w:p w14:paraId="73FC6FF6" w14:textId="77777777" w:rsidR="000E34AA" w:rsidRPr="00F5664C" w:rsidRDefault="000E34AA" w:rsidP="000E34AA">
      <w:pPr>
        <w:tabs>
          <w:tab w:val="left" w:pos="2520"/>
        </w:tabs>
        <w:jc w:val="both"/>
        <w:rPr>
          <w:rFonts w:ascii="Book Antiqua" w:hAnsi="Book Antiqua" w:cs="Arial"/>
        </w:rPr>
      </w:pPr>
    </w:p>
    <w:p w14:paraId="1DDDC3FB" w14:textId="77777777" w:rsidR="0078444C" w:rsidRDefault="0078444C" w:rsidP="000369F5">
      <w:pPr>
        <w:tabs>
          <w:tab w:val="left" w:pos="2520"/>
        </w:tabs>
        <w:jc w:val="both"/>
        <w:rPr>
          <w:rFonts w:ascii="Book Antiqua" w:hAnsi="Book Antiqua" w:cs="Arial"/>
        </w:rPr>
      </w:pPr>
    </w:p>
    <w:p w14:paraId="5FB4275C" w14:textId="77777777" w:rsidR="001F2716" w:rsidRPr="00F5664C" w:rsidRDefault="006E3C90" w:rsidP="000369F5">
      <w:pPr>
        <w:tabs>
          <w:tab w:val="left" w:pos="2520"/>
        </w:tabs>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0078444C">
        <w:rPr>
          <w:rFonts w:ascii="Book Antiqua" w:hAnsi="Book Antiqua" w:cs="Arial"/>
        </w:rPr>
        <w:t xml:space="preserve">               </w:t>
      </w:r>
      <w:r w:rsidR="001F2716" w:rsidRPr="00F5664C">
        <w:rPr>
          <w:rFonts w:ascii="Book Antiqua" w:hAnsi="Book Antiqua" w:cs="Arial"/>
        </w:rPr>
        <w:t>Date</w:t>
      </w:r>
    </w:p>
    <w:p w14:paraId="1D56D096" w14:textId="77777777" w:rsidR="005B7789" w:rsidRDefault="000D4112" w:rsidP="000369F5">
      <w:pPr>
        <w:tabs>
          <w:tab w:val="left" w:pos="2520"/>
        </w:tabs>
        <w:jc w:val="both"/>
        <w:rPr>
          <w:rFonts w:ascii="Book Antiqua" w:hAnsi="Book Antiqua" w:cs="Arial"/>
        </w:rPr>
      </w:pPr>
      <w:r>
        <w:rPr>
          <w:rFonts w:ascii="Book Antiqua" w:hAnsi="Book Antiqua" w:cs="Arial"/>
        </w:rPr>
        <w:t>Deputy Upper Tribunal</w:t>
      </w:r>
      <w:r w:rsidR="00AC5CF6" w:rsidRPr="00F5664C">
        <w:rPr>
          <w:rFonts w:ascii="Book Antiqua" w:hAnsi="Book Antiqua" w:cs="Arial"/>
        </w:rPr>
        <w:t xml:space="preserve"> Judge</w:t>
      </w:r>
      <w:r w:rsidR="00B16F58" w:rsidRPr="00F5664C">
        <w:rPr>
          <w:rFonts w:ascii="Book Antiqua" w:hAnsi="Book Antiqua" w:cs="Arial"/>
        </w:rPr>
        <w:t xml:space="preserve"> </w:t>
      </w:r>
      <w:proofErr w:type="spellStart"/>
      <w:r w:rsidR="00283CE6">
        <w:rPr>
          <w:rFonts w:ascii="Book Antiqua" w:hAnsi="Book Antiqua" w:cs="Arial"/>
        </w:rPr>
        <w:t>Juss</w:t>
      </w:r>
      <w:proofErr w:type="spellEnd"/>
      <w:r w:rsidR="00283CE6">
        <w:rPr>
          <w:rFonts w:ascii="Book Antiqua" w:hAnsi="Book Antiqua" w:cs="Arial"/>
        </w:rPr>
        <w:tab/>
      </w:r>
      <w:r w:rsidR="00283CE6">
        <w:rPr>
          <w:rFonts w:ascii="Book Antiqua" w:hAnsi="Book Antiqua" w:cs="Arial"/>
        </w:rPr>
        <w:tab/>
      </w:r>
      <w:r w:rsidR="00283CE6">
        <w:rPr>
          <w:rFonts w:ascii="Book Antiqua" w:hAnsi="Book Antiqua" w:cs="Arial"/>
        </w:rPr>
        <w:tab/>
      </w:r>
      <w:r w:rsidR="00283CE6">
        <w:rPr>
          <w:rFonts w:ascii="Book Antiqua" w:hAnsi="Book Antiqua" w:cs="Arial"/>
        </w:rPr>
        <w:tab/>
      </w:r>
      <w:r w:rsidR="0078444C">
        <w:rPr>
          <w:rFonts w:ascii="Book Antiqua" w:hAnsi="Book Antiqua" w:cs="Arial"/>
        </w:rPr>
        <w:t xml:space="preserve">               </w:t>
      </w:r>
      <w:r w:rsidR="00283CE6">
        <w:rPr>
          <w:rFonts w:ascii="Book Antiqua" w:hAnsi="Book Antiqua" w:cs="Arial"/>
        </w:rPr>
        <w:t>3</w:t>
      </w:r>
      <w:r w:rsidR="00283CE6" w:rsidRPr="00283CE6">
        <w:rPr>
          <w:rFonts w:ascii="Book Antiqua" w:hAnsi="Book Antiqua" w:cs="Arial"/>
          <w:vertAlign w:val="superscript"/>
        </w:rPr>
        <w:t>rd</w:t>
      </w:r>
      <w:r w:rsidR="00D66823">
        <w:rPr>
          <w:rFonts w:ascii="Book Antiqua" w:hAnsi="Book Antiqua" w:cs="Arial"/>
        </w:rPr>
        <w:t xml:space="preserve"> August 2018</w:t>
      </w:r>
    </w:p>
    <w:p w14:paraId="02C7C918" w14:textId="77777777" w:rsidR="005B7789" w:rsidRPr="00F5664C" w:rsidRDefault="005B7789" w:rsidP="000369F5">
      <w:pPr>
        <w:tabs>
          <w:tab w:val="left" w:pos="2520"/>
        </w:tabs>
        <w:jc w:val="both"/>
        <w:rPr>
          <w:rFonts w:ascii="Book Antiqua" w:hAnsi="Book Antiqua" w:cs="Arial"/>
        </w:rPr>
      </w:pPr>
    </w:p>
    <w:sectPr w:rsidR="005B7789" w:rsidRPr="00F5664C" w:rsidSect="000F392B">
      <w:headerReference w:type="default" r:id="rId8"/>
      <w:footerReference w:type="default" r:id="rId9"/>
      <w:headerReference w:type="first" r:id="rId10"/>
      <w:footerReference w:type="first" r:id="rId11"/>
      <w:type w:val="continuous"/>
      <w:pgSz w:w="11906" w:h="16838"/>
      <w:pgMar w:top="709"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90234D" w14:textId="77777777" w:rsidR="00602258" w:rsidRDefault="00602258">
      <w:r>
        <w:separator/>
      </w:r>
    </w:p>
  </w:endnote>
  <w:endnote w:type="continuationSeparator" w:id="0">
    <w:p w14:paraId="270F7477" w14:textId="77777777" w:rsidR="00602258" w:rsidRDefault="006022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DEFCBF" w14:textId="6ED3FD8B" w:rsidR="00CF253F" w:rsidRPr="000F392B" w:rsidRDefault="00CF253F" w:rsidP="00593795">
    <w:pPr>
      <w:pStyle w:val="Footer"/>
      <w:jc w:val="center"/>
      <w:rPr>
        <w:rFonts w:ascii="Book Antiqua" w:hAnsi="Book Antiqua" w:cs="Arial"/>
      </w:rPr>
    </w:pPr>
    <w:r w:rsidRPr="000F392B">
      <w:rPr>
        <w:rStyle w:val="PageNumber"/>
        <w:rFonts w:ascii="Book Antiqua" w:hAnsi="Book Antiqua" w:cs="Arial"/>
      </w:rPr>
      <w:fldChar w:fldCharType="begin"/>
    </w:r>
    <w:r w:rsidRPr="000F392B">
      <w:rPr>
        <w:rStyle w:val="PageNumber"/>
        <w:rFonts w:ascii="Book Antiqua" w:hAnsi="Book Antiqua" w:cs="Arial"/>
      </w:rPr>
      <w:instrText xml:space="preserve"> PAGE </w:instrText>
    </w:r>
    <w:r w:rsidRPr="000F392B">
      <w:rPr>
        <w:rStyle w:val="PageNumber"/>
        <w:rFonts w:ascii="Book Antiqua" w:hAnsi="Book Antiqua" w:cs="Arial"/>
      </w:rPr>
      <w:fldChar w:fldCharType="separate"/>
    </w:r>
    <w:r w:rsidR="00527856">
      <w:rPr>
        <w:rStyle w:val="PageNumber"/>
        <w:rFonts w:ascii="Book Antiqua" w:hAnsi="Book Antiqua" w:cs="Arial"/>
        <w:noProof/>
      </w:rPr>
      <w:t>4</w:t>
    </w:r>
    <w:r w:rsidRPr="000F392B">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EEE0BC" w14:textId="77777777" w:rsidR="00CF253F" w:rsidRPr="00F5664C" w:rsidRDefault="00842418" w:rsidP="006219C2">
    <w:pPr>
      <w:jc w:val="center"/>
      <w:rPr>
        <w:rFonts w:ascii="Book Antiqua" w:hAnsi="Book Antiqua" w:cs="Arial"/>
        <w:b/>
      </w:rPr>
    </w:pPr>
    <w:r w:rsidRPr="00F5664C">
      <w:rPr>
        <w:rFonts w:ascii="Book Antiqua" w:hAnsi="Book Antiqua" w:cs="Arial"/>
        <w:b/>
        <w:spacing w:val="-6"/>
      </w:rPr>
      <w:t>©</w:t>
    </w:r>
    <w:r w:rsidR="00C40EBB">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4CF5A3" w14:textId="77777777" w:rsidR="00602258" w:rsidRDefault="00602258">
      <w:r>
        <w:separator/>
      </w:r>
    </w:p>
  </w:footnote>
  <w:footnote w:type="continuationSeparator" w:id="0">
    <w:p w14:paraId="4B2E9EB6" w14:textId="77777777" w:rsidR="00602258" w:rsidRDefault="006022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D0A133" w14:textId="45A1F41F" w:rsidR="00CF253F" w:rsidRPr="0029347B" w:rsidRDefault="00CF253F" w:rsidP="000369F5">
    <w:pPr>
      <w:pStyle w:val="Header"/>
      <w:tabs>
        <w:tab w:val="clear" w:pos="4153"/>
        <w:tab w:val="clear" w:pos="8306"/>
        <w:tab w:val="right" w:pos="9639"/>
      </w:tabs>
      <w:jc w:val="right"/>
      <w:rPr>
        <w:rFonts w:ascii="Book Antiqua" w:hAnsi="Book Antiqua" w:cs="Arial"/>
        <w:sz w:val="16"/>
        <w:szCs w:val="16"/>
      </w:rPr>
    </w:pPr>
    <w:r w:rsidRPr="0029347B">
      <w:rPr>
        <w:rFonts w:ascii="Book Antiqua" w:hAnsi="Book Antiqua" w:cs="Arial"/>
        <w:sz w:val="16"/>
        <w:szCs w:val="16"/>
      </w:rPr>
      <w:t>Appeal Number:</w:t>
    </w:r>
    <w:r w:rsidR="00B50915">
      <w:rPr>
        <w:rFonts w:ascii="Book Antiqua" w:hAnsi="Book Antiqua" w:cs="Arial"/>
        <w:sz w:val="16"/>
        <w:szCs w:val="16"/>
      </w:rPr>
      <w:t xml:space="preserve"> </w:t>
    </w:r>
    <w:r w:rsidR="000369F5" w:rsidRPr="0029347B">
      <w:rPr>
        <w:rFonts w:ascii="Book Antiqua" w:hAnsi="Book Antiqua" w:cs="Arial"/>
        <w:sz w:val="16"/>
        <w:szCs w:val="16"/>
      </w:rPr>
      <w:t xml:space="preserve"> </w:t>
    </w:r>
    <w:r w:rsidR="007B7EE0">
      <w:rPr>
        <w:rFonts w:ascii="Book Antiqua" w:hAnsi="Book Antiqua" w:cs="Arial"/>
        <w:sz w:val="16"/>
        <w:szCs w:val="16"/>
      </w:rPr>
      <w:t>HU/24623/2016</w:t>
    </w:r>
    <w:r w:rsidR="0061696C" w:rsidRPr="00283CE6">
      <w:rPr>
        <w:noProof/>
        <w:lang w:val="en-US" w:eastAsia="en-US"/>
      </w:rPr>
      <w:drawing>
        <wp:inline distT="0" distB="0" distL="0" distR="0" wp14:anchorId="3DCA91CA" wp14:editId="1C3202CB">
          <wp:extent cx="6125210" cy="17653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25210" cy="17653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C1BE5E" w14:textId="77777777" w:rsidR="00F5664C" w:rsidRPr="00F5664C" w:rsidRDefault="00F5664C">
    <w:pPr>
      <w:pStyle w:val="Header"/>
      <w:rPr>
        <w:rFonts w:ascii="Book Antiqua" w:hAnsi="Book Antiqua"/>
      </w:rPr>
    </w:pPr>
    <w:r w:rsidRPr="00F5664C">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4D60EB8"/>
    <w:multiLevelType w:val="multilevel"/>
    <w:tmpl w:val="01E63EA2"/>
    <w:lvl w:ilvl="0">
      <w:start w:val="1"/>
      <w:numFmt w:val="decimal"/>
      <w:lvlText w:val="%1."/>
      <w:lvlJc w:val="left"/>
      <w:pPr>
        <w:tabs>
          <w:tab w:val="num" w:pos="567"/>
        </w:tabs>
        <w:ind w:left="567" w:hanging="567"/>
      </w:pPr>
      <w:rPr>
        <w:rFonts w:hint="default"/>
        <w:b w:val="0"/>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2DBB0E78"/>
    <w:multiLevelType w:val="hybridMultilevel"/>
    <w:tmpl w:val="7E08755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F06277E"/>
    <w:multiLevelType w:val="multilevel"/>
    <w:tmpl w:val="ABF08DF0"/>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9"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4C2E401E"/>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6"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9"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4"/>
  </w:num>
  <w:num w:numId="2">
    <w:abstractNumId w:val="15"/>
  </w:num>
  <w:num w:numId="3">
    <w:abstractNumId w:val="2"/>
  </w:num>
  <w:num w:numId="4">
    <w:abstractNumId w:val="12"/>
  </w:num>
  <w:num w:numId="5">
    <w:abstractNumId w:val="20"/>
  </w:num>
  <w:num w:numId="6">
    <w:abstractNumId w:val="13"/>
  </w:num>
  <w:num w:numId="7">
    <w:abstractNumId w:val="19"/>
  </w:num>
  <w:num w:numId="8">
    <w:abstractNumId w:val="9"/>
  </w:num>
  <w:num w:numId="9">
    <w:abstractNumId w:val="6"/>
  </w:num>
  <w:num w:numId="10">
    <w:abstractNumId w:val="18"/>
  </w:num>
  <w:num w:numId="11">
    <w:abstractNumId w:val="17"/>
  </w:num>
  <w:num w:numId="12">
    <w:abstractNumId w:val="1"/>
  </w:num>
  <w:num w:numId="13">
    <w:abstractNumId w:val="16"/>
  </w:num>
  <w:num w:numId="14">
    <w:abstractNumId w:val="0"/>
  </w:num>
  <w:num w:numId="15">
    <w:abstractNumId w:val="3"/>
  </w:num>
  <w:num w:numId="16">
    <w:abstractNumId w:val="5"/>
  </w:num>
  <w:num w:numId="17">
    <w:abstractNumId w:val="14"/>
  </w:num>
  <w:num w:numId="18">
    <w:abstractNumId w:val="10"/>
  </w:num>
  <w:num w:numId="19">
    <w:abstractNumId w:val="11"/>
  </w:num>
  <w:num w:numId="20">
    <w:abstractNumId w:val="8"/>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doNotShadeFormData/>
  <w:noPunctuationKerning/>
  <w:characterSpacingControl w:val="doNotCompress"/>
  <w:hdrShapeDefaults>
    <o:shapedefaults v:ext="edit" spidmax="921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4A45"/>
    <w:rsid w:val="00000621"/>
    <w:rsid w:val="000036C2"/>
    <w:rsid w:val="00033D3D"/>
    <w:rsid w:val="000369F5"/>
    <w:rsid w:val="000637E2"/>
    <w:rsid w:val="00071A7E"/>
    <w:rsid w:val="000746C0"/>
    <w:rsid w:val="00074D1D"/>
    <w:rsid w:val="00092580"/>
    <w:rsid w:val="000D4112"/>
    <w:rsid w:val="000D5D94"/>
    <w:rsid w:val="000E34AA"/>
    <w:rsid w:val="000F392B"/>
    <w:rsid w:val="001165A7"/>
    <w:rsid w:val="00141501"/>
    <w:rsid w:val="00151BB7"/>
    <w:rsid w:val="00167D3A"/>
    <w:rsid w:val="001A1E2C"/>
    <w:rsid w:val="001E6CAB"/>
    <w:rsid w:val="001F2716"/>
    <w:rsid w:val="0020133A"/>
    <w:rsid w:val="00207617"/>
    <w:rsid w:val="00217391"/>
    <w:rsid w:val="00250AF7"/>
    <w:rsid w:val="00283659"/>
    <w:rsid w:val="00283CE6"/>
    <w:rsid w:val="0029347B"/>
    <w:rsid w:val="002C4E73"/>
    <w:rsid w:val="002D68BF"/>
    <w:rsid w:val="002E10BD"/>
    <w:rsid w:val="002F58C1"/>
    <w:rsid w:val="00336CBF"/>
    <w:rsid w:val="00341014"/>
    <w:rsid w:val="003546C8"/>
    <w:rsid w:val="003641E6"/>
    <w:rsid w:val="00381A58"/>
    <w:rsid w:val="0038401B"/>
    <w:rsid w:val="003A6289"/>
    <w:rsid w:val="003A7CF2"/>
    <w:rsid w:val="003C3633"/>
    <w:rsid w:val="003C5CE5"/>
    <w:rsid w:val="003E267B"/>
    <w:rsid w:val="003E7CD1"/>
    <w:rsid w:val="00402B9E"/>
    <w:rsid w:val="00423932"/>
    <w:rsid w:val="004249CB"/>
    <w:rsid w:val="004276AD"/>
    <w:rsid w:val="0044127D"/>
    <w:rsid w:val="004448DB"/>
    <w:rsid w:val="00446C9A"/>
    <w:rsid w:val="00457C3B"/>
    <w:rsid w:val="00477193"/>
    <w:rsid w:val="00481EE1"/>
    <w:rsid w:val="004937DC"/>
    <w:rsid w:val="004A1848"/>
    <w:rsid w:val="004F2E90"/>
    <w:rsid w:val="004F50BF"/>
    <w:rsid w:val="00507FEC"/>
    <w:rsid w:val="00510F0E"/>
    <w:rsid w:val="00527856"/>
    <w:rsid w:val="005479E1"/>
    <w:rsid w:val="00556CE0"/>
    <w:rsid w:val="005570FD"/>
    <w:rsid w:val="005575EA"/>
    <w:rsid w:val="0057790C"/>
    <w:rsid w:val="00593795"/>
    <w:rsid w:val="005968F3"/>
    <w:rsid w:val="005A52E8"/>
    <w:rsid w:val="005A75FF"/>
    <w:rsid w:val="005B4408"/>
    <w:rsid w:val="005B7789"/>
    <w:rsid w:val="005E357E"/>
    <w:rsid w:val="00600570"/>
    <w:rsid w:val="00602258"/>
    <w:rsid w:val="0061204C"/>
    <w:rsid w:val="00615970"/>
    <w:rsid w:val="0061696C"/>
    <w:rsid w:val="006219C2"/>
    <w:rsid w:val="0065791C"/>
    <w:rsid w:val="00670D4A"/>
    <w:rsid w:val="00690B8A"/>
    <w:rsid w:val="006A31E2"/>
    <w:rsid w:val="006D1DFA"/>
    <w:rsid w:val="006D506B"/>
    <w:rsid w:val="006E3445"/>
    <w:rsid w:val="006E3C90"/>
    <w:rsid w:val="006F0F3A"/>
    <w:rsid w:val="00704B61"/>
    <w:rsid w:val="00742A8D"/>
    <w:rsid w:val="00746F36"/>
    <w:rsid w:val="007552A9"/>
    <w:rsid w:val="00761858"/>
    <w:rsid w:val="00767D59"/>
    <w:rsid w:val="00776E97"/>
    <w:rsid w:val="00780FD7"/>
    <w:rsid w:val="0078444C"/>
    <w:rsid w:val="007912AD"/>
    <w:rsid w:val="007A1F28"/>
    <w:rsid w:val="007B0824"/>
    <w:rsid w:val="007B7EE0"/>
    <w:rsid w:val="008303B8"/>
    <w:rsid w:val="00833DCE"/>
    <w:rsid w:val="00842418"/>
    <w:rsid w:val="00856437"/>
    <w:rsid w:val="00871D34"/>
    <w:rsid w:val="008A2B5B"/>
    <w:rsid w:val="008B270C"/>
    <w:rsid w:val="008C3D3D"/>
    <w:rsid w:val="008C4D28"/>
    <w:rsid w:val="008D4131"/>
    <w:rsid w:val="008F1932"/>
    <w:rsid w:val="008F294D"/>
    <w:rsid w:val="008F5E87"/>
    <w:rsid w:val="00920C76"/>
    <w:rsid w:val="00921062"/>
    <w:rsid w:val="0093083E"/>
    <w:rsid w:val="00933FD7"/>
    <w:rsid w:val="00966ECF"/>
    <w:rsid w:val="009727A3"/>
    <w:rsid w:val="00976542"/>
    <w:rsid w:val="00987774"/>
    <w:rsid w:val="009A11E8"/>
    <w:rsid w:val="009E4E62"/>
    <w:rsid w:val="009F5220"/>
    <w:rsid w:val="009F7C4D"/>
    <w:rsid w:val="00A00716"/>
    <w:rsid w:val="00A15234"/>
    <w:rsid w:val="00A201AB"/>
    <w:rsid w:val="00A31C8B"/>
    <w:rsid w:val="00A44E24"/>
    <w:rsid w:val="00A845DC"/>
    <w:rsid w:val="00A97355"/>
    <w:rsid w:val="00A97AEE"/>
    <w:rsid w:val="00AC5CF6"/>
    <w:rsid w:val="00B1144A"/>
    <w:rsid w:val="00B144FA"/>
    <w:rsid w:val="00B16F58"/>
    <w:rsid w:val="00B2116E"/>
    <w:rsid w:val="00B30648"/>
    <w:rsid w:val="00B3524D"/>
    <w:rsid w:val="00B40F69"/>
    <w:rsid w:val="00B46616"/>
    <w:rsid w:val="00B50915"/>
    <w:rsid w:val="00B610E3"/>
    <w:rsid w:val="00B61205"/>
    <w:rsid w:val="00B617C4"/>
    <w:rsid w:val="00B626FA"/>
    <w:rsid w:val="00B7040A"/>
    <w:rsid w:val="00B96FA0"/>
    <w:rsid w:val="00BD4196"/>
    <w:rsid w:val="00BF20D7"/>
    <w:rsid w:val="00BF22CA"/>
    <w:rsid w:val="00C01616"/>
    <w:rsid w:val="00C26032"/>
    <w:rsid w:val="00C265B0"/>
    <w:rsid w:val="00C321B5"/>
    <w:rsid w:val="00C345E1"/>
    <w:rsid w:val="00C40EBB"/>
    <w:rsid w:val="00C977BA"/>
    <w:rsid w:val="00CA763C"/>
    <w:rsid w:val="00CB6E35"/>
    <w:rsid w:val="00CE1A46"/>
    <w:rsid w:val="00CF253F"/>
    <w:rsid w:val="00CF4A45"/>
    <w:rsid w:val="00CF56B4"/>
    <w:rsid w:val="00D0262D"/>
    <w:rsid w:val="00D20F09"/>
    <w:rsid w:val="00D22636"/>
    <w:rsid w:val="00D33B16"/>
    <w:rsid w:val="00D40FD9"/>
    <w:rsid w:val="00D53769"/>
    <w:rsid w:val="00D66823"/>
    <w:rsid w:val="00D85C13"/>
    <w:rsid w:val="00D91BE3"/>
    <w:rsid w:val="00D94AFC"/>
    <w:rsid w:val="00DB70AE"/>
    <w:rsid w:val="00DB7231"/>
    <w:rsid w:val="00DD4ABC"/>
    <w:rsid w:val="00DD5071"/>
    <w:rsid w:val="00DD5C39"/>
    <w:rsid w:val="00DE12CC"/>
    <w:rsid w:val="00DE26AF"/>
    <w:rsid w:val="00DE7DB7"/>
    <w:rsid w:val="00E00A0A"/>
    <w:rsid w:val="00E07F57"/>
    <w:rsid w:val="00E20872"/>
    <w:rsid w:val="00E50BCE"/>
    <w:rsid w:val="00E61292"/>
    <w:rsid w:val="00E76309"/>
    <w:rsid w:val="00E77C4D"/>
    <w:rsid w:val="00E81D01"/>
    <w:rsid w:val="00ED2D16"/>
    <w:rsid w:val="00EE45D8"/>
    <w:rsid w:val="00F004CD"/>
    <w:rsid w:val="00F10D45"/>
    <w:rsid w:val="00F22EDA"/>
    <w:rsid w:val="00F25332"/>
    <w:rsid w:val="00F3224D"/>
    <w:rsid w:val="00F33E0E"/>
    <w:rsid w:val="00F36B20"/>
    <w:rsid w:val="00F42469"/>
    <w:rsid w:val="00F5664C"/>
    <w:rsid w:val="00FA0BC6"/>
    <w:rsid w:val="00FB7E80"/>
    <w:rsid w:val="00FD36DE"/>
    <w:rsid w:val="00FF23F1"/>
    <w:rsid w:val="00FF247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9217"/>
    <o:shapelayout v:ext="edit">
      <o:idmap v:ext="edit" data="1"/>
    </o:shapelayout>
  </w:shapeDefaults>
  <w:decimalSymbol w:val="."/>
  <w:listSeparator w:val=","/>
  <w14:docId w14:val="1FC345A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rsid w:val="005B7789"/>
    <w:rPr>
      <w:color w:val="0000FF"/>
      <w:u w:val="single"/>
    </w:rPr>
  </w:style>
  <w:style w:type="paragraph" w:customStyle="1" w:styleId="ColorfulList-Accent11">
    <w:name w:val="Colorful List - Accent 11"/>
    <w:basedOn w:val="Normal"/>
    <w:uiPriority w:val="34"/>
    <w:qFormat/>
    <w:rsid w:val="00746F36"/>
    <w:pPr>
      <w:ind w:left="720"/>
      <w:contextualSpacing/>
    </w:pPr>
  </w:style>
  <w:style w:type="paragraph" w:styleId="ListParagraph">
    <w:name w:val="List Paragraph"/>
    <w:basedOn w:val="Normal"/>
    <w:uiPriority w:val="72"/>
    <w:qFormat/>
    <w:rsid w:val="000F39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1355</Words>
  <Characters>6340</Characters>
  <Application>Microsoft Office Word</Application>
  <DocSecurity>0</DocSecurity>
  <Lines>52</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2018-08-23T16:19:00Z</dcterms:created>
  <dcterms:modified xsi:type="dcterms:W3CDTF">2018-08-23T16:20:00Z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