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C8E5C" w14:textId="7BA24BFB" w:rsidR="006E5DB5" w:rsidRDefault="00825018" w:rsidP="00F7075E">
      <w:pPr>
        <w:tabs>
          <w:tab w:val="right" w:pos="9720"/>
        </w:tabs>
        <w:jc w:val="center"/>
        <w:outlineLvl w:val="0"/>
        <w:rPr>
          <w:rFonts w:ascii="Book Antiqua" w:hAnsi="Book Antiqua" w:cs="Arial"/>
          <w:b/>
          <w:color w:val="000000"/>
          <w:sz w:val="16"/>
          <w:szCs w:val="16"/>
        </w:rPr>
      </w:pPr>
      <w:r w:rsidRPr="00F7075E">
        <w:rPr>
          <w:noProof/>
          <w:sz w:val="16"/>
          <w:szCs w:val="16"/>
        </w:rPr>
        <w:drawing>
          <wp:inline distT="0" distB="0" distL="0" distR="0" wp14:anchorId="604D455D" wp14:editId="1470BF61">
            <wp:extent cx="146685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81476" b="-7645"/>
                    <a:stretch>
                      <a:fillRect/>
                    </a:stretch>
                  </pic:blipFill>
                  <pic:spPr bwMode="auto">
                    <a:xfrm>
                      <a:off x="0" y="0"/>
                      <a:ext cx="1466850" cy="1057275"/>
                    </a:xfrm>
                    <a:prstGeom prst="rect">
                      <a:avLst/>
                    </a:prstGeom>
                    <a:noFill/>
                    <a:ln>
                      <a:noFill/>
                    </a:ln>
                  </pic:spPr>
                </pic:pic>
              </a:graphicData>
            </a:graphic>
          </wp:inline>
        </w:drawing>
      </w:r>
    </w:p>
    <w:p w14:paraId="1C49E72E" w14:textId="77777777" w:rsidR="00F7075E" w:rsidRPr="00F7075E" w:rsidRDefault="00F7075E" w:rsidP="00F7075E">
      <w:pPr>
        <w:tabs>
          <w:tab w:val="right" w:pos="9720"/>
        </w:tabs>
        <w:jc w:val="center"/>
        <w:outlineLvl w:val="0"/>
        <w:rPr>
          <w:rFonts w:ascii="Book Antiqua" w:hAnsi="Book Antiqua" w:cs="Arial"/>
          <w:b/>
          <w:color w:val="000000"/>
          <w:sz w:val="16"/>
          <w:szCs w:val="16"/>
        </w:rPr>
      </w:pPr>
    </w:p>
    <w:p w14:paraId="3C6E4C25" w14:textId="77777777" w:rsidR="006E5DB5" w:rsidRDefault="006E5DB5" w:rsidP="00F7075E">
      <w:pPr>
        <w:rPr>
          <w:rFonts w:ascii="Book Antiqua" w:hAnsi="Book Antiqua" w:cs="Arial"/>
          <w:b/>
          <w:color w:val="000000"/>
          <w:sz w:val="24"/>
          <w:szCs w:val="24"/>
        </w:rPr>
      </w:pPr>
      <w:r>
        <w:rPr>
          <w:rFonts w:ascii="Book Antiqua" w:hAnsi="Book Antiqua" w:cs="Arial"/>
          <w:b/>
          <w:color w:val="000000"/>
          <w:sz w:val="24"/>
          <w:szCs w:val="24"/>
        </w:rPr>
        <w:t>Upper Tribunal</w:t>
      </w:r>
    </w:p>
    <w:p w14:paraId="6E6BF06B" w14:textId="5D502B61" w:rsidR="006E5DB5" w:rsidRDefault="006E5DB5" w:rsidP="00F7075E">
      <w:pPr>
        <w:tabs>
          <w:tab w:val="right" w:pos="9639"/>
        </w:tabs>
        <w:rPr>
          <w:rFonts w:ascii="Book Antiqua" w:hAnsi="Book Antiqua" w:cs="Arial"/>
          <w:b/>
          <w:bCs/>
          <w:color w:val="000000"/>
          <w:sz w:val="24"/>
          <w:szCs w:val="24"/>
        </w:rPr>
      </w:pPr>
      <w:r w:rsidRPr="004732BE">
        <w:rPr>
          <w:rFonts w:ascii="Book Antiqua" w:hAnsi="Book Antiqua" w:cs="Arial"/>
          <w:b/>
          <w:color w:val="000000"/>
          <w:sz w:val="24"/>
          <w:szCs w:val="24"/>
        </w:rPr>
        <w:t>(Immigration and Asylum Chamber)</w:t>
      </w:r>
      <w:r w:rsidR="00F7075E">
        <w:rPr>
          <w:rFonts w:ascii="Book Antiqua" w:hAnsi="Book Antiqua" w:cs="Arial"/>
          <w:b/>
          <w:color w:val="000000"/>
          <w:sz w:val="24"/>
          <w:szCs w:val="24"/>
        </w:rPr>
        <w:tab/>
      </w:r>
      <w:r w:rsidRPr="004732BE">
        <w:rPr>
          <w:rFonts w:ascii="Book Antiqua" w:hAnsi="Book Antiqua" w:cs="Arial"/>
          <w:b/>
          <w:bCs/>
          <w:color w:val="000000"/>
          <w:sz w:val="24"/>
          <w:szCs w:val="24"/>
        </w:rPr>
        <w:t xml:space="preserve">Appeal Number: </w:t>
      </w:r>
      <w:bookmarkStart w:id="0" w:name="_GoBack"/>
      <w:r w:rsidR="00F01282">
        <w:rPr>
          <w:rFonts w:ascii="Book Antiqua" w:hAnsi="Book Antiqua" w:cs="Arial"/>
          <w:b/>
          <w:bCs/>
          <w:color w:val="000000"/>
          <w:sz w:val="24"/>
          <w:szCs w:val="24"/>
        </w:rPr>
        <w:t>HU</w:t>
      </w:r>
      <w:r>
        <w:rPr>
          <w:rFonts w:ascii="Book Antiqua" w:hAnsi="Book Antiqua" w:cs="Arial"/>
          <w:b/>
          <w:bCs/>
          <w:color w:val="000000"/>
          <w:sz w:val="24"/>
          <w:szCs w:val="24"/>
        </w:rPr>
        <w:t>/</w:t>
      </w:r>
      <w:r w:rsidR="00EC1054">
        <w:rPr>
          <w:rFonts w:ascii="Book Antiqua" w:hAnsi="Book Antiqua" w:cs="Arial"/>
          <w:b/>
          <w:bCs/>
          <w:color w:val="000000"/>
          <w:sz w:val="24"/>
          <w:szCs w:val="24"/>
        </w:rPr>
        <w:t>24635</w:t>
      </w:r>
      <w:r>
        <w:rPr>
          <w:rFonts w:ascii="Book Antiqua" w:hAnsi="Book Antiqua" w:cs="Arial"/>
          <w:b/>
          <w:bCs/>
          <w:color w:val="000000"/>
          <w:sz w:val="24"/>
          <w:szCs w:val="24"/>
        </w:rPr>
        <w:t>/201</w:t>
      </w:r>
      <w:r w:rsidR="00F01282">
        <w:rPr>
          <w:rFonts w:ascii="Book Antiqua" w:hAnsi="Book Antiqua" w:cs="Arial"/>
          <w:b/>
          <w:bCs/>
          <w:color w:val="000000"/>
          <w:sz w:val="24"/>
          <w:szCs w:val="24"/>
        </w:rPr>
        <w:t>6</w:t>
      </w:r>
      <w:bookmarkEnd w:id="0"/>
    </w:p>
    <w:p w14:paraId="3DF335ED" w14:textId="13F6F7D0" w:rsidR="006E5DB5" w:rsidRDefault="006E5DB5" w:rsidP="00F7075E">
      <w:pPr>
        <w:tabs>
          <w:tab w:val="right" w:pos="9720"/>
        </w:tabs>
        <w:jc w:val="center"/>
        <w:rPr>
          <w:rFonts w:ascii="Book Antiqua" w:hAnsi="Book Antiqua" w:cs="Arial"/>
          <w:b/>
          <w:bCs/>
          <w:color w:val="000000"/>
          <w:sz w:val="24"/>
          <w:szCs w:val="24"/>
        </w:rPr>
      </w:pPr>
    </w:p>
    <w:p w14:paraId="3668A515" w14:textId="048DA1C3" w:rsidR="006E5DB5" w:rsidRPr="00633689" w:rsidRDefault="006E5DB5" w:rsidP="00F7075E">
      <w:pPr>
        <w:tabs>
          <w:tab w:val="right" w:pos="9720"/>
        </w:tabs>
        <w:jc w:val="center"/>
        <w:rPr>
          <w:rFonts w:ascii="Book Antiqua" w:hAnsi="Book Antiqua" w:cs="Arial"/>
          <w:b/>
          <w:bCs/>
          <w:color w:val="000000"/>
          <w:sz w:val="24"/>
          <w:szCs w:val="24"/>
        </w:rPr>
      </w:pPr>
    </w:p>
    <w:p w14:paraId="6791E441" w14:textId="77777777" w:rsidR="006E5DB5" w:rsidRPr="004732BE" w:rsidRDefault="006E5DB5" w:rsidP="00F7075E">
      <w:pPr>
        <w:jc w:val="center"/>
        <w:outlineLvl w:val="0"/>
        <w:rPr>
          <w:rFonts w:ascii="Book Antiqua" w:hAnsi="Book Antiqua" w:cs="Arial"/>
          <w:b/>
          <w:color w:val="000000"/>
          <w:sz w:val="24"/>
          <w:szCs w:val="24"/>
          <w:u w:val="single"/>
        </w:rPr>
      </w:pPr>
      <w:r w:rsidRPr="004732BE">
        <w:rPr>
          <w:rFonts w:ascii="Book Antiqua" w:hAnsi="Book Antiqua" w:cs="Arial"/>
          <w:b/>
          <w:color w:val="000000"/>
          <w:sz w:val="24"/>
          <w:szCs w:val="24"/>
          <w:u w:val="single"/>
        </w:rPr>
        <w:t>THE IMMIGRATION ACTS</w:t>
      </w:r>
    </w:p>
    <w:p w14:paraId="62EE7258" w14:textId="581871A5" w:rsidR="00825018" w:rsidRDefault="00825018" w:rsidP="00F7075E">
      <w:pPr>
        <w:jc w:val="center"/>
        <w:rPr>
          <w:rFonts w:ascii="Book Antiqua" w:hAnsi="Book Antiqua" w:cs="Arial"/>
          <w:b/>
          <w:sz w:val="24"/>
          <w:szCs w:val="24"/>
          <w:u w:val="single"/>
        </w:rPr>
      </w:pPr>
    </w:p>
    <w:p w14:paraId="3CCC9D1C" w14:textId="41B1C995" w:rsidR="00F7075E" w:rsidRDefault="00F7075E" w:rsidP="00F7075E">
      <w:pPr>
        <w:jc w:val="center"/>
        <w:rPr>
          <w:rFonts w:ascii="Book Antiqua" w:hAnsi="Book Antiqua" w:cs="Arial"/>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F7075E" w14:paraId="4935F987" w14:textId="77777777" w:rsidTr="00F7075E">
        <w:tc>
          <w:tcPr>
            <w:tcW w:w="4814" w:type="dxa"/>
          </w:tcPr>
          <w:p w14:paraId="10AB887B" w14:textId="67A408CC" w:rsidR="00F7075E" w:rsidRDefault="00F7075E" w:rsidP="00F7075E">
            <w:pPr>
              <w:rPr>
                <w:rFonts w:ascii="Book Antiqua" w:hAnsi="Book Antiqua" w:cs="Arial"/>
                <w:b/>
                <w:sz w:val="24"/>
                <w:szCs w:val="24"/>
                <w:u w:val="single"/>
              </w:rPr>
            </w:pPr>
            <w:r w:rsidRPr="00825018">
              <w:rPr>
                <w:rFonts w:ascii="Book Antiqua" w:hAnsi="Book Antiqua" w:cs="Arial"/>
                <w:b/>
                <w:sz w:val="24"/>
                <w:szCs w:val="24"/>
              </w:rPr>
              <w:t>Heard at Field House</w:t>
            </w:r>
          </w:p>
        </w:tc>
        <w:tc>
          <w:tcPr>
            <w:tcW w:w="4815" w:type="dxa"/>
          </w:tcPr>
          <w:p w14:paraId="1F9F9C25" w14:textId="088EB84C" w:rsidR="00F7075E" w:rsidRDefault="00F7075E" w:rsidP="00F7075E">
            <w:pPr>
              <w:jc w:val="right"/>
              <w:rPr>
                <w:rFonts w:ascii="Book Antiqua" w:hAnsi="Book Antiqua" w:cs="Arial"/>
                <w:b/>
                <w:sz w:val="24"/>
                <w:szCs w:val="24"/>
                <w:u w:val="single"/>
              </w:rPr>
            </w:pPr>
            <w:r>
              <w:rPr>
                <w:rFonts w:ascii="Book Antiqua" w:hAnsi="Book Antiqua" w:cs="Arial"/>
                <w:b/>
                <w:sz w:val="24"/>
                <w:szCs w:val="24"/>
              </w:rPr>
              <w:t>Decision &amp; Reasons Promulgated</w:t>
            </w:r>
          </w:p>
        </w:tc>
      </w:tr>
      <w:tr w:rsidR="00F7075E" w14:paraId="0A9481BC" w14:textId="77777777" w:rsidTr="00F7075E">
        <w:tc>
          <w:tcPr>
            <w:tcW w:w="4814" w:type="dxa"/>
          </w:tcPr>
          <w:p w14:paraId="36B291D3" w14:textId="72F2EF3E" w:rsidR="00F7075E" w:rsidRDefault="00F7075E" w:rsidP="00F7075E">
            <w:pPr>
              <w:rPr>
                <w:rFonts w:ascii="Book Antiqua" w:hAnsi="Book Antiqua" w:cs="Arial"/>
                <w:b/>
                <w:sz w:val="24"/>
                <w:szCs w:val="24"/>
                <w:u w:val="single"/>
              </w:rPr>
            </w:pPr>
            <w:r w:rsidRPr="00E33C87">
              <w:rPr>
                <w:rFonts w:ascii="Book Antiqua" w:hAnsi="Book Antiqua" w:cs="Arial"/>
                <w:b/>
                <w:sz w:val="24"/>
                <w:szCs w:val="24"/>
              </w:rPr>
              <w:t xml:space="preserve">On </w:t>
            </w:r>
            <w:r>
              <w:rPr>
                <w:rFonts w:ascii="Book Antiqua" w:hAnsi="Book Antiqua" w:cs="Arial"/>
                <w:b/>
                <w:sz w:val="24"/>
                <w:szCs w:val="24"/>
              </w:rPr>
              <w:t>23 August 2018</w:t>
            </w:r>
          </w:p>
        </w:tc>
        <w:tc>
          <w:tcPr>
            <w:tcW w:w="4815" w:type="dxa"/>
          </w:tcPr>
          <w:p w14:paraId="7B912710" w14:textId="1CDF315D" w:rsidR="00F7075E" w:rsidRDefault="00F7075E" w:rsidP="00F7075E">
            <w:pPr>
              <w:jc w:val="right"/>
              <w:rPr>
                <w:rFonts w:ascii="Book Antiqua" w:hAnsi="Book Antiqua" w:cs="Arial"/>
                <w:b/>
                <w:sz w:val="24"/>
                <w:szCs w:val="24"/>
                <w:u w:val="single"/>
              </w:rPr>
            </w:pPr>
            <w:r w:rsidRPr="00E33C87">
              <w:rPr>
                <w:rFonts w:ascii="Book Antiqua" w:hAnsi="Book Antiqua" w:cs="Arial"/>
                <w:b/>
                <w:sz w:val="24"/>
                <w:szCs w:val="24"/>
              </w:rPr>
              <w:t xml:space="preserve">On </w:t>
            </w:r>
            <w:r>
              <w:rPr>
                <w:rFonts w:ascii="Book Antiqua" w:hAnsi="Book Antiqua" w:cs="Arial"/>
                <w:b/>
                <w:sz w:val="24"/>
                <w:szCs w:val="24"/>
              </w:rPr>
              <w:t>03 September 2018</w:t>
            </w:r>
          </w:p>
        </w:tc>
      </w:tr>
    </w:tbl>
    <w:p w14:paraId="791C898E" w14:textId="77777777" w:rsidR="00F7075E" w:rsidRDefault="00F7075E" w:rsidP="00F7075E">
      <w:pPr>
        <w:jc w:val="center"/>
        <w:outlineLvl w:val="0"/>
        <w:rPr>
          <w:rFonts w:ascii="Book Antiqua" w:hAnsi="Book Antiqua" w:cs="Arial"/>
          <w:b/>
          <w:sz w:val="24"/>
          <w:szCs w:val="24"/>
          <w:u w:val="single"/>
        </w:rPr>
      </w:pPr>
    </w:p>
    <w:p w14:paraId="150A92EF" w14:textId="77777777" w:rsidR="00F7075E" w:rsidRDefault="00F7075E" w:rsidP="00F7075E">
      <w:pPr>
        <w:jc w:val="center"/>
        <w:outlineLvl w:val="0"/>
        <w:rPr>
          <w:rFonts w:ascii="Book Antiqua" w:hAnsi="Book Antiqua" w:cs="Arial"/>
          <w:b/>
          <w:sz w:val="24"/>
          <w:szCs w:val="24"/>
          <w:u w:val="single"/>
        </w:rPr>
      </w:pPr>
    </w:p>
    <w:p w14:paraId="38D0C799" w14:textId="0B1739A1" w:rsidR="006E5DB5" w:rsidRDefault="006E5DB5" w:rsidP="00F7075E">
      <w:pPr>
        <w:jc w:val="center"/>
        <w:outlineLvl w:val="0"/>
        <w:rPr>
          <w:rFonts w:ascii="Book Antiqua" w:hAnsi="Book Antiqua" w:cs="Arial"/>
          <w:b/>
          <w:sz w:val="24"/>
          <w:szCs w:val="24"/>
        </w:rPr>
      </w:pPr>
      <w:r w:rsidRPr="004732BE">
        <w:rPr>
          <w:rFonts w:ascii="Book Antiqua" w:hAnsi="Book Antiqua" w:cs="Arial"/>
          <w:b/>
          <w:sz w:val="24"/>
          <w:szCs w:val="24"/>
        </w:rPr>
        <w:t>Before</w:t>
      </w:r>
    </w:p>
    <w:p w14:paraId="3C85FA38" w14:textId="77777777" w:rsidR="006E5DB5" w:rsidRDefault="006E5DB5" w:rsidP="00F7075E">
      <w:pPr>
        <w:jc w:val="center"/>
        <w:outlineLvl w:val="0"/>
        <w:rPr>
          <w:rFonts w:ascii="Book Antiqua" w:hAnsi="Book Antiqua" w:cs="Arial"/>
          <w:b/>
          <w:sz w:val="24"/>
          <w:szCs w:val="24"/>
        </w:rPr>
      </w:pPr>
    </w:p>
    <w:p w14:paraId="7ADD14AD" w14:textId="77777777" w:rsidR="006E5DB5" w:rsidRPr="004732BE" w:rsidRDefault="006E5DB5" w:rsidP="00F7075E">
      <w:pPr>
        <w:jc w:val="center"/>
        <w:rPr>
          <w:rFonts w:ascii="Book Antiqua" w:hAnsi="Book Antiqua" w:cs="Arial"/>
          <w:b/>
          <w:color w:val="000000"/>
          <w:sz w:val="24"/>
          <w:szCs w:val="24"/>
        </w:rPr>
      </w:pPr>
      <w:r>
        <w:rPr>
          <w:rFonts w:ascii="Book Antiqua" w:hAnsi="Book Antiqua" w:cs="Arial"/>
          <w:b/>
          <w:color w:val="000000"/>
          <w:sz w:val="24"/>
          <w:szCs w:val="24"/>
        </w:rPr>
        <w:t xml:space="preserve">Deputy Upper Tribunal Judge </w:t>
      </w:r>
      <w:r w:rsidRPr="004732BE">
        <w:rPr>
          <w:rFonts w:ascii="Book Antiqua" w:hAnsi="Book Antiqua" w:cs="Arial"/>
          <w:b/>
          <w:color w:val="000000"/>
          <w:sz w:val="24"/>
          <w:szCs w:val="24"/>
        </w:rPr>
        <w:t xml:space="preserve">MANUELL </w:t>
      </w:r>
    </w:p>
    <w:p w14:paraId="0E6F24FD" w14:textId="77777777" w:rsidR="006E5DB5" w:rsidRPr="004732BE" w:rsidRDefault="006E5DB5" w:rsidP="00F7075E">
      <w:pPr>
        <w:jc w:val="center"/>
        <w:rPr>
          <w:rFonts w:ascii="Book Antiqua" w:hAnsi="Book Antiqua" w:cs="Arial"/>
          <w:b/>
          <w:color w:val="000000"/>
          <w:sz w:val="24"/>
          <w:szCs w:val="24"/>
        </w:rPr>
      </w:pPr>
    </w:p>
    <w:p w14:paraId="58EAC65D" w14:textId="77777777" w:rsidR="006E5DB5" w:rsidRPr="004732BE" w:rsidRDefault="006E5DB5" w:rsidP="00F7075E">
      <w:pPr>
        <w:rPr>
          <w:rFonts w:ascii="Book Antiqua" w:hAnsi="Book Antiqua" w:cs="Arial"/>
          <w:b/>
          <w:sz w:val="24"/>
          <w:szCs w:val="24"/>
        </w:rPr>
      </w:pPr>
    </w:p>
    <w:p w14:paraId="41C8D06D" w14:textId="77777777" w:rsidR="006E5DB5" w:rsidRDefault="006E5DB5" w:rsidP="00F7075E">
      <w:pPr>
        <w:jc w:val="center"/>
        <w:outlineLvl w:val="0"/>
        <w:rPr>
          <w:rFonts w:ascii="Book Antiqua" w:hAnsi="Book Antiqua" w:cs="Arial"/>
          <w:b/>
          <w:sz w:val="24"/>
          <w:szCs w:val="24"/>
        </w:rPr>
      </w:pPr>
      <w:r w:rsidRPr="004732BE">
        <w:rPr>
          <w:rFonts w:ascii="Book Antiqua" w:hAnsi="Book Antiqua" w:cs="Arial"/>
          <w:b/>
          <w:sz w:val="24"/>
          <w:szCs w:val="24"/>
        </w:rPr>
        <w:t>Between</w:t>
      </w:r>
    </w:p>
    <w:p w14:paraId="4FF0BBFD" w14:textId="77777777" w:rsidR="006E5DB5" w:rsidRDefault="006E5DB5" w:rsidP="00F7075E">
      <w:pPr>
        <w:jc w:val="center"/>
        <w:outlineLvl w:val="0"/>
        <w:rPr>
          <w:rFonts w:ascii="Book Antiqua" w:hAnsi="Book Antiqua" w:cs="Arial"/>
          <w:b/>
          <w:sz w:val="24"/>
          <w:szCs w:val="24"/>
        </w:rPr>
      </w:pPr>
    </w:p>
    <w:p w14:paraId="6168C34E" w14:textId="77777777" w:rsidR="00F26992" w:rsidRDefault="00EC1054" w:rsidP="00F7075E">
      <w:pPr>
        <w:jc w:val="center"/>
        <w:rPr>
          <w:rFonts w:ascii="Book Antiqua" w:hAnsi="Book Antiqua" w:cs="Arial"/>
          <w:b/>
          <w:sz w:val="24"/>
          <w:szCs w:val="24"/>
        </w:rPr>
      </w:pPr>
      <w:r>
        <w:rPr>
          <w:rFonts w:ascii="Book Antiqua" w:hAnsi="Book Antiqua" w:cs="Arial"/>
          <w:b/>
          <w:sz w:val="24"/>
          <w:szCs w:val="24"/>
        </w:rPr>
        <w:t>Mr LUFTI TOBLI</w:t>
      </w:r>
    </w:p>
    <w:p w14:paraId="0B1984D8" w14:textId="77777777" w:rsidR="006E5DB5" w:rsidRPr="00F7075E" w:rsidRDefault="002C3F34" w:rsidP="00F7075E">
      <w:pPr>
        <w:jc w:val="center"/>
        <w:rPr>
          <w:rFonts w:ascii="Book Antiqua" w:hAnsi="Book Antiqua" w:cs="Arial"/>
          <w:b/>
          <w:sz w:val="22"/>
          <w:szCs w:val="24"/>
        </w:rPr>
      </w:pPr>
      <w:r w:rsidRPr="00F7075E">
        <w:rPr>
          <w:rFonts w:ascii="Book Antiqua" w:hAnsi="Book Antiqua" w:cs="Arial"/>
          <w:b/>
          <w:sz w:val="22"/>
          <w:szCs w:val="24"/>
        </w:rPr>
        <w:t>(ANONYMITY DIRECTION NOT MADE)</w:t>
      </w:r>
    </w:p>
    <w:p w14:paraId="6D0A0F75" w14:textId="77777777" w:rsidR="006E5DB5" w:rsidRPr="004732BE" w:rsidRDefault="006E5DB5" w:rsidP="00F7075E">
      <w:pPr>
        <w:jc w:val="right"/>
        <w:outlineLvl w:val="0"/>
        <w:rPr>
          <w:rFonts w:ascii="Book Antiqua" w:hAnsi="Book Antiqua" w:cs="Arial"/>
          <w:sz w:val="24"/>
          <w:szCs w:val="24"/>
          <w:u w:val="single"/>
        </w:rPr>
      </w:pPr>
      <w:r w:rsidRPr="004732BE">
        <w:rPr>
          <w:rFonts w:ascii="Book Antiqua" w:hAnsi="Book Antiqua" w:cs="Arial"/>
          <w:sz w:val="24"/>
          <w:szCs w:val="24"/>
          <w:u w:val="single"/>
        </w:rPr>
        <w:t>Appellant</w:t>
      </w:r>
      <w:r w:rsidR="00035A3A">
        <w:rPr>
          <w:rFonts w:ascii="Book Antiqua" w:hAnsi="Book Antiqua" w:cs="Arial"/>
          <w:sz w:val="24"/>
          <w:szCs w:val="24"/>
          <w:u w:val="single"/>
        </w:rPr>
        <w:t xml:space="preserve"> </w:t>
      </w:r>
    </w:p>
    <w:p w14:paraId="35FFF62A" w14:textId="77777777" w:rsidR="006E5DB5" w:rsidRDefault="006E5DB5" w:rsidP="00F7075E">
      <w:pPr>
        <w:jc w:val="center"/>
        <w:rPr>
          <w:rFonts w:ascii="Book Antiqua" w:hAnsi="Book Antiqua" w:cs="Arial"/>
          <w:b/>
          <w:sz w:val="24"/>
          <w:szCs w:val="24"/>
        </w:rPr>
      </w:pPr>
      <w:r>
        <w:rPr>
          <w:rFonts w:ascii="Book Antiqua" w:hAnsi="Book Antiqua" w:cs="Arial"/>
          <w:b/>
          <w:sz w:val="24"/>
          <w:szCs w:val="24"/>
        </w:rPr>
        <w:t>an</w:t>
      </w:r>
      <w:r w:rsidRPr="004732BE">
        <w:rPr>
          <w:rFonts w:ascii="Book Antiqua" w:hAnsi="Book Antiqua" w:cs="Arial"/>
          <w:b/>
          <w:sz w:val="24"/>
          <w:szCs w:val="24"/>
        </w:rPr>
        <w:t>d</w:t>
      </w:r>
    </w:p>
    <w:p w14:paraId="37936A12" w14:textId="77777777" w:rsidR="006E5DB5" w:rsidRDefault="006E5DB5" w:rsidP="00F7075E">
      <w:pPr>
        <w:jc w:val="center"/>
        <w:rPr>
          <w:rFonts w:ascii="Book Antiqua" w:hAnsi="Book Antiqua" w:cs="Arial"/>
          <w:b/>
          <w:sz w:val="24"/>
          <w:szCs w:val="24"/>
        </w:rPr>
      </w:pPr>
    </w:p>
    <w:bookmarkStart w:id="1" w:name="Text7"/>
    <w:p w14:paraId="2D5912F3" w14:textId="77777777" w:rsidR="006E5DB5" w:rsidRDefault="002C3F34" w:rsidP="00F7075E">
      <w:pPr>
        <w:jc w:val="center"/>
        <w:outlineLvl w:val="0"/>
        <w:rPr>
          <w:rFonts w:ascii="Book Antiqua" w:hAnsi="Book Antiqua" w:cs="Arial"/>
          <w:b/>
          <w:sz w:val="24"/>
          <w:szCs w:val="24"/>
        </w:rPr>
      </w:pPr>
      <w:r w:rsidRPr="004732B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4732BE">
        <w:rPr>
          <w:rFonts w:ascii="Book Antiqua" w:hAnsi="Book Antiqua" w:cs="Arial"/>
          <w:b/>
          <w:sz w:val="24"/>
          <w:szCs w:val="24"/>
        </w:rPr>
        <w:instrText xml:space="preserve"> FORMTEXT </w:instrText>
      </w:r>
      <w:r w:rsidRPr="004732BE">
        <w:rPr>
          <w:rFonts w:ascii="Book Antiqua" w:hAnsi="Book Antiqua" w:cs="Arial"/>
          <w:b/>
          <w:sz w:val="24"/>
          <w:szCs w:val="24"/>
        </w:rPr>
      </w:r>
      <w:r w:rsidRPr="004732BE">
        <w:rPr>
          <w:rFonts w:ascii="Book Antiqua" w:hAnsi="Book Antiqua" w:cs="Arial"/>
          <w:b/>
          <w:sz w:val="24"/>
          <w:szCs w:val="24"/>
        </w:rPr>
        <w:fldChar w:fldCharType="separate"/>
      </w:r>
      <w:r w:rsidRPr="004732BE">
        <w:rPr>
          <w:rFonts w:ascii="Book Antiqua" w:hAnsi="Book Antiqua" w:cs="Arial"/>
          <w:b/>
          <w:noProof/>
          <w:sz w:val="24"/>
          <w:szCs w:val="24"/>
        </w:rPr>
        <w:t>THE SECRETARY OF STATE FOR THE HOME DEPARTMENT</w:t>
      </w:r>
      <w:r w:rsidRPr="004732BE">
        <w:rPr>
          <w:rFonts w:ascii="Book Antiqua" w:hAnsi="Book Antiqua" w:cs="Arial"/>
          <w:b/>
          <w:sz w:val="24"/>
          <w:szCs w:val="24"/>
        </w:rPr>
        <w:fldChar w:fldCharType="end"/>
      </w:r>
      <w:bookmarkEnd w:id="1"/>
      <w:r>
        <w:rPr>
          <w:rFonts w:ascii="Book Antiqua" w:hAnsi="Book Antiqua" w:cs="Arial"/>
          <w:b/>
          <w:sz w:val="24"/>
          <w:szCs w:val="24"/>
        </w:rPr>
        <w:tab/>
      </w:r>
    </w:p>
    <w:p w14:paraId="4D38C905" w14:textId="77777777" w:rsidR="006E5DB5" w:rsidRPr="004732BE" w:rsidRDefault="006E5DB5" w:rsidP="00F7075E">
      <w:pPr>
        <w:jc w:val="right"/>
        <w:outlineLvl w:val="0"/>
        <w:rPr>
          <w:rFonts w:ascii="Book Antiqua" w:hAnsi="Book Antiqua" w:cs="Arial"/>
          <w:sz w:val="24"/>
          <w:szCs w:val="24"/>
          <w:u w:val="single"/>
        </w:rPr>
      </w:pPr>
      <w:r w:rsidRPr="004732BE">
        <w:rPr>
          <w:rFonts w:ascii="Book Antiqua" w:hAnsi="Book Antiqua" w:cs="Arial"/>
          <w:sz w:val="24"/>
          <w:szCs w:val="24"/>
          <w:u w:val="single"/>
        </w:rPr>
        <w:t>Respondent</w:t>
      </w:r>
    </w:p>
    <w:p w14:paraId="1684AF5E" w14:textId="0B76FC5E" w:rsidR="006E5DB5" w:rsidRDefault="006E5DB5" w:rsidP="00F7075E">
      <w:pPr>
        <w:rPr>
          <w:rFonts w:ascii="Book Antiqua" w:hAnsi="Book Antiqua" w:cs="Arial"/>
          <w:sz w:val="24"/>
          <w:szCs w:val="24"/>
          <w:u w:val="single"/>
        </w:rPr>
      </w:pPr>
    </w:p>
    <w:p w14:paraId="6EBC5133" w14:textId="77777777" w:rsidR="00F7075E" w:rsidRPr="004732BE" w:rsidRDefault="00F7075E" w:rsidP="00F7075E">
      <w:pPr>
        <w:rPr>
          <w:rFonts w:ascii="Book Antiqua" w:hAnsi="Book Antiqua" w:cs="Arial"/>
          <w:sz w:val="24"/>
          <w:szCs w:val="24"/>
          <w:u w:val="single"/>
        </w:rPr>
      </w:pPr>
    </w:p>
    <w:p w14:paraId="7B4867DC" w14:textId="77777777" w:rsidR="006E5DB5" w:rsidRPr="004732BE" w:rsidRDefault="006E5DB5" w:rsidP="00F7075E">
      <w:pPr>
        <w:outlineLvl w:val="0"/>
        <w:rPr>
          <w:rFonts w:ascii="Book Antiqua" w:hAnsi="Book Antiqua" w:cs="Arial"/>
          <w:sz w:val="24"/>
          <w:szCs w:val="24"/>
        </w:rPr>
      </w:pPr>
      <w:r w:rsidRPr="004732BE">
        <w:rPr>
          <w:rFonts w:ascii="Book Antiqua" w:hAnsi="Book Antiqua" w:cs="Arial"/>
          <w:b/>
          <w:sz w:val="24"/>
          <w:szCs w:val="24"/>
          <w:u w:val="single"/>
        </w:rPr>
        <w:t>Representation</w:t>
      </w:r>
      <w:r w:rsidRPr="004732BE">
        <w:rPr>
          <w:rFonts w:ascii="Book Antiqua" w:hAnsi="Book Antiqua" w:cs="Arial"/>
          <w:b/>
          <w:sz w:val="24"/>
          <w:szCs w:val="24"/>
        </w:rPr>
        <w:t>:</w:t>
      </w:r>
    </w:p>
    <w:p w14:paraId="0D8B0925" w14:textId="5A2A356C" w:rsidR="006E5DB5" w:rsidRDefault="006E5DB5" w:rsidP="00F7075E">
      <w:pPr>
        <w:tabs>
          <w:tab w:val="left" w:pos="2552"/>
        </w:tabs>
        <w:outlineLvl w:val="0"/>
        <w:rPr>
          <w:rFonts w:ascii="Book Antiqua" w:hAnsi="Book Antiqua" w:cs="Arial"/>
          <w:sz w:val="24"/>
          <w:szCs w:val="24"/>
        </w:rPr>
      </w:pPr>
      <w:r w:rsidRPr="004732BE">
        <w:rPr>
          <w:rFonts w:ascii="Book Antiqua" w:hAnsi="Book Antiqua" w:cs="Arial"/>
          <w:sz w:val="24"/>
          <w:szCs w:val="24"/>
        </w:rPr>
        <w:t>For the Appellant:</w:t>
      </w:r>
      <w:r w:rsidRPr="004732BE">
        <w:rPr>
          <w:rFonts w:ascii="Book Antiqua" w:hAnsi="Book Antiqua" w:cs="Arial"/>
          <w:sz w:val="24"/>
          <w:szCs w:val="24"/>
        </w:rPr>
        <w:tab/>
      </w:r>
      <w:r>
        <w:rPr>
          <w:rFonts w:ascii="Book Antiqua" w:hAnsi="Book Antiqua" w:cs="Arial"/>
          <w:sz w:val="24"/>
          <w:szCs w:val="24"/>
        </w:rPr>
        <w:t>M</w:t>
      </w:r>
      <w:r w:rsidR="00EC1054">
        <w:rPr>
          <w:rFonts w:ascii="Book Antiqua" w:hAnsi="Book Antiqua" w:cs="Arial"/>
          <w:sz w:val="24"/>
          <w:szCs w:val="24"/>
        </w:rPr>
        <w:t>r G Lee</w:t>
      </w:r>
      <w:r>
        <w:rPr>
          <w:rFonts w:ascii="Book Antiqua" w:hAnsi="Book Antiqua" w:cs="Arial"/>
          <w:sz w:val="24"/>
          <w:szCs w:val="24"/>
        </w:rPr>
        <w:t xml:space="preserve">, </w:t>
      </w:r>
      <w:r w:rsidR="00F26992">
        <w:rPr>
          <w:rFonts w:ascii="Book Antiqua" w:hAnsi="Book Antiqua" w:cs="Arial"/>
          <w:sz w:val="24"/>
          <w:szCs w:val="24"/>
        </w:rPr>
        <w:t xml:space="preserve">Counsel </w:t>
      </w:r>
      <w:r>
        <w:rPr>
          <w:rFonts w:ascii="Book Antiqua" w:hAnsi="Book Antiqua" w:cs="Arial"/>
          <w:sz w:val="24"/>
          <w:szCs w:val="24"/>
        </w:rPr>
        <w:t>(</w:t>
      </w:r>
      <w:r w:rsidR="00EC1054">
        <w:rPr>
          <w:rFonts w:ascii="Book Antiqua" w:hAnsi="Book Antiqua" w:cs="Arial"/>
          <w:sz w:val="24"/>
          <w:szCs w:val="24"/>
        </w:rPr>
        <w:t>instructed by AT Legal Solicitors</w:t>
      </w:r>
      <w:r>
        <w:rPr>
          <w:rFonts w:ascii="Book Antiqua" w:hAnsi="Book Antiqua" w:cs="Arial"/>
          <w:sz w:val="24"/>
          <w:szCs w:val="24"/>
        </w:rPr>
        <w:t xml:space="preserve">) </w:t>
      </w:r>
      <w:r>
        <w:rPr>
          <w:rFonts w:ascii="Book Antiqua" w:hAnsi="Book Antiqua" w:cs="Arial"/>
          <w:sz w:val="24"/>
          <w:szCs w:val="24"/>
        </w:rPr>
        <w:tab/>
      </w:r>
    </w:p>
    <w:p w14:paraId="29EA7EAD" w14:textId="77777777" w:rsidR="006E5DB5" w:rsidRPr="004732BE" w:rsidRDefault="006E5DB5" w:rsidP="00F7075E">
      <w:pPr>
        <w:tabs>
          <w:tab w:val="left" w:pos="2552"/>
        </w:tabs>
        <w:outlineLvl w:val="0"/>
        <w:rPr>
          <w:rFonts w:ascii="Book Antiqua" w:hAnsi="Book Antiqua" w:cs="Arial"/>
          <w:sz w:val="24"/>
          <w:szCs w:val="24"/>
        </w:rPr>
      </w:pPr>
      <w:r w:rsidRPr="004732BE">
        <w:rPr>
          <w:rFonts w:ascii="Book Antiqua" w:hAnsi="Book Antiqua" w:cs="Arial"/>
          <w:sz w:val="24"/>
          <w:szCs w:val="24"/>
        </w:rPr>
        <w:t>For the Respondent:</w:t>
      </w:r>
      <w:r w:rsidRPr="004732BE">
        <w:rPr>
          <w:rFonts w:ascii="Book Antiqua" w:hAnsi="Book Antiqua" w:cs="Arial"/>
          <w:sz w:val="24"/>
          <w:szCs w:val="24"/>
        </w:rPr>
        <w:tab/>
      </w:r>
      <w:r>
        <w:rPr>
          <w:rFonts w:ascii="Book Antiqua" w:hAnsi="Book Antiqua" w:cs="Arial"/>
          <w:sz w:val="24"/>
          <w:szCs w:val="24"/>
        </w:rPr>
        <w:t xml:space="preserve">Mr </w:t>
      </w:r>
      <w:r w:rsidR="00C14723">
        <w:rPr>
          <w:rFonts w:ascii="Book Antiqua" w:hAnsi="Book Antiqua" w:cs="Arial"/>
          <w:sz w:val="24"/>
          <w:szCs w:val="24"/>
        </w:rPr>
        <w:t>C</w:t>
      </w:r>
      <w:r w:rsidR="0024464F">
        <w:rPr>
          <w:rFonts w:ascii="Book Antiqua" w:hAnsi="Book Antiqua" w:cs="Arial"/>
          <w:sz w:val="24"/>
          <w:szCs w:val="24"/>
        </w:rPr>
        <w:t xml:space="preserve"> </w:t>
      </w:r>
      <w:r w:rsidR="00C14723">
        <w:rPr>
          <w:rFonts w:ascii="Book Antiqua" w:hAnsi="Book Antiqua" w:cs="Arial"/>
          <w:sz w:val="24"/>
          <w:szCs w:val="24"/>
        </w:rPr>
        <w:t>Avery</w:t>
      </w:r>
      <w:r>
        <w:rPr>
          <w:rFonts w:ascii="Book Antiqua" w:hAnsi="Book Antiqua" w:cs="Arial"/>
          <w:sz w:val="24"/>
          <w:szCs w:val="24"/>
        </w:rPr>
        <w:t>,</w:t>
      </w:r>
      <w:r w:rsidRPr="00984CCA">
        <w:rPr>
          <w:rFonts w:ascii="Book Antiqua" w:hAnsi="Book Antiqua" w:cs="Arial"/>
          <w:sz w:val="24"/>
          <w:szCs w:val="24"/>
        </w:rPr>
        <w:t xml:space="preserve"> </w:t>
      </w:r>
      <w:r w:rsidRPr="00C40B63">
        <w:rPr>
          <w:rFonts w:ascii="Book Antiqua" w:hAnsi="Book Antiqua" w:cs="Arial"/>
          <w:sz w:val="24"/>
          <w:szCs w:val="24"/>
        </w:rPr>
        <w:t>Home Office Presenting Officer</w:t>
      </w:r>
    </w:p>
    <w:p w14:paraId="240A6919" w14:textId="77777777" w:rsidR="006E5DB5" w:rsidRDefault="006E5DB5" w:rsidP="00F7075E">
      <w:pPr>
        <w:tabs>
          <w:tab w:val="left" w:pos="2520"/>
        </w:tabs>
        <w:jc w:val="center"/>
        <w:rPr>
          <w:rFonts w:ascii="Book Antiqua" w:hAnsi="Book Antiqua" w:cs="Arial"/>
          <w:sz w:val="24"/>
          <w:szCs w:val="24"/>
        </w:rPr>
      </w:pPr>
    </w:p>
    <w:p w14:paraId="3E6EAB0A" w14:textId="77777777" w:rsidR="006E5DB5" w:rsidRPr="004732BE" w:rsidRDefault="006E5DB5" w:rsidP="00F7075E">
      <w:pPr>
        <w:tabs>
          <w:tab w:val="left" w:pos="2520"/>
        </w:tabs>
        <w:jc w:val="center"/>
        <w:rPr>
          <w:rFonts w:ascii="Book Antiqua" w:hAnsi="Book Antiqua" w:cs="Arial"/>
          <w:sz w:val="24"/>
          <w:szCs w:val="24"/>
        </w:rPr>
      </w:pPr>
    </w:p>
    <w:p w14:paraId="36A478FF" w14:textId="77777777" w:rsidR="006E5DB5" w:rsidRPr="00825018" w:rsidRDefault="006E5DB5" w:rsidP="00F7075E">
      <w:pPr>
        <w:tabs>
          <w:tab w:val="left" w:pos="2520"/>
        </w:tabs>
        <w:jc w:val="center"/>
        <w:outlineLvl w:val="0"/>
        <w:rPr>
          <w:rFonts w:ascii="Book Antiqua" w:hAnsi="Book Antiqua" w:cs="Arial"/>
          <w:sz w:val="24"/>
          <w:szCs w:val="24"/>
        </w:rPr>
      </w:pPr>
      <w:r w:rsidRPr="004732BE">
        <w:rPr>
          <w:rFonts w:ascii="Book Antiqua" w:hAnsi="Book Antiqua" w:cs="Arial"/>
          <w:b/>
          <w:sz w:val="24"/>
          <w:szCs w:val="24"/>
          <w:u w:val="single"/>
        </w:rPr>
        <w:t xml:space="preserve">DETERMINATION </w:t>
      </w:r>
      <w:smartTag w:uri="urn:schemas-microsoft-com:office:smarttags" w:element="stockticker">
        <w:r w:rsidRPr="004732BE">
          <w:rPr>
            <w:rFonts w:ascii="Book Antiqua" w:hAnsi="Book Antiqua" w:cs="Arial"/>
            <w:b/>
            <w:sz w:val="24"/>
            <w:szCs w:val="24"/>
            <w:u w:val="single"/>
          </w:rPr>
          <w:t>AND</w:t>
        </w:r>
      </w:smartTag>
      <w:r w:rsidRPr="004732BE">
        <w:rPr>
          <w:rFonts w:ascii="Book Antiqua" w:hAnsi="Book Antiqua" w:cs="Arial"/>
          <w:b/>
          <w:sz w:val="24"/>
          <w:szCs w:val="24"/>
          <w:u w:val="single"/>
        </w:rPr>
        <w:t xml:space="preserve"> REASONS</w:t>
      </w:r>
    </w:p>
    <w:p w14:paraId="5EC2AAB9" w14:textId="77777777" w:rsidR="006E5DB5" w:rsidRDefault="006E5DB5" w:rsidP="00CA6B12">
      <w:pPr>
        <w:spacing w:before="240"/>
        <w:ind w:left="567"/>
        <w:jc w:val="both"/>
        <w:rPr>
          <w:rFonts w:ascii="Book Antiqua" w:hAnsi="Book Antiqua"/>
          <w:i/>
          <w:sz w:val="24"/>
        </w:rPr>
      </w:pPr>
      <w:r>
        <w:rPr>
          <w:rFonts w:ascii="Book Antiqua" w:hAnsi="Book Antiqua"/>
          <w:i/>
          <w:sz w:val="24"/>
        </w:rPr>
        <w:t>Introduction</w:t>
      </w:r>
    </w:p>
    <w:p w14:paraId="74534F61" w14:textId="77777777" w:rsidR="006E5DB5" w:rsidRDefault="006E5DB5" w:rsidP="00CA6B12">
      <w:pPr>
        <w:spacing w:before="240"/>
        <w:ind w:left="1134" w:hanging="567"/>
        <w:jc w:val="both"/>
        <w:rPr>
          <w:rFonts w:ascii="Book Antiqua" w:hAnsi="Book Antiqua"/>
          <w:sz w:val="24"/>
        </w:rPr>
      </w:pPr>
      <w:r w:rsidRPr="004955DC">
        <w:rPr>
          <w:rFonts w:ascii="Book Antiqua" w:hAnsi="Book Antiqua"/>
          <w:sz w:val="24"/>
        </w:rPr>
        <w:t>1.</w:t>
      </w:r>
      <w:r w:rsidRPr="004955DC">
        <w:rPr>
          <w:rFonts w:ascii="Book Antiqua" w:hAnsi="Book Antiqua"/>
          <w:sz w:val="24"/>
        </w:rPr>
        <w:tab/>
      </w:r>
      <w:r>
        <w:rPr>
          <w:rFonts w:ascii="Book Antiqua" w:hAnsi="Book Antiqua"/>
          <w:sz w:val="24"/>
        </w:rPr>
        <w:t xml:space="preserve">The Appellant </w:t>
      </w:r>
      <w:r w:rsidRPr="004955DC">
        <w:rPr>
          <w:rFonts w:ascii="Book Antiqua" w:hAnsi="Book Antiqua"/>
          <w:sz w:val="24"/>
        </w:rPr>
        <w:t>appeal</w:t>
      </w:r>
      <w:r>
        <w:rPr>
          <w:rFonts w:ascii="Book Antiqua" w:hAnsi="Book Antiqua"/>
          <w:sz w:val="24"/>
        </w:rPr>
        <w:t xml:space="preserve">ed with permission granted by </w:t>
      </w:r>
      <w:r w:rsidR="008B472E">
        <w:rPr>
          <w:rFonts w:ascii="Book Antiqua" w:hAnsi="Book Antiqua"/>
          <w:sz w:val="24"/>
        </w:rPr>
        <w:t xml:space="preserve">Upper Tribunal </w:t>
      </w:r>
      <w:r w:rsidR="00286CD5">
        <w:rPr>
          <w:rFonts w:ascii="Book Antiqua" w:hAnsi="Book Antiqua"/>
          <w:sz w:val="24"/>
        </w:rPr>
        <w:t>Judge</w:t>
      </w:r>
      <w:r w:rsidR="00EC1054">
        <w:rPr>
          <w:rFonts w:ascii="Book Antiqua" w:hAnsi="Book Antiqua"/>
          <w:sz w:val="24"/>
        </w:rPr>
        <w:t xml:space="preserve"> </w:t>
      </w:r>
      <w:proofErr w:type="spellStart"/>
      <w:r w:rsidR="00EC1054">
        <w:rPr>
          <w:rFonts w:ascii="Book Antiqua" w:hAnsi="Book Antiqua"/>
          <w:sz w:val="24"/>
        </w:rPr>
        <w:t>Plimm</w:t>
      </w:r>
      <w:r w:rsidR="008B472E">
        <w:rPr>
          <w:rFonts w:ascii="Book Antiqua" w:hAnsi="Book Antiqua"/>
          <w:sz w:val="24"/>
        </w:rPr>
        <w:t>er</w:t>
      </w:r>
      <w:proofErr w:type="spellEnd"/>
      <w:r w:rsidR="002C3F34">
        <w:rPr>
          <w:rFonts w:ascii="Book Antiqua" w:hAnsi="Book Antiqua"/>
          <w:sz w:val="24"/>
        </w:rPr>
        <w:t xml:space="preserve"> </w:t>
      </w:r>
      <w:r>
        <w:rPr>
          <w:rFonts w:ascii="Book Antiqua" w:hAnsi="Book Antiqua"/>
          <w:sz w:val="24"/>
        </w:rPr>
        <w:t xml:space="preserve">on </w:t>
      </w:r>
      <w:r w:rsidR="00EC1054">
        <w:rPr>
          <w:rFonts w:ascii="Book Antiqua" w:hAnsi="Book Antiqua"/>
          <w:sz w:val="24"/>
        </w:rPr>
        <w:t>12 June</w:t>
      </w:r>
      <w:r>
        <w:rPr>
          <w:rFonts w:ascii="Book Antiqua" w:hAnsi="Book Antiqua"/>
          <w:sz w:val="24"/>
        </w:rPr>
        <w:t xml:space="preserve"> 201</w:t>
      </w:r>
      <w:r w:rsidR="008B472E">
        <w:rPr>
          <w:rFonts w:ascii="Book Antiqua" w:hAnsi="Book Antiqua"/>
          <w:sz w:val="24"/>
        </w:rPr>
        <w:t>8</w:t>
      </w:r>
      <w:r w:rsidRPr="004955DC">
        <w:rPr>
          <w:rFonts w:ascii="Book Antiqua" w:hAnsi="Book Antiqua"/>
          <w:sz w:val="24"/>
        </w:rPr>
        <w:t xml:space="preserve"> against the </w:t>
      </w:r>
      <w:r>
        <w:rPr>
          <w:rFonts w:ascii="Book Antiqua" w:hAnsi="Book Antiqua"/>
          <w:sz w:val="24"/>
        </w:rPr>
        <w:t xml:space="preserve">determination of </w:t>
      </w:r>
      <w:r w:rsidR="0024464F">
        <w:rPr>
          <w:rFonts w:ascii="Book Antiqua" w:hAnsi="Book Antiqua"/>
          <w:sz w:val="24"/>
        </w:rPr>
        <w:t>F</w:t>
      </w:r>
      <w:r w:rsidR="00EC1054">
        <w:rPr>
          <w:rFonts w:ascii="Book Antiqua" w:hAnsi="Book Antiqua"/>
          <w:sz w:val="24"/>
        </w:rPr>
        <w:t>irst-tier Tribunal Judge Mill</w:t>
      </w:r>
      <w:r w:rsidR="002C3F34">
        <w:rPr>
          <w:rFonts w:ascii="Book Antiqua" w:hAnsi="Book Antiqua"/>
          <w:sz w:val="24"/>
        </w:rPr>
        <w:t xml:space="preserve"> </w:t>
      </w:r>
      <w:r w:rsidR="003660F4">
        <w:rPr>
          <w:rFonts w:ascii="Book Antiqua" w:hAnsi="Book Antiqua"/>
          <w:sz w:val="24"/>
        </w:rPr>
        <w:t>dismissing</w:t>
      </w:r>
      <w:r w:rsidR="002C3F34">
        <w:rPr>
          <w:rFonts w:ascii="Book Antiqua" w:hAnsi="Book Antiqua"/>
          <w:sz w:val="24"/>
        </w:rPr>
        <w:t xml:space="preserve"> </w:t>
      </w:r>
      <w:r w:rsidR="002C3F34">
        <w:rPr>
          <w:rFonts w:ascii="Book Antiqua" w:hAnsi="Book Antiqua" w:cs="Arial"/>
          <w:sz w:val="24"/>
          <w:szCs w:val="24"/>
        </w:rPr>
        <w:t xml:space="preserve">the </w:t>
      </w:r>
      <w:r w:rsidR="00E74EF1">
        <w:rPr>
          <w:rFonts w:ascii="Book Antiqua" w:hAnsi="Book Antiqua" w:cs="Arial"/>
          <w:sz w:val="24"/>
          <w:szCs w:val="24"/>
        </w:rPr>
        <w:t xml:space="preserve">appeal of the </w:t>
      </w:r>
      <w:r w:rsidR="002C3F34">
        <w:rPr>
          <w:rFonts w:ascii="Book Antiqua" w:hAnsi="Book Antiqua" w:cs="Arial"/>
          <w:sz w:val="24"/>
          <w:szCs w:val="24"/>
        </w:rPr>
        <w:t>Appellant</w:t>
      </w:r>
      <w:r w:rsidR="00E74EF1">
        <w:rPr>
          <w:rFonts w:ascii="Book Antiqua" w:hAnsi="Book Antiqua" w:cs="Arial"/>
          <w:sz w:val="24"/>
          <w:szCs w:val="24"/>
        </w:rPr>
        <w:t xml:space="preserve"> </w:t>
      </w:r>
      <w:r w:rsidR="00F122D8">
        <w:rPr>
          <w:rFonts w:ascii="Book Antiqua" w:hAnsi="Book Antiqua"/>
          <w:sz w:val="24"/>
        </w:rPr>
        <w:t>wh</w:t>
      </w:r>
      <w:r w:rsidR="00A31002">
        <w:rPr>
          <w:rFonts w:ascii="Book Antiqua" w:hAnsi="Book Antiqua"/>
          <w:sz w:val="24"/>
        </w:rPr>
        <w:t xml:space="preserve">o had sought leave to remain in the United Kingdom on </w:t>
      </w:r>
      <w:r w:rsidR="003660F4">
        <w:rPr>
          <w:rFonts w:ascii="Book Antiqua" w:hAnsi="Book Antiqua"/>
          <w:sz w:val="24"/>
        </w:rPr>
        <w:t>Article 8 ECHR</w:t>
      </w:r>
      <w:r w:rsidR="008B472E">
        <w:rPr>
          <w:rFonts w:ascii="Book Antiqua" w:hAnsi="Book Antiqua"/>
          <w:sz w:val="24"/>
        </w:rPr>
        <w:t xml:space="preserve"> </w:t>
      </w:r>
      <w:r w:rsidR="00A31002">
        <w:rPr>
          <w:rFonts w:ascii="Book Antiqua" w:hAnsi="Book Antiqua"/>
          <w:sz w:val="24"/>
        </w:rPr>
        <w:t>grounds</w:t>
      </w:r>
      <w:r w:rsidR="008B472E">
        <w:rPr>
          <w:rFonts w:ascii="Book Antiqua" w:hAnsi="Book Antiqua"/>
          <w:sz w:val="24"/>
        </w:rPr>
        <w:t>.</w:t>
      </w:r>
      <w:r w:rsidR="00F122D8">
        <w:rPr>
          <w:rFonts w:ascii="Book Antiqua" w:hAnsi="Book Antiqua"/>
          <w:sz w:val="24"/>
        </w:rPr>
        <w:t xml:space="preserve">  The </w:t>
      </w:r>
      <w:r>
        <w:rPr>
          <w:rFonts w:ascii="Book Antiqua" w:hAnsi="Book Antiqua"/>
          <w:sz w:val="24"/>
        </w:rPr>
        <w:t xml:space="preserve">decision and reasons was </w:t>
      </w:r>
      <w:r w:rsidRPr="004955DC">
        <w:rPr>
          <w:rFonts w:ascii="Book Antiqua" w:hAnsi="Book Antiqua" w:cs="Arial"/>
          <w:sz w:val="24"/>
          <w:szCs w:val="24"/>
        </w:rPr>
        <w:t>promulgated</w:t>
      </w:r>
      <w:r w:rsidRPr="004955DC">
        <w:rPr>
          <w:rFonts w:ascii="Book Antiqua" w:hAnsi="Book Antiqua"/>
          <w:sz w:val="24"/>
        </w:rPr>
        <w:t xml:space="preserve"> on </w:t>
      </w:r>
      <w:r w:rsidR="00EC1054">
        <w:rPr>
          <w:rFonts w:ascii="Book Antiqua" w:hAnsi="Book Antiqua"/>
          <w:sz w:val="24"/>
        </w:rPr>
        <w:t>28 February</w:t>
      </w:r>
      <w:r>
        <w:rPr>
          <w:rFonts w:ascii="Book Antiqua" w:hAnsi="Book Antiqua"/>
          <w:sz w:val="24"/>
        </w:rPr>
        <w:t xml:space="preserve"> </w:t>
      </w:r>
      <w:r w:rsidRPr="004955DC">
        <w:rPr>
          <w:rFonts w:ascii="Book Antiqua" w:hAnsi="Book Antiqua"/>
          <w:sz w:val="24"/>
        </w:rPr>
        <w:t>20</w:t>
      </w:r>
      <w:r>
        <w:rPr>
          <w:rFonts w:ascii="Book Antiqua" w:hAnsi="Book Antiqua"/>
          <w:sz w:val="24"/>
        </w:rPr>
        <w:t>1</w:t>
      </w:r>
      <w:r w:rsidR="00EC1054">
        <w:rPr>
          <w:rFonts w:ascii="Book Antiqua" w:hAnsi="Book Antiqua"/>
          <w:sz w:val="24"/>
        </w:rPr>
        <w:t>8</w:t>
      </w:r>
      <w:r>
        <w:rPr>
          <w:rFonts w:ascii="Book Antiqua" w:hAnsi="Book Antiqua"/>
          <w:sz w:val="24"/>
        </w:rPr>
        <w:t xml:space="preserve">. </w:t>
      </w:r>
    </w:p>
    <w:p w14:paraId="52250D50" w14:textId="77777777" w:rsidR="00E13D26" w:rsidRDefault="006E5DB5" w:rsidP="00CA6B12">
      <w:pPr>
        <w:spacing w:before="240"/>
        <w:ind w:left="1134" w:hanging="567"/>
        <w:jc w:val="both"/>
        <w:rPr>
          <w:rFonts w:ascii="Book Antiqua" w:hAnsi="Book Antiqua"/>
          <w:sz w:val="24"/>
        </w:rPr>
      </w:pPr>
      <w:r>
        <w:rPr>
          <w:rFonts w:ascii="Book Antiqua" w:hAnsi="Book Antiqua"/>
          <w:sz w:val="24"/>
        </w:rPr>
        <w:lastRenderedPageBreak/>
        <w:t>2.</w:t>
      </w:r>
      <w:r>
        <w:rPr>
          <w:rFonts w:ascii="Book Antiqua" w:hAnsi="Book Antiqua"/>
          <w:sz w:val="24"/>
        </w:rPr>
        <w:tab/>
      </w:r>
      <w:r>
        <w:rPr>
          <w:rFonts w:ascii="Book Antiqua" w:hAnsi="Book Antiqua" w:cs="Arial"/>
          <w:sz w:val="24"/>
          <w:szCs w:val="24"/>
        </w:rPr>
        <w:t>T</w:t>
      </w:r>
      <w:r w:rsidRPr="009C727F">
        <w:rPr>
          <w:rFonts w:ascii="Book Antiqua" w:hAnsi="Book Antiqua" w:cs="Arial"/>
          <w:sz w:val="24"/>
          <w:szCs w:val="24"/>
        </w:rPr>
        <w:t xml:space="preserve">he </w:t>
      </w:r>
      <w:r w:rsidR="002C3F34">
        <w:rPr>
          <w:rFonts w:ascii="Book Antiqua" w:hAnsi="Book Antiqua" w:cs="Arial"/>
          <w:sz w:val="24"/>
          <w:szCs w:val="24"/>
        </w:rPr>
        <w:t>Appellant</w:t>
      </w:r>
      <w:r w:rsidR="00E74EF1">
        <w:rPr>
          <w:rFonts w:ascii="Book Antiqua" w:hAnsi="Book Antiqua" w:cs="Arial"/>
          <w:sz w:val="24"/>
          <w:szCs w:val="24"/>
        </w:rPr>
        <w:t xml:space="preserve"> </w:t>
      </w:r>
      <w:r w:rsidR="005C65C6">
        <w:rPr>
          <w:rFonts w:ascii="Book Antiqua" w:hAnsi="Book Antiqua" w:cs="Arial"/>
          <w:sz w:val="24"/>
          <w:szCs w:val="24"/>
        </w:rPr>
        <w:t>is a</w:t>
      </w:r>
      <w:r w:rsidR="002C3F34">
        <w:rPr>
          <w:rFonts w:ascii="Book Antiqua" w:hAnsi="Book Antiqua" w:cs="Arial"/>
          <w:sz w:val="24"/>
          <w:szCs w:val="24"/>
        </w:rPr>
        <w:t xml:space="preserve"> </w:t>
      </w:r>
      <w:r w:rsidRPr="004955DC">
        <w:rPr>
          <w:rFonts w:ascii="Book Antiqua" w:hAnsi="Book Antiqua"/>
          <w:sz w:val="24"/>
        </w:rPr>
        <w:t xml:space="preserve">national </w:t>
      </w:r>
      <w:r>
        <w:rPr>
          <w:rFonts w:ascii="Book Antiqua" w:hAnsi="Book Antiqua"/>
          <w:sz w:val="24"/>
        </w:rPr>
        <w:t xml:space="preserve">of </w:t>
      </w:r>
      <w:r w:rsidR="00EC1054">
        <w:rPr>
          <w:rFonts w:ascii="Book Antiqua" w:hAnsi="Book Antiqua"/>
          <w:sz w:val="24"/>
        </w:rPr>
        <w:t>Albania, born there on 30 April 1995</w:t>
      </w:r>
      <w:r w:rsidR="00F26992">
        <w:rPr>
          <w:rFonts w:ascii="Book Antiqua" w:hAnsi="Book Antiqua"/>
          <w:sz w:val="24"/>
        </w:rPr>
        <w:t>.</w:t>
      </w:r>
      <w:r w:rsidR="002C3F34">
        <w:rPr>
          <w:rFonts w:ascii="Book Antiqua" w:hAnsi="Book Antiqua"/>
          <w:sz w:val="24"/>
        </w:rPr>
        <w:t xml:space="preserve"> </w:t>
      </w:r>
      <w:r w:rsidR="00904DA5">
        <w:rPr>
          <w:rFonts w:ascii="Book Antiqua" w:hAnsi="Book Antiqua"/>
          <w:sz w:val="24"/>
        </w:rPr>
        <w:t xml:space="preserve"> The Appellant </w:t>
      </w:r>
      <w:r w:rsidR="00F26992">
        <w:rPr>
          <w:rFonts w:ascii="Book Antiqua" w:hAnsi="Book Antiqua"/>
          <w:sz w:val="24"/>
        </w:rPr>
        <w:t>had</w:t>
      </w:r>
      <w:r w:rsidR="00EC1054">
        <w:rPr>
          <w:rFonts w:ascii="Book Antiqua" w:hAnsi="Book Antiqua"/>
          <w:sz w:val="24"/>
        </w:rPr>
        <w:t xml:space="preserve">, however, claimed asylum </w:t>
      </w:r>
      <w:r w:rsidR="00111AEC">
        <w:rPr>
          <w:rFonts w:ascii="Book Antiqua" w:hAnsi="Book Antiqua"/>
          <w:sz w:val="24"/>
        </w:rPr>
        <w:t xml:space="preserve">in the United Kingdom </w:t>
      </w:r>
      <w:r w:rsidR="00EC1054">
        <w:rPr>
          <w:rFonts w:ascii="Book Antiqua" w:hAnsi="Book Antiqua"/>
          <w:sz w:val="24"/>
        </w:rPr>
        <w:t>on 11 June 2001 using a false identity as a Kosovan.  His history is set out in detail at [10], [11] and [12] of Judge Mill’s determination and need not be repeated here.  Eventually, on 9 December 2014, the Appellant through his solicitors disclosed his true identity.  The Appellant had been granted discretionary leave up to that point.   Judge Mill found that the Appellant was responsible for the deceit, taking into account that he was, to begin with</w:t>
      </w:r>
      <w:r w:rsidR="00B52425">
        <w:rPr>
          <w:rFonts w:ascii="Book Antiqua" w:hAnsi="Book Antiqua"/>
          <w:sz w:val="24"/>
        </w:rPr>
        <w:t>,</w:t>
      </w:r>
      <w:r w:rsidR="00EC1054">
        <w:rPr>
          <w:rFonts w:ascii="Book Antiqua" w:hAnsi="Book Antiqua"/>
          <w:sz w:val="24"/>
        </w:rPr>
        <w:t xml:space="preserve"> a minor.</w:t>
      </w:r>
      <w:r w:rsidR="00E13D26">
        <w:rPr>
          <w:rFonts w:ascii="Book Antiqua" w:hAnsi="Book Antiqua"/>
          <w:sz w:val="24"/>
        </w:rPr>
        <w:t xml:space="preserve">  The judge noted the Appellant’s various criminal convictions in the United Kingdom.  He found him an unreliable witness.  He found that the Appellant (who had married an Albanian woman) could return to Albania and reintegrate there without facing very significant obstacles.  There were no exceptional circumstances.  The proportionality balance for Article 8 ECHR purposes was against the Appellant.  The appeal was accordingly dismissed. </w:t>
      </w:r>
      <w:r w:rsidR="00F56BE3">
        <w:rPr>
          <w:rFonts w:ascii="Book Antiqua" w:hAnsi="Book Antiqua"/>
          <w:sz w:val="24"/>
        </w:rPr>
        <w:t xml:space="preserve"> </w:t>
      </w:r>
    </w:p>
    <w:p w14:paraId="331BDAE3" w14:textId="77777777" w:rsidR="00904DA5" w:rsidRDefault="00E13D26" w:rsidP="00CA6B12">
      <w:pPr>
        <w:spacing w:before="240"/>
        <w:ind w:left="1134" w:hanging="567"/>
        <w:jc w:val="both"/>
        <w:rPr>
          <w:rFonts w:ascii="Book Antiqua" w:hAnsi="Book Antiqua" w:cs="Arial"/>
          <w:iCs/>
          <w:sz w:val="24"/>
          <w:szCs w:val="24"/>
        </w:rPr>
      </w:pPr>
      <w:r>
        <w:rPr>
          <w:rFonts w:ascii="Book Antiqua" w:hAnsi="Book Antiqua"/>
          <w:sz w:val="24"/>
        </w:rPr>
        <w:t>3</w:t>
      </w:r>
      <w:r w:rsidR="006E5DB5" w:rsidRPr="004955DC">
        <w:rPr>
          <w:rFonts w:ascii="Book Antiqua" w:hAnsi="Book Antiqua"/>
          <w:sz w:val="24"/>
        </w:rPr>
        <w:t>.</w:t>
      </w:r>
      <w:r w:rsidR="006E5DB5" w:rsidRPr="004955DC">
        <w:rPr>
          <w:rFonts w:ascii="Book Antiqua" w:hAnsi="Book Antiqua"/>
          <w:sz w:val="24"/>
        </w:rPr>
        <w:tab/>
      </w:r>
      <w:r w:rsidR="006E5DB5">
        <w:rPr>
          <w:rFonts w:ascii="Book Antiqua" w:hAnsi="Book Antiqua"/>
          <w:sz w:val="24"/>
        </w:rPr>
        <w:t xml:space="preserve">Permission to appeal was </w:t>
      </w:r>
      <w:r w:rsidR="00B632A8">
        <w:rPr>
          <w:rFonts w:ascii="Book Antiqua" w:hAnsi="Book Antiqua"/>
          <w:sz w:val="24"/>
        </w:rPr>
        <w:t xml:space="preserve">refused in the First-tier Tribunal but was </w:t>
      </w:r>
      <w:r w:rsidR="006E5DB5">
        <w:rPr>
          <w:rFonts w:ascii="Book Antiqua" w:hAnsi="Book Antiqua"/>
          <w:sz w:val="24"/>
        </w:rPr>
        <w:t xml:space="preserve">granted </w:t>
      </w:r>
      <w:r>
        <w:rPr>
          <w:rFonts w:ascii="Book Antiqua" w:hAnsi="Book Antiqua"/>
          <w:sz w:val="24"/>
        </w:rPr>
        <w:t xml:space="preserve">by Upper Tribunal Judge </w:t>
      </w:r>
      <w:proofErr w:type="spellStart"/>
      <w:r>
        <w:rPr>
          <w:rFonts w:ascii="Book Antiqua" w:hAnsi="Book Antiqua"/>
          <w:sz w:val="24"/>
        </w:rPr>
        <w:t>Plimm</w:t>
      </w:r>
      <w:r w:rsidR="00B632A8">
        <w:rPr>
          <w:rFonts w:ascii="Book Antiqua" w:hAnsi="Book Antiqua"/>
          <w:sz w:val="24"/>
        </w:rPr>
        <w:t>er</w:t>
      </w:r>
      <w:proofErr w:type="spellEnd"/>
      <w:r w:rsidR="00B632A8">
        <w:rPr>
          <w:rFonts w:ascii="Book Antiqua" w:hAnsi="Book Antiqua"/>
          <w:sz w:val="24"/>
        </w:rPr>
        <w:t xml:space="preserve"> because she</w:t>
      </w:r>
      <w:r w:rsidR="007113B1">
        <w:rPr>
          <w:rFonts w:ascii="Book Antiqua" w:hAnsi="Book Antiqua"/>
          <w:sz w:val="24"/>
        </w:rPr>
        <w:t xml:space="preserve"> considered </w:t>
      </w:r>
      <w:r w:rsidR="003660F4">
        <w:rPr>
          <w:rFonts w:ascii="Book Antiqua" w:hAnsi="Book Antiqua"/>
          <w:sz w:val="24"/>
        </w:rPr>
        <w:t xml:space="preserve">it </w:t>
      </w:r>
      <w:r w:rsidR="0079095C">
        <w:rPr>
          <w:rFonts w:ascii="Book Antiqua" w:hAnsi="Book Antiqua"/>
          <w:sz w:val="24"/>
        </w:rPr>
        <w:t xml:space="preserve">arguable </w:t>
      </w:r>
      <w:r w:rsidR="00904DA5">
        <w:rPr>
          <w:rFonts w:ascii="Book Antiqua" w:hAnsi="Book Antiqua"/>
          <w:sz w:val="24"/>
        </w:rPr>
        <w:t xml:space="preserve">that </w:t>
      </w:r>
      <w:r w:rsidR="00655A2F">
        <w:rPr>
          <w:rFonts w:ascii="Book Antiqua" w:hAnsi="Book Antiqua"/>
          <w:sz w:val="24"/>
        </w:rPr>
        <w:t xml:space="preserve">the judge had erred </w:t>
      </w:r>
      <w:r>
        <w:rPr>
          <w:rFonts w:ascii="Book Antiqua" w:hAnsi="Book Antiqua"/>
          <w:sz w:val="24"/>
        </w:rPr>
        <w:t>by failing to take into account the length of time which had accrued since the Appellant’s deception, which was relevant to the strength of the public interest, when assessed against Home Office policy.</w:t>
      </w:r>
    </w:p>
    <w:p w14:paraId="46F4913B" w14:textId="77777777" w:rsidR="00EC46DB" w:rsidRDefault="00EC46DB" w:rsidP="00CA6B12">
      <w:pPr>
        <w:spacing w:before="240"/>
        <w:ind w:left="567"/>
        <w:jc w:val="both"/>
        <w:rPr>
          <w:rFonts w:ascii="Book Antiqua" w:hAnsi="Book Antiqua"/>
          <w:sz w:val="24"/>
        </w:rPr>
      </w:pPr>
    </w:p>
    <w:p w14:paraId="2F746B76" w14:textId="77777777" w:rsidR="006E5DB5" w:rsidRDefault="006E5DB5" w:rsidP="00CA6B12">
      <w:pPr>
        <w:spacing w:before="240"/>
        <w:ind w:left="567"/>
        <w:jc w:val="both"/>
        <w:rPr>
          <w:rFonts w:ascii="Book Antiqua" w:hAnsi="Book Antiqua" w:cs="Arial"/>
          <w:i/>
          <w:sz w:val="24"/>
          <w:szCs w:val="24"/>
        </w:rPr>
      </w:pPr>
      <w:r>
        <w:rPr>
          <w:rFonts w:ascii="Book Antiqua" w:hAnsi="Book Antiqua" w:cs="Arial"/>
          <w:i/>
          <w:sz w:val="24"/>
          <w:szCs w:val="24"/>
        </w:rPr>
        <w:t xml:space="preserve">Submissions </w:t>
      </w:r>
    </w:p>
    <w:p w14:paraId="066F0C98" w14:textId="77777777" w:rsidR="0097409E" w:rsidRDefault="00E13D26" w:rsidP="00CA6B12">
      <w:pPr>
        <w:spacing w:before="240"/>
        <w:ind w:left="1134" w:hanging="567"/>
        <w:jc w:val="both"/>
        <w:rPr>
          <w:rFonts w:ascii="Book Antiqua" w:hAnsi="Book Antiqua" w:cs="Arial"/>
          <w:sz w:val="24"/>
          <w:szCs w:val="24"/>
        </w:rPr>
      </w:pPr>
      <w:r>
        <w:rPr>
          <w:rFonts w:ascii="Book Antiqua" w:hAnsi="Book Antiqua" w:cs="Arial"/>
          <w:sz w:val="24"/>
          <w:szCs w:val="24"/>
        </w:rPr>
        <w:t>4</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sz w:val="24"/>
        </w:rPr>
        <w:t>M</w:t>
      </w:r>
      <w:r w:rsidR="00B632A8">
        <w:rPr>
          <w:rFonts w:ascii="Book Antiqua" w:hAnsi="Book Antiqua"/>
          <w:sz w:val="24"/>
        </w:rPr>
        <w:t xml:space="preserve">r </w:t>
      </w:r>
      <w:r>
        <w:rPr>
          <w:rFonts w:ascii="Book Antiqua" w:hAnsi="Book Antiqua"/>
          <w:sz w:val="24"/>
        </w:rPr>
        <w:t>Lee</w:t>
      </w:r>
      <w:r w:rsidR="004076DA">
        <w:rPr>
          <w:rFonts w:ascii="Book Antiqua" w:hAnsi="Book Antiqua" w:cs="Arial"/>
          <w:sz w:val="24"/>
          <w:szCs w:val="24"/>
        </w:rPr>
        <w:t xml:space="preserve"> </w:t>
      </w:r>
      <w:r w:rsidR="006E5DB5">
        <w:rPr>
          <w:rFonts w:ascii="Book Antiqua" w:hAnsi="Book Antiqua" w:cs="Arial"/>
          <w:sz w:val="24"/>
          <w:szCs w:val="24"/>
        </w:rPr>
        <w:t xml:space="preserve">for the Appellant relied on the </w:t>
      </w:r>
      <w:r w:rsidR="0029228C">
        <w:rPr>
          <w:rFonts w:ascii="Book Antiqua" w:hAnsi="Book Antiqua" w:cs="Arial"/>
          <w:sz w:val="24"/>
          <w:szCs w:val="24"/>
        </w:rPr>
        <w:t xml:space="preserve">Upper Tribunal grounds of onwards appeal and the Upper Tribunal’s </w:t>
      </w:r>
      <w:r w:rsidR="004D0F7B">
        <w:rPr>
          <w:rFonts w:ascii="Book Antiqua" w:hAnsi="Book Antiqua" w:cs="Arial"/>
          <w:sz w:val="24"/>
          <w:szCs w:val="24"/>
        </w:rPr>
        <w:t xml:space="preserve">grant of </w:t>
      </w:r>
      <w:r w:rsidR="00BC4B72">
        <w:rPr>
          <w:rFonts w:ascii="Book Antiqua" w:hAnsi="Book Antiqua" w:cs="Arial"/>
          <w:sz w:val="24"/>
          <w:szCs w:val="24"/>
        </w:rPr>
        <w:t>permission.</w:t>
      </w:r>
      <w:r w:rsidR="006E5DB5">
        <w:rPr>
          <w:rFonts w:ascii="Book Antiqua" w:hAnsi="Book Antiqua" w:cs="Arial"/>
          <w:sz w:val="24"/>
          <w:szCs w:val="24"/>
        </w:rPr>
        <w:t xml:space="preserve">  In summary </w:t>
      </w:r>
      <w:r w:rsidR="008351D3">
        <w:rPr>
          <w:rFonts w:ascii="Book Antiqua" w:hAnsi="Book Antiqua" w:cs="Arial"/>
          <w:sz w:val="24"/>
          <w:szCs w:val="24"/>
        </w:rPr>
        <w:t>coun</w:t>
      </w:r>
      <w:r w:rsidR="00B632A8">
        <w:rPr>
          <w:rFonts w:ascii="Book Antiqua" w:hAnsi="Book Antiqua" w:cs="Arial"/>
          <w:sz w:val="24"/>
          <w:szCs w:val="24"/>
        </w:rPr>
        <w:t xml:space="preserve">sel </w:t>
      </w:r>
      <w:r>
        <w:rPr>
          <w:rFonts w:ascii="Book Antiqua" w:hAnsi="Book Antiqua" w:cs="Arial"/>
          <w:sz w:val="24"/>
          <w:szCs w:val="24"/>
        </w:rPr>
        <w:t>contended that the judge should have had regard to the Home Office policy on Revocation of Indefinite Leave (19 October 2015) which indic</w:t>
      </w:r>
      <w:r w:rsidR="00B52425">
        <w:rPr>
          <w:rFonts w:ascii="Book Antiqua" w:hAnsi="Book Antiqua" w:cs="Arial"/>
          <w:sz w:val="24"/>
          <w:szCs w:val="24"/>
        </w:rPr>
        <w:t>a</w:t>
      </w:r>
      <w:r>
        <w:rPr>
          <w:rFonts w:ascii="Book Antiqua" w:hAnsi="Book Antiqua" w:cs="Arial"/>
          <w:sz w:val="24"/>
          <w:szCs w:val="24"/>
        </w:rPr>
        <w:t xml:space="preserve">ted at [4.1] the importance of the passage of time.  This was especially relevant in the present appeal because the Secretary of State for the Home Department had taken from 20 March 2005 to 10 December 2013 to make a decision, i.e., </w:t>
      </w:r>
      <w:r w:rsidR="0097409E">
        <w:rPr>
          <w:rFonts w:ascii="Book Antiqua" w:hAnsi="Book Antiqua" w:cs="Arial"/>
          <w:sz w:val="24"/>
          <w:szCs w:val="24"/>
        </w:rPr>
        <w:t>8 years, 9 months.  This amounted to a fundamental error in the judge’s approach because the Home Office policy favoured the Appellant.</w:t>
      </w:r>
    </w:p>
    <w:p w14:paraId="3A9780CA" w14:textId="4618C89B" w:rsidR="0097409E" w:rsidRDefault="0097409E" w:rsidP="00CA6B12">
      <w:pPr>
        <w:spacing w:before="240"/>
        <w:ind w:left="1134" w:hanging="567"/>
        <w:jc w:val="both"/>
        <w:rPr>
          <w:rFonts w:ascii="Book Antiqua" w:hAnsi="Book Antiqua" w:cs="Arial"/>
          <w:sz w:val="24"/>
          <w:szCs w:val="24"/>
        </w:rPr>
      </w:pPr>
      <w:r>
        <w:rPr>
          <w:rFonts w:ascii="Book Antiqua" w:hAnsi="Book Antiqua" w:cs="Arial"/>
          <w:sz w:val="24"/>
          <w:szCs w:val="24"/>
        </w:rPr>
        <w:t>5</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cs="Arial"/>
          <w:sz w:val="24"/>
          <w:szCs w:val="24"/>
        </w:rPr>
        <w:t xml:space="preserve">Mr </w:t>
      </w:r>
      <w:r w:rsidR="00D55506">
        <w:rPr>
          <w:rFonts w:ascii="Book Antiqua" w:hAnsi="Book Antiqua"/>
          <w:sz w:val="24"/>
        </w:rPr>
        <w:t>Avery</w:t>
      </w:r>
      <w:r w:rsidR="007113B1">
        <w:rPr>
          <w:rFonts w:ascii="Book Antiqua" w:hAnsi="Book Antiqua" w:cs="Arial"/>
          <w:sz w:val="24"/>
          <w:szCs w:val="24"/>
        </w:rPr>
        <w:t xml:space="preserve"> </w:t>
      </w:r>
      <w:r w:rsidR="006E5DB5">
        <w:rPr>
          <w:rFonts w:ascii="Book Antiqua" w:hAnsi="Book Antiqua"/>
          <w:sz w:val="24"/>
        </w:rPr>
        <w:t xml:space="preserve">for </w:t>
      </w:r>
      <w:r w:rsidR="006E5DB5" w:rsidRPr="007F338B">
        <w:rPr>
          <w:rFonts w:ascii="Book Antiqua" w:hAnsi="Book Antiqua" w:cs="Arial"/>
          <w:sz w:val="24"/>
          <w:szCs w:val="24"/>
        </w:rPr>
        <w:t>the Respondent</w:t>
      </w:r>
      <w:r w:rsidR="00DA6F0D">
        <w:rPr>
          <w:rFonts w:ascii="Book Antiqua" w:hAnsi="Book Antiqua" w:cs="Arial"/>
          <w:sz w:val="24"/>
          <w:szCs w:val="24"/>
        </w:rPr>
        <w:t xml:space="preserve"> </w:t>
      </w:r>
      <w:r w:rsidR="00EE192F">
        <w:rPr>
          <w:rFonts w:ascii="Book Antiqua" w:hAnsi="Book Antiqua" w:cs="Arial"/>
          <w:sz w:val="24"/>
          <w:szCs w:val="24"/>
        </w:rPr>
        <w:t xml:space="preserve">submitted that there was </w:t>
      </w:r>
      <w:r w:rsidR="00546FC8">
        <w:rPr>
          <w:rFonts w:ascii="Book Antiqua" w:hAnsi="Book Antiqua" w:cs="Arial"/>
          <w:sz w:val="24"/>
          <w:szCs w:val="24"/>
        </w:rPr>
        <w:t xml:space="preserve">plainly </w:t>
      </w:r>
      <w:r w:rsidR="00EE192F">
        <w:rPr>
          <w:rFonts w:ascii="Book Antiqua" w:hAnsi="Book Antiqua" w:cs="Arial"/>
          <w:sz w:val="24"/>
          <w:szCs w:val="24"/>
        </w:rPr>
        <w:t>no material error of law.</w:t>
      </w:r>
      <w:r w:rsidR="00DA6F0D">
        <w:rPr>
          <w:rFonts w:ascii="Book Antiqua" w:hAnsi="Book Antiqua" w:cs="Arial"/>
          <w:sz w:val="24"/>
          <w:szCs w:val="24"/>
        </w:rPr>
        <w:t xml:space="preserve"> </w:t>
      </w:r>
      <w:r w:rsidR="00546FC8">
        <w:rPr>
          <w:rFonts w:ascii="Book Antiqua" w:hAnsi="Book Antiqua" w:cs="Arial"/>
          <w:sz w:val="24"/>
          <w:szCs w:val="24"/>
        </w:rPr>
        <w:t xml:space="preserve">  </w:t>
      </w:r>
      <w:r w:rsidR="008351D3">
        <w:rPr>
          <w:rFonts w:ascii="Book Antiqua" w:hAnsi="Book Antiqua" w:cs="Arial"/>
          <w:sz w:val="24"/>
          <w:szCs w:val="24"/>
        </w:rPr>
        <w:t xml:space="preserve">The </w:t>
      </w:r>
      <w:r>
        <w:rPr>
          <w:rFonts w:ascii="Book Antiqua" w:hAnsi="Book Antiqua" w:cs="Arial"/>
          <w:sz w:val="24"/>
          <w:szCs w:val="24"/>
        </w:rPr>
        <w:t xml:space="preserve">Home Office policy was about persons who had been granted ILR, not persons who had only received discretionary leave to remain as in the case of the Appellant.  Those with ILR had an expectation of settlement, which was different from those who had only limited, discretionary leave.  There was no parallel which the judge should have taken into account.  The judge found that the Appellant had perpetrated a deception for a lengthy period, and had abused the asylum process.  He had moreover a history of offending.  The case was hopeless, as had been shown in a comprehensive and </w:t>
      </w:r>
      <w:proofErr w:type="spellStart"/>
      <w:r>
        <w:rPr>
          <w:rFonts w:ascii="Book Antiqua" w:hAnsi="Book Antiqua" w:cs="Arial"/>
          <w:sz w:val="24"/>
          <w:szCs w:val="24"/>
        </w:rPr>
        <w:t>well</w:t>
      </w:r>
      <w:r w:rsidR="00F7075E">
        <w:rPr>
          <w:rFonts w:ascii="Book Antiqua" w:hAnsi="Book Antiqua" w:cs="Arial"/>
          <w:sz w:val="24"/>
          <w:szCs w:val="24"/>
        </w:rPr>
        <w:t xml:space="preserve"> </w:t>
      </w:r>
      <w:r>
        <w:rPr>
          <w:rFonts w:ascii="Book Antiqua" w:hAnsi="Book Antiqua" w:cs="Arial"/>
          <w:sz w:val="24"/>
          <w:szCs w:val="24"/>
        </w:rPr>
        <w:t>reasoned</w:t>
      </w:r>
      <w:proofErr w:type="spellEnd"/>
      <w:r>
        <w:rPr>
          <w:rFonts w:ascii="Book Antiqua" w:hAnsi="Book Antiqua" w:cs="Arial"/>
          <w:sz w:val="24"/>
          <w:szCs w:val="24"/>
        </w:rPr>
        <w:t xml:space="preserve"> determination.</w:t>
      </w:r>
    </w:p>
    <w:p w14:paraId="3B6E1823" w14:textId="77777777" w:rsidR="0097409E" w:rsidRDefault="0097409E" w:rsidP="00CA6B12">
      <w:pPr>
        <w:spacing w:before="240"/>
        <w:ind w:left="1134" w:hanging="567"/>
        <w:jc w:val="both"/>
        <w:rPr>
          <w:rFonts w:ascii="Book Antiqua" w:hAnsi="Book Antiqua" w:cs="Arial"/>
          <w:sz w:val="24"/>
          <w:szCs w:val="24"/>
        </w:rPr>
      </w:pPr>
      <w:r>
        <w:rPr>
          <w:rFonts w:ascii="Book Antiqua" w:hAnsi="Book Antiqua" w:cs="Arial"/>
          <w:sz w:val="24"/>
          <w:szCs w:val="24"/>
        </w:rPr>
        <w:t>6</w:t>
      </w:r>
      <w:r w:rsidR="0041751B">
        <w:rPr>
          <w:rFonts w:ascii="Book Antiqua" w:hAnsi="Book Antiqua" w:cs="Arial"/>
          <w:sz w:val="24"/>
          <w:szCs w:val="24"/>
        </w:rPr>
        <w:t>.</w:t>
      </w:r>
      <w:r w:rsidR="00807795">
        <w:rPr>
          <w:rFonts w:ascii="Book Antiqua" w:hAnsi="Book Antiqua" w:cs="Arial"/>
          <w:sz w:val="24"/>
          <w:szCs w:val="24"/>
        </w:rPr>
        <w:tab/>
        <w:t xml:space="preserve">In reply, </w:t>
      </w:r>
      <w:r>
        <w:rPr>
          <w:rFonts w:ascii="Book Antiqua" w:hAnsi="Book Antiqua" w:cs="Arial"/>
          <w:sz w:val="24"/>
          <w:szCs w:val="24"/>
        </w:rPr>
        <w:t>Mr Lee</w:t>
      </w:r>
      <w:r w:rsidR="008351D3">
        <w:rPr>
          <w:rFonts w:ascii="Book Antiqua" w:hAnsi="Book Antiqua" w:cs="Arial"/>
          <w:sz w:val="24"/>
          <w:szCs w:val="24"/>
        </w:rPr>
        <w:t xml:space="preserve"> </w:t>
      </w:r>
      <w:r>
        <w:rPr>
          <w:rFonts w:ascii="Book Antiqua" w:hAnsi="Book Antiqua" w:cs="Arial"/>
          <w:sz w:val="24"/>
          <w:szCs w:val="24"/>
        </w:rPr>
        <w:t xml:space="preserve">accepted that the policy was for persons with ILR but the point behind the policy concerning the public interest remained.  Five years was seen </w:t>
      </w:r>
      <w:r>
        <w:rPr>
          <w:rFonts w:ascii="Book Antiqua" w:hAnsi="Book Antiqua" w:cs="Arial"/>
          <w:sz w:val="24"/>
          <w:szCs w:val="24"/>
        </w:rPr>
        <w:lastRenderedPageBreak/>
        <w:t>as a general marker and that had not been taken into account.  The decision and reasons should be set asid</w:t>
      </w:r>
      <w:r w:rsidR="009D2195">
        <w:rPr>
          <w:rFonts w:ascii="Book Antiqua" w:hAnsi="Book Antiqua" w:cs="Arial"/>
          <w:sz w:val="24"/>
          <w:szCs w:val="24"/>
        </w:rPr>
        <w:t>e</w:t>
      </w:r>
      <w:r>
        <w:rPr>
          <w:rFonts w:ascii="Book Antiqua" w:hAnsi="Book Antiqua" w:cs="Arial"/>
          <w:sz w:val="24"/>
          <w:szCs w:val="24"/>
        </w:rPr>
        <w:t>, remade and the appeal allowed.</w:t>
      </w:r>
    </w:p>
    <w:p w14:paraId="79456B11" w14:textId="77777777" w:rsidR="00DA6F0D" w:rsidRDefault="00DA6F0D" w:rsidP="00CA6B12">
      <w:pPr>
        <w:spacing w:before="240"/>
        <w:ind w:left="567"/>
        <w:jc w:val="both"/>
        <w:rPr>
          <w:rFonts w:ascii="Book Antiqua" w:hAnsi="Book Antiqua" w:cs="Arial"/>
          <w:i/>
          <w:sz w:val="24"/>
          <w:szCs w:val="24"/>
        </w:rPr>
      </w:pPr>
    </w:p>
    <w:p w14:paraId="772957E5" w14:textId="77777777" w:rsidR="006E5DB5" w:rsidRDefault="006E5DB5" w:rsidP="00CA6B12">
      <w:pPr>
        <w:spacing w:before="240"/>
        <w:ind w:left="567"/>
        <w:jc w:val="both"/>
        <w:rPr>
          <w:rFonts w:ascii="Book Antiqua" w:hAnsi="Book Antiqua" w:cs="Arial"/>
          <w:sz w:val="24"/>
          <w:szCs w:val="24"/>
        </w:rPr>
      </w:pPr>
      <w:r>
        <w:rPr>
          <w:rFonts w:ascii="Book Antiqua" w:hAnsi="Book Antiqua" w:cs="Arial"/>
          <w:i/>
          <w:sz w:val="24"/>
          <w:szCs w:val="24"/>
        </w:rPr>
        <w:t xml:space="preserve">No material error of law finding </w:t>
      </w:r>
      <w:r>
        <w:rPr>
          <w:rFonts w:ascii="Book Antiqua" w:hAnsi="Book Antiqua" w:cs="Arial"/>
          <w:sz w:val="24"/>
          <w:szCs w:val="24"/>
        </w:rPr>
        <w:t xml:space="preserve"> </w:t>
      </w:r>
    </w:p>
    <w:p w14:paraId="7C7ECD67" w14:textId="77777777" w:rsidR="00E9187C" w:rsidRDefault="00B52425" w:rsidP="00CA6B12">
      <w:pPr>
        <w:spacing w:before="240"/>
        <w:ind w:left="1134" w:hanging="567"/>
        <w:jc w:val="both"/>
        <w:rPr>
          <w:rFonts w:ascii="Book Antiqua" w:hAnsi="Book Antiqua" w:cs="Arial"/>
          <w:sz w:val="24"/>
          <w:szCs w:val="24"/>
        </w:rPr>
      </w:pPr>
      <w:r>
        <w:rPr>
          <w:rFonts w:ascii="Book Antiqua" w:hAnsi="Book Antiqua" w:cs="Arial"/>
          <w:sz w:val="24"/>
          <w:szCs w:val="24"/>
        </w:rPr>
        <w:t>7</w:t>
      </w:r>
      <w:r w:rsidR="009D2195">
        <w:rPr>
          <w:rFonts w:ascii="Book Antiqua" w:hAnsi="Book Antiqua" w:cs="Arial"/>
          <w:sz w:val="24"/>
          <w:szCs w:val="24"/>
        </w:rPr>
        <w:t>.</w:t>
      </w:r>
      <w:r w:rsidR="006E5DB5">
        <w:rPr>
          <w:rFonts w:ascii="Book Antiqua" w:hAnsi="Book Antiqua" w:cs="Arial"/>
          <w:sz w:val="24"/>
          <w:szCs w:val="24"/>
        </w:rPr>
        <w:tab/>
      </w:r>
      <w:r w:rsidR="00DA6F0D">
        <w:rPr>
          <w:rFonts w:ascii="Book Antiqua" w:hAnsi="Book Antiqua" w:cs="Arial"/>
          <w:sz w:val="24"/>
          <w:szCs w:val="24"/>
        </w:rPr>
        <w:t>In the tribunal’s view the gr</w:t>
      </w:r>
      <w:r w:rsidR="00A95D86">
        <w:rPr>
          <w:rFonts w:ascii="Book Antiqua" w:hAnsi="Book Antiqua" w:cs="Arial"/>
          <w:sz w:val="24"/>
          <w:szCs w:val="24"/>
        </w:rPr>
        <w:t xml:space="preserve">ant of permission to appeal </w:t>
      </w:r>
      <w:r w:rsidR="00AA73BD">
        <w:rPr>
          <w:rFonts w:ascii="Book Antiqua" w:hAnsi="Book Antiqua" w:cs="Arial"/>
          <w:sz w:val="24"/>
          <w:szCs w:val="24"/>
        </w:rPr>
        <w:t xml:space="preserve">was </w:t>
      </w:r>
      <w:r w:rsidR="00877AF9">
        <w:rPr>
          <w:rFonts w:ascii="Book Antiqua" w:hAnsi="Book Antiqua" w:cs="Arial"/>
          <w:sz w:val="24"/>
          <w:szCs w:val="24"/>
        </w:rPr>
        <w:t xml:space="preserve">not based on a full </w:t>
      </w:r>
      <w:r w:rsidR="00AA73BD">
        <w:rPr>
          <w:rFonts w:ascii="Book Antiqua" w:hAnsi="Book Antiqua" w:cs="Arial"/>
          <w:sz w:val="24"/>
          <w:szCs w:val="24"/>
        </w:rPr>
        <w:t>reading of the determination</w:t>
      </w:r>
      <w:r w:rsidR="009D2195">
        <w:rPr>
          <w:rFonts w:ascii="Book Antiqua" w:hAnsi="Book Antiqua" w:cs="Arial"/>
          <w:sz w:val="24"/>
          <w:szCs w:val="24"/>
        </w:rPr>
        <w:t xml:space="preserve"> and </w:t>
      </w:r>
      <w:r w:rsidR="00E9187C">
        <w:rPr>
          <w:rFonts w:ascii="Book Antiqua" w:hAnsi="Book Antiqua" w:cs="Arial"/>
          <w:sz w:val="24"/>
          <w:szCs w:val="24"/>
        </w:rPr>
        <w:t>failed to refl</w:t>
      </w:r>
      <w:r w:rsidR="009D2195">
        <w:rPr>
          <w:rFonts w:ascii="Book Antiqua" w:hAnsi="Book Antiqua" w:cs="Arial"/>
          <w:sz w:val="24"/>
          <w:szCs w:val="24"/>
        </w:rPr>
        <w:t xml:space="preserve">ect the </w:t>
      </w:r>
      <w:r w:rsidR="0097409E">
        <w:rPr>
          <w:rFonts w:ascii="Book Antiqua" w:hAnsi="Book Antiqua" w:cs="Arial"/>
          <w:sz w:val="24"/>
          <w:szCs w:val="24"/>
        </w:rPr>
        <w:t xml:space="preserve">complete </w:t>
      </w:r>
      <w:r w:rsidR="009D2195">
        <w:rPr>
          <w:rFonts w:ascii="Book Antiqua" w:hAnsi="Book Antiqua" w:cs="Arial"/>
          <w:sz w:val="24"/>
          <w:szCs w:val="24"/>
        </w:rPr>
        <w:t xml:space="preserve">absence of merit in much of the </w:t>
      </w:r>
      <w:r w:rsidR="00877AF9">
        <w:rPr>
          <w:rFonts w:ascii="Book Antiqua" w:hAnsi="Book Antiqua" w:cs="Arial"/>
          <w:sz w:val="24"/>
          <w:szCs w:val="24"/>
        </w:rPr>
        <w:t>claim</w:t>
      </w:r>
      <w:r w:rsidR="0097409E">
        <w:rPr>
          <w:rFonts w:ascii="Book Antiqua" w:hAnsi="Book Antiqua" w:cs="Arial"/>
          <w:sz w:val="24"/>
          <w:szCs w:val="24"/>
        </w:rPr>
        <w:t>, as seen in the Appellant’s history of criminal offending on top of his deception</w:t>
      </w:r>
      <w:r w:rsidR="00E9187C">
        <w:rPr>
          <w:rFonts w:ascii="Book Antiqua" w:hAnsi="Book Antiqua" w:cs="Arial"/>
          <w:sz w:val="24"/>
          <w:szCs w:val="24"/>
        </w:rPr>
        <w:t xml:space="preserve">.  </w:t>
      </w:r>
      <w:r w:rsidR="009D2195">
        <w:rPr>
          <w:rFonts w:ascii="Book Antiqua" w:hAnsi="Book Antiqua" w:cs="Arial"/>
          <w:sz w:val="24"/>
          <w:szCs w:val="24"/>
        </w:rPr>
        <w:t>The tribunal agrees with Mr Avery’s submissions.</w:t>
      </w:r>
    </w:p>
    <w:p w14:paraId="7E30FE31" w14:textId="77777777" w:rsidR="0028213B" w:rsidRDefault="00B52425" w:rsidP="00CA6B12">
      <w:pPr>
        <w:spacing w:before="240"/>
        <w:ind w:left="1134" w:hanging="567"/>
        <w:jc w:val="both"/>
        <w:rPr>
          <w:rFonts w:ascii="Book Antiqua" w:hAnsi="Book Antiqua" w:cs="Arial"/>
          <w:sz w:val="24"/>
          <w:szCs w:val="24"/>
        </w:rPr>
      </w:pPr>
      <w:r>
        <w:rPr>
          <w:rFonts w:ascii="Book Antiqua" w:hAnsi="Book Antiqua" w:cs="Arial"/>
          <w:sz w:val="24"/>
          <w:szCs w:val="24"/>
        </w:rPr>
        <w:t>8</w:t>
      </w:r>
      <w:r w:rsidR="0097409E">
        <w:rPr>
          <w:rFonts w:ascii="Book Antiqua" w:hAnsi="Book Antiqua" w:cs="Arial"/>
          <w:sz w:val="24"/>
          <w:szCs w:val="24"/>
        </w:rPr>
        <w:t>.</w:t>
      </w:r>
      <w:r w:rsidR="0097409E">
        <w:rPr>
          <w:rFonts w:ascii="Book Antiqua" w:hAnsi="Book Antiqua" w:cs="Arial"/>
          <w:sz w:val="24"/>
          <w:szCs w:val="24"/>
        </w:rPr>
        <w:tab/>
        <w:t>Judge Mill</w:t>
      </w:r>
      <w:r w:rsidR="00E9187C">
        <w:rPr>
          <w:rFonts w:ascii="Book Antiqua" w:hAnsi="Book Antiqua" w:cs="Arial"/>
          <w:sz w:val="24"/>
          <w:szCs w:val="24"/>
        </w:rPr>
        <w:t xml:space="preserve">’s decision and reasons </w:t>
      </w:r>
      <w:r w:rsidR="009B6B23">
        <w:rPr>
          <w:rFonts w:ascii="Book Antiqua" w:hAnsi="Book Antiqua" w:cs="Arial"/>
          <w:sz w:val="24"/>
          <w:szCs w:val="24"/>
        </w:rPr>
        <w:t xml:space="preserve">was full and careful, setting out the procedural history, </w:t>
      </w:r>
      <w:r w:rsidR="0041751B">
        <w:rPr>
          <w:rFonts w:ascii="Book Antiqua" w:hAnsi="Book Antiqua" w:cs="Arial"/>
          <w:sz w:val="24"/>
          <w:szCs w:val="24"/>
        </w:rPr>
        <w:t xml:space="preserve">the </w:t>
      </w:r>
      <w:r w:rsidR="009B6B23">
        <w:rPr>
          <w:rFonts w:ascii="Book Antiqua" w:hAnsi="Book Antiqua" w:cs="Arial"/>
          <w:sz w:val="24"/>
          <w:szCs w:val="24"/>
        </w:rPr>
        <w:t>evidence and submissions in detail</w:t>
      </w:r>
      <w:r w:rsidR="00E9187C">
        <w:rPr>
          <w:rFonts w:ascii="Book Antiqua" w:hAnsi="Book Antiqua" w:cs="Arial"/>
          <w:sz w:val="24"/>
          <w:szCs w:val="24"/>
        </w:rPr>
        <w:t>.</w:t>
      </w:r>
      <w:r w:rsidR="003F1053">
        <w:rPr>
          <w:rFonts w:ascii="Book Antiqua" w:hAnsi="Book Antiqua" w:cs="Arial"/>
          <w:sz w:val="24"/>
          <w:szCs w:val="24"/>
        </w:rPr>
        <w:t xml:space="preserve">  </w:t>
      </w:r>
      <w:r w:rsidR="009D2195">
        <w:rPr>
          <w:rFonts w:ascii="Book Antiqua" w:hAnsi="Book Antiqua" w:cs="Arial"/>
          <w:sz w:val="24"/>
          <w:szCs w:val="24"/>
        </w:rPr>
        <w:t xml:space="preserve">The Appellant was found to be an unreliable witness on many contested issues.  </w:t>
      </w:r>
      <w:r w:rsidR="004E4682">
        <w:rPr>
          <w:rFonts w:ascii="Book Antiqua" w:hAnsi="Book Antiqua" w:cs="Arial"/>
          <w:sz w:val="24"/>
          <w:szCs w:val="24"/>
        </w:rPr>
        <w:t>There was abundant evidence to show the Appellant’s continuing close connections with Albania.</w:t>
      </w:r>
    </w:p>
    <w:p w14:paraId="36031AC4" w14:textId="77777777" w:rsidR="004E4682" w:rsidRDefault="00B52425" w:rsidP="00CA6B12">
      <w:pPr>
        <w:spacing w:before="240"/>
        <w:ind w:left="1134" w:hanging="567"/>
        <w:jc w:val="both"/>
        <w:rPr>
          <w:rFonts w:ascii="Book Antiqua" w:hAnsi="Book Antiqua" w:cs="Arial"/>
          <w:sz w:val="24"/>
          <w:szCs w:val="24"/>
        </w:rPr>
      </w:pPr>
      <w:r>
        <w:rPr>
          <w:rFonts w:ascii="Book Antiqua" w:hAnsi="Book Antiqua" w:cs="Arial"/>
          <w:sz w:val="24"/>
          <w:szCs w:val="24"/>
        </w:rPr>
        <w:t>9</w:t>
      </w:r>
      <w:r w:rsidR="0028213B">
        <w:rPr>
          <w:rFonts w:ascii="Book Antiqua" w:hAnsi="Book Antiqua" w:cs="Arial"/>
          <w:sz w:val="24"/>
          <w:szCs w:val="24"/>
        </w:rPr>
        <w:t>.</w:t>
      </w:r>
      <w:r w:rsidR="004469EC">
        <w:rPr>
          <w:rFonts w:ascii="Book Antiqua" w:hAnsi="Book Antiqua" w:cs="Arial"/>
          <w:sz w:val="24"/>
          <w:szCs w:val="24"/>
        </w:rPr>
        <w:tab/>
      </w:r>
      <w:r w:rsidR="0028213B">
        <w:rPr>
          <w:rFonts w:ascii="Book Antiqua" w:hAnsi="Book Antiqua" w:cs="Arial"/>
          <w:sz w:val="24"/>
          <w:szCs w:val="24"/>
        </w:rPr>
        <w:t xml:space="preserve">The </w:t>
      </w:r>
      <w:r w:rsidR="004E4682">
        <w:rPr>
          <w:rFonts w:ascii="Book Antiqua" w:hAnsi="Book Antiqua" w:cs="Arial"/>
          <w:sz w:val="24"/>
          <w:szCs w:val="24"/>
        </w:rPr>
        <w:t>submission about</w:t>
      </w:r>
      <w:r w:rsidR="005031ED">
        <w:rPr>
          <w:rFonts w:ascii="Book Antiqua" w:hAnsi="Book Antiqua" w:cs="Arial"/>
          <w:sz w:val="24"/>
          <w:szCs w:val="24"/>
        </w:rPr>
        <w:t xml:space="preserve"> the Home Office</w:t>
      </w:r>
      <w:r w:rsidR="004E4682">
        <w:rPr>
          <w:rFonts w:ascii="Book Antiqua" w:hAnsi="Book Antiqua" w:cs="Arial"/>
          <w:sz w:val="24"/>
          <w:szCs w:val="24"/>
        </w:rPr>
        <w:t>’s policy had little to commend it</w:t>
      </w:r>
      <w:r w:rsidR="005031ED">
        <w:rPr>
          <w:rFonts w:ascii="Book Antiqua" w:hAnsi="Book Antiqua" w:cs="Arial"/>
          <w:sz w:val="24"/>
          <w:szCs w:val="24"/>
        </w:rPr>
        <w:t>.</w:t>
      </w:r>
      <w:r w:rsidR="004E4682">
        <w:rPr>
          <w:rFonts w:ascii="Book Antiqua" w:hAnsi="Book Antiqua" w:cs="Arial"/>
          <w:sz w:val="24"/>
          <w:szCs w:val="24"/>
        </w:rPr>
        <w:t xml:space="preserve">  The policy is clearly directed towards a specific category of person, those with settled status.  The Appellant has never been in that category.  There was in the tribunal’s view no </w:t>
      </w:r>
      <w:r>
        <w:rPr>
          <w:rFonts w:ascii="Book Antiqua" w:hAnsi="Book Antiqua" w:cs="Arial"/>
          <w:sz w:val="24"/>
          <w:szCs w:val="24"/>
        </w:rPr>
        <w:t xml:space="preserve">valid </w:t>
      </w:r>
      <w:r w:rsidR="004E4682">
        <w:rPr>
          <w:rFonts w:ascii="Book Antiqua" w:hAnsi="Book Antiqua" w:cs="Arial"/>
          <w:sz w:val="24"/>
          <w:szCs w:val="24"/>
        </w:rPr>
        <w:t>parallel to consider and no error by the judge.</w:t>
      </w:r>
    </w:p>
    <w:p w14:paraId="5703B097" w14:textId="77777777" w:rsidR="005031ED" w:rsidRDefault="00B52425" w:rsidP="00CA6B12">
      <w:pPr>
        <w:spacing w:before="240"/>
        <w:ind w:left="1134" w:hanging="567"/>
        <w:jc w:val="both"/>
        <w:rPr>
          <w:rFonts w:ascii="Book Antiqua" w:hAnsi="Book Antiqua" w:cs="Arial"/>
          <w:sz w:val="24"/>
          <w:szCs w:val="24"/>
        </w:rPr>
      </w:pPr>
      <w:r>
        <w:rPr>
          <w:rFonts w:ascii="Book Antiqua" w:hAnsi="Book Antiqua" w:cs="Arial"/>
          <w:sz w:val="24"/>
          <w:szCs w:val="24"/>
        </w:rPr>
        <w:t>10</w:t>
      </w:r>
      <w:r w:rsidR="004E4682">
        <w:rPr>
          <w:rFonts w:ascii="Book Antiqua" w:hAnsi="Book Antiqua" w:cs="Arial"/>
          <w:sz w:val="24"/>
          <w:szCs w:val="24"/>
        </w:rPr>
        <w:t>.</w:t>
      </w:r>
      <w:r w:rsidR="004E4682">
        <w:rPr>
          <w:rFonts w:ascii="Book Antiqua" w:hAnsi="Book Antiqua" w:cs="Arial"/>
          <w:sz w:val="24"/>
          <w:szCs w:val="24"/>
        </w:rPr>
        <w:tab/>
        <w:t>That is not t</w:t>
      </w:r>
      <w:r>
        <w:rPr>
          <w:rFonts w:ascii="Book Antiqua" w:hAnsi="Book Antiqua" w:cs="Arial"/>
          <w:sz w:val="24"/>
          <w:szCs w:val="24"/>
        </w:rPr>
        <w:t>o suggest</w:t>
      </w:r>
      <w:r w:rsidR="004E4682">
        <w:rPr>
          <w:rFonts w:ascii="Book Antiqua" w:hAnsi="Book Antiqua" w:cs="Arial"/>
          <w:sz w:val="24"/>
          <w:szCs w:val="24"/>
        </w:rPr>
        <w:t xml:space="preserve"> that delay </w:t>
      </w:r>
      <w:r>
        <w:rPr>
          <w:rFonts w:ascii="Book Antiqua" w:hAnsi="Book Antiqua" w:cs="Arial"/>
          <w:sz w:val="24"/>
          <w:szCs w:val="24"/>
        </w:rPr>
        <w:t xml:space="preserve">was or </w:t>
      </w:r>
      <w:r w:rsidR="004E4682">
        <w:rPr>
          <w:rFonts w:ascii="Book Antiqua" w:hAnsi="Book Antiqua" w:cs="Arial"/>
          <w:sz w:val="24"/>
          <w:szCs w:val="24"/>
        </w:rPr>
        <w:t xml:space="preserve">is not relevant, and </w:t>
      </w:r>
      <w:r>
        <w:rPr>
          <w:rFonts w:ascii="Book Antiqua" w:hAnsi="Book Antiqua" w:cs="Arial"/>
          <w:sz w:val="24"/>
          <w:szCs w:val="24"/>
        </w:rPr>
        <w:t>the judge made no such observation.  It was an important matter.  I</w:t>
      </w:r>
      <w:r w:rsidR="004E4682">
        <w:rPr>
          <w:rFonts w:ascii="Book Antiqua" w:hAnsi="Book Antiqua" w:cs="Arial"/>
          <w:sz w:val="24"/>
          <w:szCs w:val="24"/>
        </w:rPr>
        <w:t>ndeed</w:t>
      </w:r>
      <w:r>
        <w:rPr>
          <w:rFonts w:ascii="Book Antiqua" w:hAnsi="Book Antiqua" w:cs="Arial"/>
          <w:sz w:val="24"/>
          <w:szCs w:val="24"/>
        </w:rPr>
        <w:t>,</w:t>
      </w:r>
      <w:r w:rsidR="004E4682">
        <w:rPr>
          <w:rFonts w:ascii="Book Antiqua" w:hAnsi="Book Antiqua" w:cs="Arial"/>
          <w:sz w:val="24"/>
          <w:szCs w:val="24"/>
        </w:rPr>
        <w:t xml:space="preserve"> th</w:t>
      </w:r>
      <w:r>
        <w:rPr>
          <w:rFonts w:ascii="Book Antiqua" w:hAnsi="Book Antiqua" w:cs="Arial"/>
          <w:sz w:val="24"/>
          <w:szCs w:val="24"/>
        </w:rPr>
        <w:t>e</w:t>
      </w:r>
      <w:r w:rsidR="004E4682">
        <w:rPr>
          <w:rFonts w:ascii="Book Antiqua" w:hAnsi="Book Antiqua" w:cs="Arial"/>
          <w:sz w:val="24"/>
          <w:szCs w:val="24"/>
        </w:rPr>
        <w:t xml:space="preserve"> judge emphasised the time scales repeatedly.  He specifically addressed delay and its impact on the Appellant at [32] of the determination. </w:t>
      </w:r>
      <w:r>
        <w:rPr>
          <w:rFonts w:ascii="Book Antiqua" w:hAnsi="Book Antiqua" w:cs="Arial"/>
          <w:sz w:val="24"/>
          <w:szCs w:val="24"/>
        </w:rPr>
        <w:t xml:space="preserve"> The decision making </w:t>
      </w:r>
      <w:r w:rsidR="003C3B8B">
        <w:rPr>
          <w:rFonts w:ascii="Book Antiqua" w:hAnsi="Book Antiqua" w:cs="Arial"/>
          <w:sz w:val="24"/>
          <w:szCs w:val="24"/>
        </w:rPr>
        <w:t xml:space="preserve">process </w:t>
      </w:r>
      <w:r>
        <w:rPr>
          <w:rFonts w:ascii="Book Antiqua" w:hAnsi="Book Antiqua" w:cs="Arial"/>
          <w:sz w:val="24"/>
          <w:szCs w:val="24"/>
        </w:rPr>
        <w:t xml:space="preserve">prior to the Appellant’s confession </w:t>
      </w:r>
      <w:r w:rsidR="003C3B8B">
        <w:rPr>
          <w:rFonts w:ascii="Book Antiqua" w:hAnsi="Book Antiqua" w:cs="Arial"/>
          <w:sz w:val="24"/>
          <w:szCs w:val="24"/>
        </w:rPr>
        <w:t xml:space="preserve">in 2014 </w:t>
      </w:r>
      <w:r>
        <w:rPr>
          <w:rFonts w:ascii="Book Antiqua" w:hAnsi="Book Antiqua" w:cs="Arial"/>
          <w:sz w:val="24"/>
          <w:szCs w:val="24"/>
        </w:rPr>
        <w:t>was in any event in effect a nullity because the Secretary of State for the Home Department was under mistaken impression that the Appellant was from Kosovo</w:t>
      </w:r>
      <w:r w:rsidR="003C3B8B">
        <w:rPr>
          <w:rFonts w:ascii="Book Antiqua" w:hAnsi="Book Antiqua" w:cs="Arial"/>
          <w:sz w:val="24"/>
          <w:szCs w:val="24"/>
        </w:rPr>
        <w:t>, not a person with links to Albania.</w:t>
      </w:r>
      <w:r>
        <w:rPr>
          <w:rFonts w:ascii="Book Antiqua" w:hAnsi="Book Antiqua" w:cs="Arial"/>
          <w:sz w:val="24"/>
          <w:szCs w:val="24"/>
        </w:rPr>
        <w:t xml:space="preserve">  </w:t>
      </w:r>
      <w:r w:rsidR="004E4682">
        <w:rPr>
          <w:rFonts w:ascii="Book Antiqua" w:hAnsi="Book Antiqua" w:cs="Arial"/>
          <w:sz w:val="24"/>
          <w:szCs w:val="24"/>
        </w:rPr>
        <w:t xml:space="preserve">The key issue </w:t>
      </w:r>
      <w:r>
        <w:rPr>
          <w:rFonts w:ascii="Book Antiqua" w:hAnsi="Book Antiqua" w:cs="Arial"/>
          <w:sz w:val="24"/>
          <w:szCs w:val="24"/>
        </w:rPr>
        <w:t xml:space="preserve">under paragraph 276ADE(1)(vi) of the Immigration Rules </w:t>
      </w:r>
      <w:r w:rsidR="004E4682">
        <w:rPr>
          <w:rFonts w:ascii="Book Antiqua" w:hAnsi="Book Antiqua" w:cs="Arial"/>
          <w:sz w:val="24"/>
          <w:szCs w:val="24"/>
        </w:rPr>
        <w:t>was, as the judge identified, the Appellant’s continued connections with Albania, which were unusually strong: see [27] and [29] of the determination.   This was not a situation where the passage of time had eroded links: on the contrary they were very much current and alive.  These were all highly relevant factors for the judge’s Article 8 ECHR evaluation for the proportionality assessment</w:t>
      </w:r>
      <w:r>
        <w:rPr>
          <w:rFonts w:ascii="Book Antiqua" w:hAnsi="Book Antiqua" w:cs="Arial"/>
          <w:sz w:val="24"/>
          <w:szCs w:val="24"/>
        </w:rPr>
        <w:t>, correctly approached through the lens of the Immigration Rules</w:t>
      </w:r>
      <w:r w:rsidR="004E4682">
        <w:rPr>
          <w:rFonts w:ascii="Book Antiqua" w:hAnsi="Book Antiqua" w:cs="Arial"/>
          <w:sz w:val="24"/>
          <w:szCs w:val="24"/>
        </w:rPr>
        <w:t>.</w:t>
      </w:r>
      <w:r>
        <w:rPr>
          <w:rFonts w:ascii="Book Antiqua" w:hAnsi="Book Antiqua" w:cs="Arial"/>
          <w:sz w:val="24"/>
          <w:szCs w:val="24"/>
        </w:rPr>
        <w:t xml:space="preserve"> The judge’s proportionality assessment is meticulous and unimpeachable.</w:t>
      </w:r>
    </w:p>
    <w:p w14:paraId="15A2E459" w14:textId="77777777" w:rsidR="0011404B" w:rsidRDefault="000D238A" w:rsidP="00CA6B12">
      <w:pPr>
        <w:spacing w:before="240"/>
        <w:ind w:left="1134" w:hanging="567"/>
        <w:jc w:val="both"/>
        <w:rPr>
          <w:rFonts w:ascii="Book Antiqua" w:hAnsi="Book Antiqua" w:cs="Arial"/>
          <w:sz w:val="24"/>
          <w:szCs w:val="24"/>
        </w:rPr>
      </w:pPr>
      <w:r>
        <w:rPr>
          <w:rFonts w:ascii="Book Antiqua" w:hAnsi="Book Antiqua" w:cs="Arial"/>
          <w:sz w:val="24"/>
          <w:szCs w:val="24"/>
        </w:rPr>
        <w:t>1</w:t>
      </w:r>
      <w:r w:rsidR="00B52425">
        <w:rPr>
          <w:rFonts w:ascii="Book Antiqua" w:hAnsi="Book Antiqua" w:cs="Arial"/>
          <w:sz w:val="24"/>
          <w:szCs w:val="24"/>
        </w:rPr>
        <w:t>1</w:t>
      </w:r>
      <w:r w:rsidR="007C49DF">
        <w:rPr>
          <w:rFonts w:ascii="Book Antiqua" w:hAnsi="Book Antiqua" w:cs="Arial"/>
          <w:sz w:val="24"/>
          <w:szCs w:val="24"/>
        </w:rPr>
        <w:t>.</w:t>
      </w:r>
      <w:r>
        <w:rPr>
          <w:rFonts w:ascii="Book Antiqua" w:hAnsi="Book Antiqua" w:cs="Arial"/>
          <w:sz w:val="24"/>
          <w:szCs w:val="24"/>
        </w:rPr>
        <w:tab/>
      </w:r>
      <w:r w:rsidR="00EC46DB">
        <w:rPr>
          <w:rFonts w:ascii="Book Antiqua" w:hAnsi="Book Antiqua" w:cs="Arial"/>
          <w:sz w:val="24"/>
          <w:szCs w:val="24"/>
        </w:rPr>
        <w:t xml:space="preserve">The tribunal concludes that </w:t>
      </w:r>
      <w:r w:rsidR="00BC4E7B">
        <w:rPr>
          <w:rFonts w:ascii="Book Antiqua" w:hAnsi="Book Antiqua" w:cs="Arial"/>
          <w:sz w:val="24"/>
          <w:szCs w:val="24"/>
        </w:rPr>
        <w:t xml:space="preserve">Mr </w:t>
      </w:r>
      <w:r w:rsidR="004E4682">
        <w:rPr>
          <w:rFonts w:ascii="Book Antiqua" w:hAnsi="Book Antiqua" w:cs="Arial"/>
          <w:sz w:val="24"/>
          <w:szCs w:val="24"/>
        </w:rPr>
        <w:t>Lee’s</w:t>
      </w:r>
      <w:r w:rsidR="00167ACA">
        <w:rPr>
          <w:rFonts w:ascii="Book Antiqua" w:hAnsi="Book Antiqua" w:cs="Arial"/>
          <w:sz w:val="24"/>
          <w:szCs w:val="24"/>
        </w:rPr>
        <w:t xml:space="preserve"> submissions, like the onwards grounds, amount</w:t>
      </w:r>
      <w:r w:rsidR="006572E2">
        <w:rPr>
          <w:rFonts w:ascii="Book Antiqua" w:hAnsi="Book Antiqua" w:cs="Arial"/>
          <w:sz w:val="24"/>
          <w:szCs w:val="24"/>
        </w:rPr>
        <w:t>ed</w:t>
      </w:r>
      <w:r w:rsidR="00167ACA">
        <w:rPr>
          <w:rFonts w:ascii="Book Antiqua" w:hAnsi="Book Antiqua" w:cs="Arial"/>
          <w:sz w:val="24"/>
          <w:szCs w:val="24"/>
        </w:rPr>
        <w:t xml:space="preserve"> </w:t>
      </w:r>
      <w:r w:rsidR="007C49DF">
        <w:rPr>
          <w:rFonts w:ascii="Book Antiqua" w:hAnsi="Book Antiqua" w:cs="Arial"/>
          <w:sz w:val="24"/>
          <w:szCs w:val="24"/>
        </w:rPr>
        <w:t xml:space="preserve">in the end </w:t>
      </w:r>
      <w:r w:rsidR="006572E2">
        <w:rPr>
          <w:rFonts w:ascii="Book Antiqua" w:hAnsi="Book Antiqua" w:cs="Arial"/>
          <w:sz w:val="24"/>
          <w:szCs w:val="24"/>
        </w:rPr>
        <w:t xml:space="preserve">to no more than an expression of dissent from </w:t>
      </w:r>
      <w:r w:rsidR="00167ACA">
        <w:rPr>
          <w:rFonts w:ascii="Book Antiqua" w:hAnsi="Book Antiqua" w:cs="Arial"/>
          <w:sz w:val="24"/>
          <w:szCs w:val="24"/>
        </w:rPr>
        <w:t xml:space="preserve">the judge’s decision. </w:t>
      </w:r>
      <w:r w:rsidR="00EC46DB">
        <w:rPr>
          <w:rFonts w:ascii="Book Antiqua" w:hAnsi="Book Antiqua" w:cs="Arial"/>
          <w:sz w:val="24"/>
          <w:szCs w:val="24"/>
        </w:rPr>
        <w:t xml:space="preserve"> </w:t>
      </w:r>
      <w:r w:rsidR="004274FB">
        <w:rPr>
          <w:rFonts w:ascii="Book Antiqua" w:hAnsi="Book Antiqua" w:cs="Arial"/>
          <w:sz w:val="24"/>
          <w:szCs w:val="24"/>
        </w:rPr>
        <w:t xml:space="preserve">The tribunal finds that there was no </w:t>
      </w:r>
      <w:r w:rsidR="00825DBF">
        <w:rPr>
          <w:rFonts w:ascii="Book Antiqua" w:hAnsi="Book Antiqua" w:cs="Arial"/>
          <w:sz w:val="24"/>
          <w:szCs w:val="24"/>
        </w:rPr>
        <w:t xml:space="preserve">material </w:t>
      </w:r>
      <w:r w:rsidR="004274FB">
        <w:rPr>
          <w:rFonts w:ascii="Book Antiqua" w:hAnsi="Book Antiqua" w:cs="Arial"/>
          <w:sz w:val="24"/>
          <w:szCs w:val="24"/>
        </w:rPr>
        <w:t>error of law</w:t>
      </w:r>
      <w:r w:rsidR="005D153E">
        <w:rPr>
          <w:rFonts w:ascii="Book Antiqua" w:hAnsi="Book Antiqua" w:cs="Arial"/>
          <w:sz w:val="24"/>
          <w:szCs w:val="24"/>
        </w:rPr>
        <w:t xml:space="preserve"> in the decision challenged</w:t>
      </w:r>
      <w:r w:rsidR="004274FB">
        <w:rPr>
          <w:rFonts w:ascii="Book Antiqua" w:hAnsi="Book Antiqua" w:cs="Arial"/>
          <w:sz w:val="24"/>
          <w:szCs w:val="24"/>
        </w:rPr>
        <w:t>.</w:t>
      </w:r>
    </w:p>
    <w:p w14:paraId="44372AE3" w14:textId="77777777" w:rsidR="00CA6B12" w:rsidRDefault="00CA6B12" w:rsidP="00CA6B12">
      <w:pPr>
        <w:spacing w:before="240"/>
        <w:ind w:left="567"/>
        <w:jc w:val="both"/>
        <w:rPr>
          <w:rFonts w:ascii="Book Antiqua" w:hAnsi="Book Antiqua"/>
          <w:b/>
          <w:sz w:val="24"/>
          <w:u w:val="single"/>
        </w:rPr>
      </w:pPr>
    </w:p>
    <w:p w14:paraId="0418F395" w14:textId="76981A55" w:rsidR="006E5DB5" w:rsidRDefault="006E5DB5" w:rsidP="00CA6B12">
      <w:pPr>
        <w:spacing w:before="240"/>
        <w:ind w:left="567"/>
        <w:jc w:val="both"/>
        <w:rPr>
          <w:rFonts w:ascii="Book Antiqua" w:hAnsi="Book Antiqua"/>
          <w:b/>
          <w:sz w:val="24"/>
          <w:u w:val="single"/>
        </w:rPr>
      </w:pPr>
      <w:r w:rsidRPr="004955DC">
        <w:rPr>
          <w:rFonts w:ascii="Book Antiqua" w:hAnsi="Book Antiqua"/>
          <w:b/>
          <w:sz w:val="24"/>
          <w:u w:val="single"/>
        </w:rPr>
        <w:t>DECISION</w:t>
      </w:r>
    </w:p>
    <w:p w14:paraId="1B8ECED8" w14:textId="77777777" w:rsidR="00E44A65" w:rsidRPr="00E44A65" w:rsidRDefault="00E44A65" w:rsidP="00CA6B12">
      <w:pPr>
        <w:spacing w:before="240"/>
        <w:ind w:left="567"/>
        <w:jc w:val="both"/>
        <w:rPr>
          <w:rFonts w:ascii="Book Antiqua" w:hAnsi="Book Antiqua"/>
          <w:sz w:val="24"/>
        </w:rPr>
      </w:pPr>
      <w:r>
        <w:rPr>
          <w:rFonts w:ascii="Book Antiqua" w:hAnsi="Book Antiqua"/>
          <w:sz w:val="24"/>
        </w:rPr>
        <w:t>The appeal is dismissed</w:t>
      </w:r>
    </w:p>
    <w:p w14:paraId="6ED03AA2" w14:textId="77777777" w:rsidR="006E5DB5" w:rsidRDefault="006E5DB5" w:rsidP="00CA6B12">
      <w:pPr>
        <w:spacing w:before="240"/>
        <w:ind w:left="567"/>
        <w:jc w:val="both"/>
        <w:rPr>
          <w:rFonts w:ascii="Book Antiqua" w:hAnsi="Book Antiqua"/>
          <w:color w:val="000000"/>
          <w:sz w:val="24"/>
          <w:szCs w:val="24"/>
        </w:rPr>
      </w:pPr>
      <w:r w:rsidRPr="002C718C">
        <w:rPr>
          <w:rFonts w:ascii="Book Antiqua" w:hAnsi="Book Antiqua" w:cs="Arial"/>
          <w:color w:val="000000"/>
          <w:sz w:val="24"/>
          <w:szCs w:val="24"/>
        </w:rPr>
        <w:lastRenderedPageBreak/>
        <w:t xml:space="preserve">The making of the previous decision </w:t>
      </w:r>
      <w:r>
        <w:rPr>
          <w:rFonts w:ascii="Book Antiqua" w:hAnsi="Book Antiqua" w:cs="Arial"/>
          <w:color w:val="000000"/>
          <w:sz w:val="24"/>
          <w:szCs w:val="24"/>
        </w:rPr>
        <w:t xml:space="preserve">did </w:t>
      </w:r>
      <w:r w:rsidR="004274FB">
        <w:rPr>
          <w:rFonts w:ascii="Book Antiqua" w:hAnsi="Book Antiqua" w:cs="Arial"/>
          <w:color w:val="000000"/>
          <w:sz w:val="24"/>
          <w:szCs w:val="24"/>
        </w:rPr>
        <w:t xml:space="preserve">not </w:t>
      </w:r>
      <w:r w:rsidRPr="002C718C">
        <w:rPr>
          <w:rFonts w:ascii="Book Antiqua" w:hAnsi="Book Antiqua" w:cs="Arial"/>
          <w:color w:val="000000"/>
          <w:sz w:val="24"/>
          <w:szCs w:val="24"/>
        </w:rPr>
        <w:t>involve the making of a</w:t>
      </w:r>
      <w:r w:rsidR="00825DBF">
        <w:rPr>
          <w:rFonts w:ascii="Book Antiqua" w:hAnsi="Book Antiqua" w:cs="Arial"/>
          <w:color w:val="000000"/>
          <w:sz w:val="24"/>
          <w:szCs w:val="24"/>
        </w:rPr>
        <w:t xml:space="preserve"> material </w:t>
      </w:r>
      <w:r>
        <w:rPr>
          <w:rFonts w:ascii="Book Antiqua" w:hAnsi="Book Antiqua" w:cs="Arial"/>
          <w:color w:val="000000"/>
          <w:sz w:val="24"/>
          <w:szCs w:val="24"/>
        </w:rPr>
        <w:t xml:space="preserve">error </w:t>
      </w:r>
      <w:r w:rsidRPr="002C718C">
        <w:rPr>
          <w:rFonts w:ascii="Book Antiqua" w:hAnsi="Book Antiqua" w:cs="Arial"/>
          <w:color w:val="000000"/>
          <w:sz w:val="24"/>
          <w:szCs w:val="24"/>
        </w:rPr>
        <w:t xml:space="preserve">on </w:t>
      </w:r>
      <w:r>
        <w:rPr>
          <w:rFonts w:ascii="Book Antiqua" w:hAnsi="Book Antiqua" w:cs="Arial"/>
          <w:color w:val="000000"/>
          <w:sz w:val="24"/>
          <w:szCs w:val="24"/>
        </w:rPr>
        <w:t xml:space="preserve">a </w:t>
      </w:r>
      <w:r w:rsidRPr="002C718C">
        <w:rPr>
          <w:rFonts w:ascii="Book Antiqua" w:hAnsi="Book Antiqua" w:cs="Arial"/>
          <w:color w:val="000000"/>
          <w:sz w:val="24"/>
          <w:szCs w:val="24"/>
        </w:rPr>
        <w:t>point of law</w:t>
      </w:r>
      <w:r>
        <w:rPr>
          <w:rFonts w:ascii="Book Antiqua" w:hAnsi="Book Antiqua" w:cs="Arial"/>
          <w:color w:val="000000"/>
          <w:sz w:val="24"/>
          <w:szCs w:val="24"/>
        </w:rPr>
        <w:t xml:space="preserve">.  The decision </w:t>
      </w:r>
      <w:r w:rsidR="004274FB">
        <w:rPr>
          <w:rFonts w:ascii="Book Antiqua" w:hAnsi="Book Antiqua" w:cs="Arial"/>
          <w:color w:val="000000"/>
          <w:sz w:val="24"/>
          <w:szCs w:val="24"/>
        </w:rPr>
        <w:t>stands unchanged.</w:t>
      </w:r>
    </w:p>
    <w:p w14:paraId="20DF2DC4" w14:textId="77777777" w:rsidR="00CA6B12" w:rsidRDefault="00CA6B12" w:rsidP="00CA6B12">
      <w:pPr>
        <w:ind w:left="567"/>
        <w:jc w:val="both"/>
        <w:rPr>
          <w:rFonts w:ascii="Book Antiqua" w:hAnsi="Book Antiqua" w:cs="Arial"/>
          <w:b/>
          <w:sz w:val="24"/>
          <w:szCs w:val="24"/>
        </w:rPr>
      </w:pPr>
    </w:p>
    <w:p w14:paraId="11D83D31" w14:textId="77777777" w:rsidR="00825018" w:rsidRDefault="00825018" w:rsidP="00CA6B12">
      <w:pPr>
        <w:ind w:left="567"/>
        <w:jc w:val="both"/>
        <w:rPr>
          <w:rFonts w:ascii="Book Antiqua" w:hAnsi="Book Antiqua" w:cs="Arial"/>
          <w:b/>
          <w:sz w:val="24"/>
          <w:szCs w:val="24"/>
        </w:rPr>
      </w:pPr>
    </w:p>
    <w:p w14:paraId="2FB04476" w14:textId="77777777" w:rsidR="006E5DB5" w:rsidRPr="00825018" w:rsidRDefault="006E5DB5" w:rsidP="00CA6B12">
      <w:pPr>
        <w:ind w:left="567"/>
        <w:jc w:val="both"/>
        <w:rPr>
          <w:rFonts w:ascii="Book Antiqua" w:hAnsi="Book Antiqua" w:cs="Arial"/>
          <w:sz w:val="24"/>
          <w:szCs w:val="24"/>
        </w:rPr>
      </w:pPr>
      <w:r w:rsidRPr="002C718C">
        <w:rPr>
          <w:rFonts w:ascii="Book Antiqua" w:hAnsi="Book Antiqua" w:cs="Arial"/>
          <w:b/>
          <w:sz w:val="24"/>
          <w:szCs w:val="24"/>
        </w:rPr>
        <w:t>Signed</w:t>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t>Dated</w:t>
      </w:r>
      <w:r w:rsidR="003802B9">
        <w:rPr>
          <w:rFonts w:ascii="Book Antiqua" w:hAnsi="Book Antiqua" w:cs="Arial"/>
          <w:b/>
          <w:sz w:val="24"/>
          <w:szCs w:val="24"/>
        </w:rPr>
        <w:t xml:space="preserve"> </w:t>
      </w:r>
      <w:r w:rsidR="006572E2">
        <w:rPr>
          <w:rFonts w:ascii="Book Antiqua" w:hAnsi="Book Antiqua" w:cs="Arial"/>
          <w:sz w:val="24"/>
          <w:szCs w:val="24"/>
        </w:rPr>
        <w:t>23 August</w:t>
      </w:r>
      <w:r w:rsidR="007C49DF">
        <w:rPr>
          <w:rFonts w:ascii="Book Antiqua" w:hAnsi="Book Antiqua" w:cs="Arial"/>
          <w:sz w:val="24"/>
          <w:szCs w:val="24"/>
        </w:rPr>
        <w:t xml:space="preserve"> 2018</w:t>
      </w:r>
      <w:r w:rsidR="003802B9">
        <w:rPr>
          <w:rFonts w:ascii="Book Antiqua" w:hAnsi="Book Antiqua" w:cs="Arial"/>
          <w:sz w:val="24"/>
          <w:szCs w:val="24"/>
        </w:rPr>
        <w:t xml:space="preserve"> </w:t>
      </w:r>
    </w:p>
    <w:p w14:paraId="4DC561BB" w14:textId="77777777" w:rsidR="00CA6B12" w:rsidRDefault="00CA6B12" w:rsidP="00CA6B12">
      <w:pPr>
        <w:ind w:left="567"/>
        <w:jc w:val="both"/>
        <w:rPr>
          <w:rFonts w:ascii="Book Antiqua" w:hAnsi="Book Antiqua" w:cs="Arial"/>
          <w:b/>
          <w:sz w:val="24"/>
          <w:szCs w:val="24"/>
        </w:rPr>
      </w:pPr>
    </w:p>
    <w:p w14:paraId="183F3D88" w14:textId="5D84E155" w:rsidR="006E5DB5" w:rsidRDefault="006E5DB5" w:rsidP="00CA6B12">
      <w:pPr>
        <w:ind w:left="567"/>
        <w:jc w:val="both"/>
        <w:rPr>
          <w:rFonts w:ascii="Book Antiqua" w:hAnsi="Book Antiqua" w:cs="Arial"/>
          <w:b/>
          <w:sz w:val="24"/>
          <w:szCs w:val="24"/>
        </w:rPr>
      </w:pPr>
      <w:r>
        <w:rPr>
          <w:rFonts w:ascii="Book Antiqua" w:hAnsi="Book Antiqua" w:cs="Arial"/>
          <w:b/>
          <w:sz w:val="24"/>
          <w:szCs w:val="24"/>
        </w:rPr>
        <w:t xml:space="preserve">Deputy Upper Tribunal </w:t>
      </w:r>
      <w:r w:rsidRPr="002C718C">
        <w:rPr>
          <w:rFonts w:ascii="Book Antiqua" w:hAnsi="Book Antiqua" w:cs="Arial"/>
          <w:b/>
          <w:sz w:val="24"/>
          <w:szCs w:val="24"/>
        </w:rPr>
        <w:t xml:space="preserve">Judge </w:t>
      </w:r>
      <w:proofErr w:type="spellStart"/>
      <w:r w:rsidRPr="002C718C">
        <w:rPr>
          <w:rFonts w:ascii="Book Antiqua" w:hAnsi="Book Antiqua" w:cs="Arial"/>
          <w:b/>
          <w:sz w:val="24"/>
          <w:szCs w:val="24"/>
        </w:rPr>
        <w:t>Manuell</w:t>
      </w:r>
      <w:proofErr w:type="spellEnd"/>
      <w:r w:rsidRPr="002C718C">
        <w:rPr>
          <w:rFonts w:ascii="Book Antiqua" w:hAnsi="Book Antiqua" w:cs="Arial"/>
          <w:b/>
          <w:sz w:val="24"/>
          <w:szCs w:val="24"/>
        </w:rPr>
        <w:t xml:space="preserve"> </w:t>
      </w:r>
    </w:p>
    <w:p w14:paraId="4D285C01" w14:textId="77777777" w:rsidR="006E5DB5" w:rsidRDefault="006E5DB5" w:rsidP="00CA6B12">
      <w:pPr>
        <w:ind w:left="567"/>
        <w:jc w:val="both"/>
        <w:rPr>
          <w:rFonts w:ascii="Book Antiqua" w:hAnsi="Book Antiqua" w:cs="Arial"/>
          <w:b/>
          <w:sz w:val="24"/>
          <w:szCs w:val="24"/>
        </w:rPr>
      </w:pPr>
    </w:p>
    <w:p w14:paraId="205E64C9" w14:textId="77777777" w:rsidR="006E5DB5" w:rsidRPr="00D11C5B" w:rsidRDefault="006E5DB5" w:rsidP="00CA6B12">
      <w:pPr>
        <w:ind w:left="567"/>
        <w:jc w:val="both"/>
        <w:rPr>
          <w:rFonts w:ascii="Book Antiqua" w:hAnsi="Book Antiqua" w:cs="Arial"/>
          <w:sz w:val="24"/>
          <w:szCs w:val="24"/>
        </w:rPr>
      </w:pPr>
    </w:p>
    <w:sectPr w:rsidR="006E5DB5" w:rsidRPr="00D11C5B" w:rsidSect="00F7075E">
      <w:headerReference w:type="default" r:id="rId8"/>
      <w:footerReference w:type="even" r:id="rId9"/>
      <w:footerReference w:type="default" r:id="rId10"/>
      <w:footerReference w:type="first" r:id="rId11"/>
      <w:endnotePr>
        <w:numFmt w:val="decimal"/>
        <w:numStart w:val="0"/>
      </w:endnotePr>
      <w:pgSz w:w="11907" w:h="16840" w:code="9"/>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A5D39" w14:textId="77777777" w:rsidR="00211182" w:rsidRDefault="00211182">
      <w:r>
        <w:separator/>
      </w:r>
    </w:p>
  </w:endnote>
  <w:endnote w:type="continuationSeparator" w:id="0">
    <w:p w14:paraId="5E2649BE" w14:textId="77777777" w:rsidR="00211182" w:rsidRDefault="00211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D3214" w14:textId="77777777" w:rsidR="00BA76F3" w:rsidRDefault="00BA76F3" w:rsidP="00004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270CED" w14:textId="77777777" w:rsidR="00BA76F3" w:rsidRDefault="00BA76F3" w:rsidP="00C907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DB7D" w14:textId="54E9F74E" w:rsidR="00BA76F3" w:rsidRPr="00F7075E" w:rsidRDefault="00BA76F3" w:rsidP="000044E0">
    <w:pPr>
      <w:pStyle w:val="Footer"/>
      <w:framePr w:wrap="around" w:vAnchor="text" w:hAnchor="margin" w:xAlign="right" w:y="1"/>
      <w:rPr>
        <w:rStyle w:val="PageNumber"/>
        <w:rFonts w:ascii="Book Antiqua" w:hAnsi="Book Antiqua"/>
        <w:szCs w:val="22"/>
      </w:rPr>
    </w:pPr>
    <w:r w:rsidRPr="00F7075E">
      <w:rPr>
        <w:rStyle w:val="PageNumber"/>
        <w:rFonts w:ascii="Book Antiqua" w:hAnsi="Book Antiqua"/>
        <w:szCs w:val="22"/>
      </w:rPr>
      <w:fldChar w:fldCharType="begin"/>
    </w:r>
    <w:r w:rsidRPr="00F7075E">
      <w:rPr>
        <w:rStyle w:val="PageNumber"/>
        <w:rFonts w:ascii="Book Antiqua" w:hAnsi="Book Antiqua"/>
        <w:szCs w:val="22"/>
      </w:rPr>
      <w:instrText xml:space="preserve">PAGE  </w:instrText>
    </w:r>
    <w:r w:rsidRPr="00F7075E">
      <w:rPr>
        <w:rStyle w:val="PageNumber"/>
        <w:rFonts w:ascii="Book Antiqua" w:hAnsi="Book Antiqua"/>
        <w:szCs w:val="22"/>
      </w:rPr>
      <w:fldChar w:fldCharType="separate"/>
    </w:r>
    <w:r w:rsidR="00E2254A">
      <w:rPr>
        <w:rStyle w:val="PageNumber"/>
        <w:rFonts w:ascii="Book Antiqua" w:hAnsi="Book Antiqua"/>
        <w:noProof/>
        <w:szCs w:val="22"/>
      </w:rPr>
      <w:t>4</w:t>
    </w:r>
    <w:r w:rsidRPr="00F7075E">
      <w:rPr>
        <w:rStyle w:val="PageNumber"/>
        <w:rFonts w:ascii="Book Antiqua" w:hAnsi="Book Antiqua"/>
        <w:szCs w:val="22"/>
      </w:rPr>
      <w:fldChar w:fldCharType="end"/>
    </w:r>
  </w:p>
  <w:p w14:paraId="4A384179" w14:textId="77777777" w:rsidR="00BA76F3" w:rsidRDefault="00BA76F3" w:rsidP="00CA6B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4745A" w14:textId="77777777" w:rsidR="00BA76F3" w:rsidRPr="00F7075E" w:rsidRDefault="00BA76F3" w:rsidP="0002533F">
    <w:pPr>
      <w:pStyle w:val="Footer"/>
      <w:jc w:val="center"/>
      <w:rPr>
        <w:rFonts w:ascii="Book Antiqua" w:hAnsi="Book Antiqua"/>
        <w:b/>
        <w:sz w:val="24"/>
        <w:szCs w:val="24"/>
      </w:rPr>
    </w:pPr>
    <w:r w:rsidRPr="00F7075E">
      <w:rPr>
        <w:rFonts w:ascii="Book Antiqua" w:hAnsi="Book Antiqua"/>
        <w:b/>
        <w:sz w:val="24"/>
        <w:szCs w:val="24"/>
      </w:rPr>
      <w:t>© CROWN COPYRIGHT 201</w:t>
    </w:r>
    <w:r w:rsidR="0024464F" w:rsidRPr="00F7075E">
      <w:rPr>
        <w:rFonts w:ascii="Book Antiqua" w:hAnsi="Book Antiqua"/>
        <w:b/>
        <w:sz w:val="24"/>
        <w:szCs w:val="24"/>
      </w:rPr>
      <w:t>8</w:t>
    </w:r>
    <w:r w:rsidRPr="00F7075E">
      <w:rPr>
        <w:rFonts w:ascii="Book Antiqua" w:hAnsi="Book Antiqua"/>
        <w:b/>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31016" w14:textId="77777777" w:rsidR="00211182" w:rsidRDefault="00211182">
      <w:r>
        <w:separator/>
      </w:r>
    </w:p>
  </w:footnote>
  <w:footnote w:type="continuationSeparator" w:id="0">
    <w:p w14:paraId="13AF7356" w14:textId="77777777" w:rsidR="00211182" w:rsidRDefault="00211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2C68F" w14:textId="7CEA2E9A" w:rsidR="00BA76F3" w:rsidRPr="00F7075E" w:rsidRDefault="00BA76F3" w:rsidP="00F7075E">
    <w:pPr>
      <w:tabs>
        <w:tab w:val="right" w:pos="9720"/>
      </w:tabs>
      <w:ind w:right="-82"/>
      <w:jc w:val="right"/>
      <w:rPr>
        <w:rFonts w:ascii="Book Antiqua" w:hAnsi="Book Antiqua" w:cs="Arial"/>
        <w:bCs/>
        <w:color w:val="000000"/>
      </w:rPr>
    </w:pPr>
    <w:r w:rsidRPr="00F7075E">
      <w:rPr>
        <w:rFonts w:ascii="Book Antiqua" w:hAnsi="Book Antiqua" w:cs="Arial"/>
        <w:bCs/>
        <w:color w:val="000000"/>
      </w:rPr>
      <w:t xml:space="preserve">Appeal Number: </w:t>
    </w:r>
    <w:r w:rsidR="00EC1054" w:rsidRPr="00F7075E">
      <w:rPr>
        <w:rFonts w:ascii="Book Antiqua" w:hAnsi="Book Antiqua" w:cs="Arial"/>
        <w:bCs/>
        <w:color w:val="000000"/>
      </w:rPr>
      <w:t>HU/24635</w:t>
    </w:r>
    <w:r w:rsidR="0024464F" w:rsidRPr="00F7075E">
      <w:rPr>
        <w:rFonts w:ascii="Book Antiqua" w:hAnsi="Book Antiqua" w:cs="Arial"/>
        <w:bCs/>
        <w:color w:val="000000"/>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5C38"/>
    <w:multiLevelType w:val="hybridMultilevel"/>
    <w:tmpl w:val="B7E66C9C"/>
    <w:lvl w:ilvl="0" w:tplc="E66C806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E46382A"/>
    <w:multiLevelType w:val="hybridMultilevel"/>
    <w:tmpl w:val="4670BF4E"/>
    <w:lvl w:ilvl="0" w:tplc="4FFA838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3073"/>
  </w:hdrShapeDefaults>
  <w:footnotePr>
    <w:footnote w:id="-1"/>
    <w:footnote w:id="0"/>
  </w:footnotePr>
  <w:endnotePr>
    <w:pos w:val="sectEnd"/>
    <w:numFmt w:val="decimal"/>
    <w:numStart w:val="0"/>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8"/>
    <w:rsid w:val="000017BD"/>
    <w:rsid w:val="000044E0"/>
    <w:rsid w:val="00007BC2"/>
    <w:rsid w:val="000102BB"/>
    <w:rsid w:val="00012161"/>
    <w:rsid w:val="00012704"/>
    <w:rsid w:val="00014E34"/>
    <w:rsid w:val="00015C2D"/>
    <w:rsid w:val="00020D91"/>
    <w:rsid w:val="00023F35"/>
    <w:rsid w:val="00024A96"/>
    <w:rsid w:val="0002533F"/>
    <w:rsid w:val="00031F04"/>
    <w:rsid w:val="00033FFF"/>
    <w:rsid w:val="00035A3A"/>
    <w:rsid w:val="000371F4"/>
    <w:rsid w:val="00053B60"/>
    <w:rsid w:val="00055A8C"/>
    <w:rsid w:val="0006265C"/>
    <w:rsid w:val="00062887"/>
    <w:rsid w:val="00062BCD"/>
    <w:rsid w:val="00067F72"/>
    <w:rsid w:val="00083A3A"/>
    <w:rsid w:val="0009100D"/>
    <w:rsid w:val="00092801"/>
    <w:rsid w:val="00092BC5"/>
    <w:rsid w:val="000932BE"/>
    <w:rsid w:val="000A2463"/>
    <w:rsid w:val="000B00D6"/>
    <w:rsid w:val="000B0A97"/>
    <w:rsid w:val="000B1632"/>
    <w:rsid w:val="000B1857"/>
    <w:rsid w:val="000B2BF0"/>
    <w:rsid w:val="000B5ADD"/>
    <w:rsid w:val="000B7492"/>
    <w:rsid w:val="000C01A2"/>
    <w:rsid w:val="000C042F"/>
    <w:rsid w:val="000C49C9"/>
    <w:rsid w:val="000C7C87"/>
    <w:rsid w:val="000D169F"/>
    <w:rsid w:val="000D238A"/>
    <w:rsid w:val="000D2880"/>
    <w:rsid w:val="000D2F94"/>
    <w:rsid w:val="000E1FC3"/>
    <w:rsid w:val="000E2555"/>
    <w:rsid w:val="000E4210"/>
    <w:rsid w:val="000E61EC"/>
    <w:rsid w:val="000E652E"/>
    <w:rsid w:val="000E7897"/>
    <w:rsid w:val="000F0A09"/>
    <w:rsid w:val="000F1213"/>
    <w:rsid w:val="000F1D16"/>
    <w:rsid w:val="000F2DE8"/>
    <w:rsid w:val="000F6237"/>
    <w:rsid w:val="00100F13"/>
    <w:rsid w:val="00101C6A"/>
    <w:rsid w:val="00103EC3"/>
    <w:rsid w:val="001054A3"/>
    <w:rsid w:val="00110B62"/>
    <w:rsid w:val="00111AEC"/>
    <w:rsid w:val="00113496"/>
    <w:rsid w:val="0011404B"/>
    <w:rsid w:val="00115FE7"/>
    <w:rsid w:val="00120BEB"/>
    <w:rsid w:val="00121A2F"/>
    <w:rsid w:val="001224CF"/>
    <w:rsid w:val="00122C36"/>
    <w:rsid w:val="00124DEC"/>
    <w:rsid w:val="00126B5B"/>
    <w:rsid w:val="00130BFE"/>
    <w:rsid w:val="001318F4"/>
    <w:rsid w:val="00131D41"/>
    <w:rsid w:val="00133674"/>
    <w:rsid w:val="00133AA6"/>
    <w:rsid w:val="00133E2D"/>
    <w:rsid w:val="00133E97"/>
    <w:rsid w:val="0014188D"/>
    <w:rsid w:val="00142EA4"/>
    <w:rsid w:val="00150247"/>
    <w:rsid w:val="001541D2"/>
    <w:rsid w:val="00162438"/>
    <w:rsid w:val="00165B36"/>
    <w:rsid w:val="00167ACA"/>
    <w:rsid w:val="00170A8E"/>
    <w:rsid w:val="00175554"/>
    <w:rsid w:val="001755DE"/>
    <w:rsid w:val="00176550"/>
    <w:rsid w:val="00177709"/>
    <w:rsid w:val="00191040"/>
    <w:rsid w:val="0019233F"/>
    <w:rsid w:val="00192C45"/>
    <w:rsid w:val="00193AC4"/>
    <w:rsid w:val="00195383"/>
    <w:rsid w:val="00195769"/>
    <w:rsid w:val="00196430"/>
    <w:rsid w:val="00197855"/>
    <w:rsid w:val="001A1500"/>
    <w:rsid w:val="001A35F4"/>
    <w:rsid w:val="001A6C6A"/>
    <w:rsid w:val="001B1399"/>
    <w:rsid w:val="001B21ED"/>
    <w:rsid w:val="001B3C8E"/>
    <w:rsid w:val="001B577D"/>
    <w:rsid w:val="001B5CC3"/>
    <w:rsid w:val="001B5F78"/>
    <w:rsid w:val="001B6576"/>
    <w:rsid w:val="001B7DAA"/>
    <w:rsid w:val="001C0E7A"/>
    <w:rsid w:val="001C114D"/>
    <w:rsid w:val="001C390A"/>
    <w:rsid w:val="001C4C70"/>
    <w:rsid w:val="001C53A6"/>
    <w:rsid w:val="001D5417"/>
    <w:rsid w:val="001D7ADD"/>
    <w:rsid w:val="001E2646"/>
    <w:rsid w:val="001E2E6C"/>
    <w:rsid w:val="001E4420"/>
    <w:rsid w:val="001E4738"/>
    <w:rsid w:val="001E47E9"/>
    <w:rsid w:val="001E56FD"/>
    <w:rsid w:val="001E6895"/>
    <w:rsid w:val="001E7637"/>
    <w:rsid w:val="001F0A30"/>
    <w:rsid w:val="001F1CFB"/>
    <w:rsid w:val="001F636D"/>
    <w:rsid w:val="001F69E0"/>
    <w:rsid w:val="00201DEE"/>
    <w:rsid w:val="00204417"/>
    <w:rsid w:val="00211182"/>
    <w:rsid w:val="00211938"/>
    <w:rsid w:val="00214FA1"/>
    <w:rsid w:val="00215F99"/>
    <w:rsid w:val="0022324C"/>
    <w:rsid w:val="002276A4"/>
    <w:rsid w:val="00227990"/>
    <w:rsid w:val="002327CD"/>
    <w:rsid w:val="00233383"/>
    <w:rsid w:val="00235887"/>
    <w:rsid w:val="002370CF"/>
    <w:rsid w:val="00242DD5"/>
    <w:rsid w:val="0024464F"/>
    <w:rsid w:val="00246542"/>
    <w:rsid w:val="00247EC4"/>
    <w:rsid w:val="00250376"/>
    <w:rsid w:val="0025190E"/>
    <w:rsid w:val="002543B5"/>
    <w:rsid w:val="00257FF6"/>
    <w:rsid w:val="00260FB8"/>
    <w:rsid w:val="002637ED"/>
    <w:rsid w:val="00263C46"/>
    <w:rsid w:val="00265F7F"/>
    <w:rsid w:val="002766E8"/>
    <w:rsid w:val="00276FC5"/>
    <w:rsid w:val="00280AD8"/>
    <w:rsid w:val="00281962"/>
    <w:rsid w:val="0028213B"/>
    <w:rsid w:val="00282CA1"/>
    <w:rsid w:val="00286CD5"/>
    <w:rsid w:val="0029228C"/>
    <w:rsid w:val="00292D10"/>
    <w:rsid w:val="00293B4B"/>
    <w:rsid w:val="00295942"/>
    <w:rsid w:val="002976CD"/>
    <w:rsid w:val="002A03EC"/>
    <w:rsid w:val="002A1227"/>
    <w:rsid w:val="002A127D"/>
    <w:rsid w:val="002A2153"/>
    <w:rsid w:val="002A2E15"/>
    <w:rsid w:val="002A479C"/>
    <w:rsid w:val="002A5ADF"/>
    <w:rsid w:val="002A7997"/>
    <w:rsid w:val="002B1868"/>
    <w:rsid w:val="002B3B4D"/>
    <w:rsid w:val="002B5471"/>
    <w:rsid w:val="002B5DAF"/>
    <w:rsid w:val="002B6ADD"/>
    <w:rsid w:val="002B7FB0"/>
    <w:rsid w:val="002C00F8"/>
    <w:rsid w:val="002C0D86"/>
    <w:rsid w:val="002C37FB"/>
    <w:rsid w:val="002C384A"/>
    <w:rsid w:val="002C3F34"/>
    <w:rsid w:val="002C439E"/>
    <w:rsid w:val="002C6581"/>
    <w:rsid w:val="002C718C"/>
    <w:rsid w:val="002C73D1"/>
    <w:rsid w:val="002D64B6"/>
    <w:rsid w:val="002E0E2A"/>
    <w:rsid w:val="002E2269"/>
    <w:rsid w:val="002E325C"/>
    <w:rsid w:val="002E649C"/>
    <w:rsid w:val="002F03A8"/>
    <w:rsid w:val="002F3955"/>
    <w:rsid w:val="002F5596"/>
    <w:rsid w:val="002F74A9"/>
    <w:rsid w:val="00300891"/>
    <w:rsid w:val="00301F35"/>
    <w:rsid w:val="00305CC8"/>
    <w:rsid w:val="00307D61"/>
    <w:rsid w:val="003145D3"/>
    <w:rsid w:val="0032094B"/>
    <w:rsid w:val="00321C0C"/>
    <w:rsid w:val="00326D3C"/>
    <w:rsid w:val="00330F07"/>
    <w:rsid w:val="003315F4"/>
    <w:rsid w:val="003329B5"/>
    <w:rsid w:val="00334CC9"/>
    <w:rsid w:val="00334F4F"/>
    <w:rsid w:val="003370D8"/>
    <w:rsid w:val="00340275"/>
    <w:rsid w:val="00342C97"/>
    <w:rsid w:val="00342D34"/>
    <w:rsid w:val="0034388E"/>
    <w:rsid w:val="00351D29"/>
    <w:rsid w:val="00352F7B"/>
    <w:rsid w:val="00354B72"/>
    <w:rsid w:val="003615E3"/>
    <w:rsid w:val="00363BD3"/>
    <w:rsid w:val="00364114"/>
    <w:rsid w:val="003650C8"/>
    <w:rsid w:val="003660F4"/>
    <w:rsid w:val="003663C1"/>
    <w:rsid w:val="00366941"/>
    <w:rsid w:val="00372B7E"/>
    <w:rsid w:val="003747E9"/>
    <w:rsid w:val="003777B8"/>
    <w:rsid w:val="003802B9"/>
    <w:rsid w:val="00381ECE"/>
    <w:rsid w:val="00384A25"/>
    <w:rsid w:val="003857BB"/>
    <w:rsid w:val="003857D6"/>
    <w:rsid w:val="003964D2"/>
    <w:rsid w:val="003A4290"/>
    <w:rsid w:val="003A6E6D"/>
    <w:rsid w:val="003A774C"/>
    <w:rsid w:val="003B150F"/>
    <w:rsid w:val="003B3ECE"/>
    <w:rsid w:val="003C0095"/>
    <w:rsid w:val="003C1310"/>
    <w:rsid w:val="003C3B8B"/>
    <w:rsid w:val="003D2363"/>
    <w:rsid w:val="003D3D16"/>
    <w:rsid w:val="003D5727"/>
    <w:rsid w:val="003D5A2A"/>
    <w:rsid w:val="003D7F3A"/>
    <w:rsid w:val="003E3E57"/>
    <w:rsid w:val="003E6665"/>
    <w:rsid w:val="003E745C"/>
    <w:rsid w:val="003F1053"/>
    <w:rsid w:val="003F4009"/>
    <w:rsid w:val="003F6D59"/>
    <w:rsid w:val="0040052F"/>
    <w:rsid w:val="004005C7"/>
    <w:rsid w:val="00404024"/>
    <w:rsid w:val="00405A2D"/>
    <w:rsid w:val="004068D6"/>
    <w:rsid w:val="004076DA"/>
    <w:rsid w:val="00410B35"/>
    <w:rsid w:val="004125D9"/>
    <w:rsid w:val="00412C0E"/>
    <w:rsid w:val="004168A9"/>
    <w:rsid w:val="0041751B"/>
    <w:rsid w:val="0042001D"/>
    <w:rsid w:val="00421E63"/>
    <w:rsid w:val="004271E0"/>
    <w:rsid w:val="004274FB"/>
    <w:rsid w:val="00427FA3"/>
    <w:rsid w:val="00431758"/>
    <w:rsid w:val="00431E7B"/>
    <w:rsid w:val="00431E87"/>
    <w:rsid w:val="00433F99"/>
    <w:rsid w:val="004353AC"/>
    <w:rsid w:val="00440434"/>
    <w:rsid w:val="00441C99"/>
    <w:rsid w:val="004469EC"/>
    <w:rsid w:val="00450173"/>
    <w:rsid w:val="00452144"/>
    <w:rsid w:val="0045373A"/>
    <w:rsid w:val="00455593"/>
    <w:rsid w:val="00456C49"/>
    <w:rsid w:val="00456D96"/>
    <w:rsid w:val="004621EA"/>
    <w:rsid w:val="00462954"/>
    <w:rsid w:val="00464FBF"/>
    <w:rsid w:val="00466882"/>
    <w:rsid w:val="004732BE"/>
    <w:rsid w:val="004775DB"/>
    <w:rsid w:val="00481983"/>
    <w:rsid w:val="00481A1F"/>
    <w:rsid w:val="00491C1C"/>
    <w:rsid w:val="00491C94"/>
    <w:rsid w:val="00492DF6"/>
    <w:rsid w:val="004932EE"/>
    <w:rsid w:val="004955DC"/>
    <w:rsid w:val="004A0029"/>
    <w:rsid w:val="004A5237"/>
    <w:rsid w:val="004B2734"/>
    <w:rsid w:val="004B4F34"/>
    <w:rsid w:val="004D0F7B"/>
    <w:rsid w:val="004D128D"/>
    <w:rsid w:val="004D28F2"/>
    <w:rsid w:val="004D4FB9"/>
    <w:rsid w:val="004E23F0"/>
    <w:rsid w:val="004E2F7E"/>
    <w:rsid w:val="004E3416"/>
    <w:rsid w:val="004E4682"/>
    <w:rsid w:val="004E5BA8"/>
    <w:rsid w:val="004E6FDD"/>
    <w:rsid w:val="004F44C1"/>
    <w:rsid w:val="0050070B"/>
    <w:rsid w:val="00501018"/>
    <w:rsid w:val="0050124D"/>
    <w:rsid w:val="005031ED"/>
    <w:rsid w:val="005043DD"/>
    <w:rsid w:val="00504E8A"/>
    <w:rsid w:val="00505DAD"/>
    <w:rsid w:val="00511344"/>
    <w:rsid w:val="00520164"/>
    <w:rsid w:val="005214D5"/>
    <w:rsid w:val="00522757"/>
    <w:rsid w:val="00523DC1"/>
    <w:rsid w:val="00525F5C"/>
    <w:rsid w:val="00530466"/>
    <w:rsid w:val="00532C8F"/>
    <w:rsid w:val="00533054"/>
    <w:rsid w:val="00535248"/>
    <w:rsid w:val="00536B23"/>
    <w:rsid w:val="00540878"/>
    <w:rsid w:val="005453CB"/>
    <w:rsid w:val="005453D4"/>
    <w:rsid w:val="005455FC"/>
    <w:rsid w:val="00546FC8"/>
    <w:rsid w:val="00547424"/>
    <w:rsid w:val="00547AA5"/>
    <w:rsid w:val="00550E46"/>
    <w:rsid w:val="0056252E"/>
    <w:rsid w:val="00565729"/>
    <w:rsid w:val="00570798"/>
    <w:rsid w:val="00571157"/>
    <w:rsid w:val="005726D2"/>
    <w:rsid w:val="005728B0"/>
    <w:rsid w:val="005763CC"/>
    <w:rsid w:val="00576B57"/>
    <w:rsid w:val="005774B7"/>
    <w:rsid w:val="0057782C"/>
    <w:rsid w:val="00582D69"/>
    <w:rsid w:val="00586558"/>
    <w:rsid w:val="0058691F"/>
    <w:rsid w:val="005965EF"/>
    <w:rsid w:val="0059737B"/>
    <w:rsid w:val="005B437A"/>
    <w:rsid w:val="005C65C6"/>
    <w:rsid w:val="005C7BDD"/>
    <w:rsid w:val="005D12CB"/>
    <w:rsid w:val="005D153E"/>
    <w:rsid w:val="005D53A7"/>
    <w:rsid w:val="005D5B87"/>
    <w:rsid w:val="005D7016"/>
    <w:rsid w:val="005E3447"/>
    <w:rsid w:val="005E7388"/>
    <w:rsid w:val="005E75AB"/>
    <w:rsid w:val="005F12EB"/>
    <w:rsid w:val="005F40E3"/>
    <w:rsid w:val="005F432A"/>
    <w:rsid w:val="006057FC"/>
    <w:rsid w:val="006076D6"/>
    <w:rsid w:val="00611227"/>
    <w:rsid w:val="0061376D"/>
    <w:rsid w:val="00614EBE"/>
    <w:rsid w:val="00621E93"/>
    <w:rsid w:val="0062313B"/>
    <w:rsid w:val="00623296"/>
    <w:rsid w:val="0062468E"/>
    <w:rsid w:val="00633689"/>
    <w:rsid w:val="00634B89"/>
    <w:rsid w:val="00634CAE"/>
    <w:rsid w:val="00635D33"/>
    <w:rsid w:val="0063636E"/>
    <w:rsid w:val="006368BB"/>
    <w:rsid w:val="0064111E"/>
    <w:rsid w:val="00643195"/>
    <w:rsid w:val="00644A3A"/>
    <w:rsid w:val="006528EF"/>
    <w:rsid w:val="00655A2F"/>
    <w:rsid w:val="006572E2"/>
    <w:rsid w:val="0066492C"/>
    <w:rsid w:val="006666B4"/>
    <w:rsid w:val="00670052"/>
    <w:rsid w:val="0067125A"/>
    <w:rsid w:val="006803EB"/>
    <w:rsid w:val="006817C2"/>
    <w:rsid w:val="00681B9B"/>
    <w:rsid w:val="00681EC1"/>
    <w:rsid w:val="00691D95"/>
    <w:rsid w:val="0069249B"/>
    <w:rsid w:val="00695025"/>
    <w:rsid w:val="006953C5"/>
    <w:rsid w:val="006974AE"/>
    <w:rsid w:val="006A155F"/>
    <w:rsid w:val="006A1F2E"/>
    <w:rsid w:val="006A208E"/>
    <w:rsid w:val="006A54A8"/>
    <w:rsid w:val="006B132A"/>
    <w:rsid w:val="006B180B"/>
    <w:rsid w:val="006B1C18"/>
    <w:rsid w:val="006B5C23"/>
    <w:rsid w:val="006C1577"/>
    <w:rsid w:val="006D42CF"/>
    <w:rsid w:val="006D7A96"/>
    <w:rsid w:val="006D7B45"/>
    <w:rsid w:val="006E5DB5"/>
    <w:rsid w:val="006E632D"/>
    <w:rsid w:val="006F0EDE"/>
    <w:rsid w:val="006F21E4"/>
    <w:rsid w:val="006F4EE6"/>
    <w:rsid w:val="0070558A"/>
    <w:rsid w:val="007113B1"/>
    <w:rsid w:val="007165AF"/>
    <w:rsid w:val="00722B4C"/>
    <w:rsid w:val="00723EC3"/>
    <w:rsid w:val="0072583C"/>
    <w:rsid w:val="007279B5"/>
    <w:rsid w:val="00730C51"/>
    <w:rsid w:val="00732097"/>
    <w:rsid w:val="007332EC"/>
    <w:rsid w:val="00733877"/>
    <w:rsid w:val="007366D0"/>
    <w:rsid w:val="00746183"/>
    <w:rsid w:val="007466EE"/>
    <w:rsid w:val="007472B2"/>
    <w:rsid w:val="007519CA"/>
    <w:rsid w:val="00752961"/>
    <w:rsid w:val="007531A9"/>
    <w:rsid w:val="00756F91"/>
    <w:rsid w:val="0076593B"/>
    <w:rsid w:val="00776332"/>
    <w:rsid w:val="00776C65"/>
    <w:rsid w:val="00777F08"/>
    <w:rsid w:val="00782257"/>
    <w:rsid w:val="00782D2A"/>
    <w:rsid w:val="00785DB6"/>
    <w:rsid w:val="00787CF5"/>
    <w:rsid w:val="0079095C"/>
    <w:rsid w:val="00793394"/>
    <w:rsid w:val="0079696F"/>
    <w:rsid w:val="00797761"/>
    <w:rsid w:val="007A1308"/>
    <w:rsid w:val="007A13C0"/>
    <w:rsid w:val="007A2AB7"/>
    <w:rsid w:val="007A531E"/>
    <w:rsid w:val="007B00CB"/>
    <w:rsid w:val="007B1B5E"/>
    <w:rsid w:val="007B2E7A"/>
    <w:rsid w:val="007B30B3"/>
    <w:rsid w:val="007B6551"/>
    <w:rsid w:val="007C49DF"/>
    <w:rsid w:val="007C5D86"/>
    <w:rsid w:val="007C6C2B"/>
    <w:rsid w:val="007D00DF"/>
    <w:rsid w:val="007D2A80"/>
    <w:rsid w:val="007D6C7F"/>
    <w:rsid w:val="007D79A0"/>
    <w:rsid w:val="007E0F2C"/>
    <w:rsid w:val="007F1ED6"/>
    <w:rsid w:val="007F338B"/>
    <w:rsid w:val="007F7910"/>
    <w:rsid w:val="007F7ACF"/>
    <w:rsid w:val="00800E67"/>
    <w:rsid w:val="00801662"/>
    <w:rsid w:val="00802517"/>
    <w:rsid w:val="00807795"/>
    <w:rsid w:val="00812C37"/>
    <w:rsid w:val="0081393C"/>
    <w:rsid w:val="00816967"/>
    <w:rsid w:val="00824E5D"/>
    <w:rsid w:val="00825018"/>
    <w:rsid w:val="00825A57"/>
    <w:rsid w:val="00825DBF"/>
    <w:rsid w:val="008307D3"/>
    <w:rsid w:val="008309BA"/>
    <w:rsid w:val="00831399"/>
    <w:rsid w:val="0083286A"/>
    <w:rsid w:val="008334C7"/>
    <w:rsid w:val="008351D3"/>
    <w:rsid w:val="00837BDE"/>
    <w:rsid w:val="00840E56"/>
    <w:rsid w:val="00841CB5"/>
    <w:rsid w:val="008428E7"/>
    <w:rsid w:val="00843094"/>
    <w:rsid w:val="0084642B"/>
    <w:rsid w:val="00850A03"/>
    <w:rsid w:val="00850A9A"/>
    <w:rsid w:val="00852A12"/>
    <w:rsid w:val="00863D7A"/>
    <w:rsid w:val="00872290"/>
    <w:rsid w:val="00874791"/>
    <w:rsid w:val="00876BB2"/>
    <w:rsid w:val="008772F4"/>
    <w:rsid w:val="00877AF9"/>
    <w:rsid w:val="008817E1"/>
    <w:rsid w:val="00886FBD"/>
    <w:rsid w:val="00887645"/>
    <w:rsid w:val="00892A29"/>
    <w:rsid w:val="0089449E"/>
    <w:rsid w:val="00895AAA"/>
    <w:rsid w:val="008966AE"/>
    <w:rsid w:val="00896A02"/>
    <w:rsid w:val="00897740"/>
    <w:rsid w:val="008A2A1B"/>
    <w:rsid w:val="008A3ABE"/>
    <w:rsid w:val="008A4205"/>
    <w:rsid w:val="008A442A"/>
    <w:rsid w:val="008A4A29"/>
    <w:rsid w:val="008A6B30"/>
    <w:rsid w:val="008B2ED3"/>
    <w:rsid w:val="008B3589"/>
    <w:rsid w:val="008B3AC1"/>
    <w:rsid w:val="008B41DD"/>
    <w:rsid w:val="008B472E"/>
    <w:rsid w:val="008B7CDF"/>
    <w:rsid w:val="008C09D5"/>
    <w:rsid w:val="008C40CC"/>
    <w:rsid w:val="008C449E"/>
    <w:rsid w:val="008C5403"/>
    <w:rsid w:val="008D1AB8"/>
    <w:rsid w:val="008D27F0"/>
    <w:rsid w:val="008D678C"/>
    <w:rsid w:val="008D6F55"/>
    <w:rsid w:val="008E3479"/>
    <w:rsid w:val="008E3F7B"/>
    <w:rsid w:val="008E47F6"/>
    <w:rsid w:val="008E5D2D"/>
    <w:rsid w:val="008E6052"/>
    <w:rsid w:val="008E6319"/>
    <w:rsid w:val="008F0520"/>
    <w:rsid w:val="008F0979"/>
    <w:rsid w:val="008F0EED"/>
    <w:rsid w:val="008F13AB"/>
    <w:rsid w:val="008F198D"/>
    <w:rsid w:val="008F4AB9"/>
    <w:rsid w:val="008F500E"/>
    <w:rsid w:val="008F5016"/>
    <w:rsid w:val="008F5213"/>
    <w:rsid w:val="00904DA5"/>
    <w:rsid w:val="00911D7C"/>
    <w:rsid w:val="00915DA0"/>
    <w:rsid w:val="00915F60"/>
    <w:rsid w:val="00916762"/>
    <w:rsid w:val="009173EB"/>
    <w:rsid w:val="00924ED4"/>
    <w:rsid w:val="00925F4A"/>
    <w:rsid w:val="00930A14"/>
    <w:rsid w:val="00931549"/>
    <w:rsid w:val="0093165E"/>
    <w:rsid w:val="009360C3"/>
    <w:rsid w:val="0094542E"/>
    <w:rsid w:val="00946E72"/>
    <w:rsid w:val="009517AC"/>
    <w:rsid w:val="00952694"/>
    <w:rsid w:val="0095409D"/>
    <w:rsid w:val="009571E3"/>
    <w:rsid w:val="00957CE4"/>
    <w:rsid w:val="0096085B"/>
    <w:rsid w:val="009657E3"/>
    <w:rsid w:val="0096772C"/>
    <w:rsid w:val="0097409E"/>
    <w:rsid w:val="00974B5B"/>
    <w:rsid w:val="00981746"/>
    <w:rsid w:val="00984821"/>
    <w:rsid w:val="00984CCA"/>
    <w:rsid w:val="009851D1"/>
    <w:rsid w:val="009871A8"/>
    <w:rsid w:val="00993C0B"/>
    <w:rsid w:val="009940E2"/>
    <w:rsid w:val="009A11A1"/>
    <w:rsid w:val="009A26D2"/>
    <w:rsid w:val="009B2142"/>
    <w:rsid w:val="009B23FE"/>
    <w:rsid w:val="009B24BD"/>
    <w:rsid w:val="009B4C39"/>
    <w:rsid w:val="009B6B23"/>
    <w:rsid w:val="009C00EE"/>
    <w:rsid w:val="009C18E7"/>
    <w:rsid w:val="009C727F"/>
    <w:rsid w:val="009D1ED5"/>
    <w:rsid w:val="009D2195"/>
    <w:rsid w:val="009D4055"/>
    <w:rsid w:val="009D48DA"/>
    <w:rsid w:val="009D53E6"/>
    <w:rsid w:val="009D78F8"/>
    <w:rsid w:val="009E008E"/>
    <w:rsid w:val="009E3801"/>
    <w:rsid w:val="009E51F0"/>
    <w:rsid w:val="009E60F6"/>
    <w:rsid w:val="00A0072F"/>
    <w:rsid w:val="00A03DBE"/>
    <w:rsid w:val="00A0447C"/>
    <w:rsid w:val="00A0564B"/>
    <w:rsid w:val="00A0672C"/>
    <w:rsid w:val="00A07134"/>
    <w:rsid w:val="00A13304"/>
    <w:rsid w:val="00A149A7"/>
    <w:rsid w:val="00A15609"/>
    <w:rsid w:val="00A16ABD"/>
    <w:rsid w:val="00A23836"/>
    <w:rsid w:val="00A27765"/>
    <w:rsid w:val="00A304D6"/>
    <w:rsid w:val="00A30B96"/>
    <w:rsid w:val="00A31002"/>
    <w:rsid w:val="00A32F27"/>
    <w:rsid w:val="00A34B0A"/>
    <w:rsid w:val="00A3551A"/>
    <w:rsid w:val="00A46DFB"/>
    <w:rsid w:val="00A47F6D"/>
    <w:rsid w:val="00A5182C"/>
    <w:rsid w:val="00A533A3"/>
    <w:rsid w:val="00A56ACC"/>
    <w:rsid w:val="00A661EB"/>
    <w:rsid w:val="00A711F4"/>
    <w:rsid w:val="00A71980"/>
    <w:rsid w:val="00A71982"/>
    <w:rsid w:val="00A73EFB"/>
    <w:rsid w:val="00A81B4B"/>
    <w:rsid w:val="00A81E00"/>
    <w:rsid w:val="00A84008"/>
    <w:rsid w:val="00A87B65"/>
    <w:rsid w:val="00A95D86"/>
    <w:rsid w:val="00AA00B4"/>
    <w:rsid w:val="00AA1393"/>
    <w:rsid w:val="00AA23F9"/>
    <w:rsid w:val="00AA2C9D"/>
    <w:rsid w:val="00AA5656"/>
    <w:rsid w:val="00AA60D5"/>
    <w:rsid w:val="00AA73BD"/>
    <w:rsid w:val="00AB22FE"/>
    <w:rsid w:val="00AB39CF"/>
    <w:rsid w:val="00AB5903"/>
    <w:rsid w:val="00AB7E8C"/>
    <w:rsid w:val="00AC02F7"/>
    <w:rsid w:val="00AC113F"/>
    <w:rsid w:val="00AC3928"/>
    <w:rsid w:val="00AC40E1"/>
    <w:rsid w:val="00AC64CC"/>
    <w:rsid w:val="00AC6ADE"/>
    <w:rsid w:val="00AC6FFF"/>
    <w:rsid w:val="00AC7E4F"/>
    <w:rsid w:val="00AD2BD8"/>
    <w:rsid w:val="00AE2B91"/>
    <w:rsid w:val="00AE48F6"/>
    <w:rsid w:val="00AF0CBA"/>
    <w:rsid w:val="00AF3F17"/>
    <w:rsid w:val="00AF6626"/>
    <w:rsid w:val="00AF7850"/>
    <w:rsid w:val="00B03E44"/>
    <w:rsid w:val="00B1063F"/>
    <w:rsid w:val="00B10C3C"/>
    <w:rsid w:val="00B11DB0"/>
    <w:rsid w:val="00B12BD0"/>
    <w:rsid w:val="00B16F08"/>
    <w:rsid w:val="00B1735F"/>
    <w:rsid w:val="00B17FB8"/>
    <w:rsid w:val="00B20543"/>
    <w:rsid w:val="00B2733E"/>
    <w:rsid w:val="00B313C8"/>
    <w:rsid w:val="00B338F3"/>
    <w:rsid w:val="00B3620F"/>
    <w:rsid w:val="00B4060E"/>
    <w:rsid w:val="00B41DAB"/>
    <w:rsid w:val="00B440D0"/>
    <w:rsid w:val="00B44479"/>
    <w:rsid w:val="00B45BD8"/>
    <w:rsid w:val="00B45E2C"/>
    <w:rsid w:val="00B46751"/>
    <w:rsid w:val="00B52425"/>
    <w:rsid w:val="00B53B4D"/>
    <w:rsid w:val="00B55411"/>
    <w:rsid w:val="00B619EF"/>
    <w:rsid w:val="00B632A8"/>
    <w:rsid w:val="00B64DB2"/>
    <w:rsid w:val="00B676F3"/>
    <w:rsid w:val="00B67F8D"/>
    <w:rsid w:val="00B80E3B"/>
    <w:rsid w:val="00B812A8"/>
    <w:rsid w:val="00B817B2"/>
    <w:rsid w:val="00B84B14"/>
    <w:rsid w:val="00B85998"/>
    <w:rsid w:val="00B871C6"/>
    <w:rsid w:val="00B87E55"/>
    <w:rsid w:val="00B91F9F"/>
    <w:rsid w:val="00B9324D"/>
    <w:rsid w:val="00B940CB"/>
    <w:rsid w:val="00B9550B"/>
    <w:rsid w:val="00B96B14"/>
    <w:rsid w:val="00B96FDE"/>
    <w:rsid w:val="00B9735E"/>
    <w:rsid w:val="00BA01E2"/>
    <w:rsid w:val="00BA615D"/>
    <w:rsid w:val="00BA6519"/>
    <w:rsid w:val="00BA7129"/>
    <w:rsid w:val="00BA76F3"/>
    <w:rsid w:val="00BB11BF"/>
    <w:rsid w:val="00BB13E0"/>
    <w:rsid w:val="00BB28FF"/>
    <w:rsid w:val="00BB2A5F"/>
    <w:rsid w:val="00BB75A0"/>
    <w:rsid w:val="00BC14DD"/>
    <w:rsid w:val="00BC4B72"/>
    <w:rsid w:val="00BC4E7B"/>
    <w:rsid w:val="00BC6D28"/>
    <w:rsid w:val="00BD4461"/>
    <w:rsid w:val="00BD55AE"/>
    <w:rsid w:val="00BE3732"/>
    <w:rsid w:val="00BE4A25"/>
    <w:rsid w:val="00BF0598"/>
    <w:rsid w:val="00BF07B3"/>
    <w:rsid w:val="00BF0AE8"/>
    <w:rsid w:val="00BF2D41"/>
    <w:rsid w:val="00BF3BC9"/>
    <w:rsid w:val="00BF77EA"/>
    <w:rsid w:val="00BF7DB6"/>
    <w:rsid w:val="00C019B6"/>
    <w:rsid w:val="00C02F07"/>
    <w:rsid w:val="00C074EF"/>
    <w:rsid w:val="00C14723"/>
    <w:rsid w:val="00C14EB6"/>
    <w:rsid w:val="00C178A0"/>
    <w:rsid w:val="00C20B9D"/>
    <w:rsid w:val="00C21D01"/>
    <w:rsid w:val="00C23C51"/>
    <w:rsid w:val="00C25658"/>
    <w:rsid w:val="00C32F34"/>
    <w:rsid w:val="00C34B37"/>
    <w:rsid w:val="00C35429"/>
    <w:rsid w:val="00C36B71"/>
    <w:rsid w:val="00C40B63"/>
    <w:rsid w:val="00C4253B"/>
    <w:rsid w:val="00C453DA"/>
    <w:rsid w:val="00C47088"/>
    <w:rsid w:val="00C470D6"/>
    <w:rsid w:val="00C5120F"/>
    <w:rsid w:val="00C52B11"/>
    <w:rsid w:val="00C53129"/>
    <w:rsid w:val="00C539AA"/>
    <w:rsid w:val="00C54AE7"/>
    <w:rsid w:val="00C5694C"/>
    <w:rsid w:val="00C57200"/>
    <w:rsid w:val="00C6311D"/>
    <w:rsid w:val="00C64E7D"/>
    <w:rsid w:val="00C662B6"/>
    <w:rsid w:val="00C665E3"/>
    <w:rsid w:val="00C66653"/>
    <w:rsid w:val="00C702F0"/>
    <w:rsid w:val="00C756E2"/>
    <w:rsid w:val="00C760BF"/>
    <w:rsid w:val="00C81282"/>
    <w:rsid w:val="00C8187F"/>
    <w:rsid w:val="00C83E61"/>
    <w:rsid w:val="00C85BED"/>
    <w:rsid w:val="00C86816"/>
    <w:rsid w:val="00C907B6"/>
    <w:rsid w:val="00C95E99"/>
    <w:rsid w:val="00CA06EA"/>
    <w:rsid w:val="00CA17D2"/>
    <w:rsid w:val="00CA37EF"/>
    <w:rsid w:val="00CA38BF"/>
    <w:rsid w:val="00CA6B12"/>
    <w:rsid w:val="00CA7B67"/>
    <w:rsid w:val="00CB0BE7"/>
    <w:rsid w:val="00CB37F9"/>
    <w:rsid w:val="00CB4216"/>
    <w:rsid w:val="00CB6DA9"/>
    <w:rsid w:val="00CB7459"/>
    <w:rsid w:val="00CB79ED"/>
    <w:rsid w:val="00CC2F76"/>
    <w:rsid w:val="00CC51FD"/>
    <w:rsid w:val="00CC7D48"/>
    <w:rsid w:val="00CD5D82"/>
    <w:rsid w:val="00CD61BE"/>
    <w:rsid w:val="00CD6B95"/>
    <w:rsid w:val="00CD6BF7"/>
    <w:rsid w:val="00CE606A"/>
    <w:rsid w:val="00CE6235"/>
    <w:rsid w:val="00CF351A"/>
    <w:rsid w:val="00CF4128"/>
    <w:rsid w:val="00CF538B"/>
    <w:rsid w:val="00CF6559"/>
    <w:rsid w:val="00CF6B67"/>
    <w:rsid w:val="00CF7087"/>
    <w:rsid w:val="00CF77D2"/>
    <w:rsid w:val="00D0096E"/>
    <w:rsid w:val="00D051C3"/>
    <w:rsid w:val="00D060D3"/>
    <w:rsid w:val="00D06500"/>
    <w:rsid w:val="00D108C9"/>
    <w:rsid w:val="00D10D48"/>
    <w:rsid w:val="00D11135"/>
    <w:rsid w:val="00D11C5B"/>
    <w:rsid w:val="00D121A6"/>
    <w:rsid w:val="00D14FA3"/>
    <w:rsid w:val="00D1593E"/>
    <w:rsid w:val="00D15E40"/>
    <w:rsid w:val="00D22E55"/>
    <w:rsid w:val="00D23AA7"/>
    <w:rsid w:val="00D24CC7"/>
    <w:rsid w:val="00D25B3C"/>
    <w:rsid w:val="00D25E2B"/>
    <w:rsid w:val="00D27770"/>
    <w:rsid w:val="00D307CA"/>
    <w:rsid w:val="00D31E96"/>
    <w:rsid w:val="00D328F0"/>
    <w:rsid w:val="00D375EF"/>
    <w:rsid w:val="00D4330E"/>
    <w:rsid w:val="00D43403"/>
    <w:rsid w:val="00D52C5C"/>
    <w:rsid w:val="00D52F3E"/>
    <w:rsid w:val="00D54581"/>
    <w:rsid w:val="00D54FC3"/>
    <w:rsid w:val="00D55506"/>
    <w:rsid w:val="00D67154"/>
    <w:rsid w:val="00D67189"/>
    <w:rsid w:val="00D745F0"/>
    <w:rsid w:val="00D76097"/>
    <w:rsid w:val="00D800E2"/>
    <w:rsid w:val="00D8105E"/>
    <w:rsid w:val="00D81B15"/>
    <w:rsid w:val="00D81F56"/>
    <w:rsid w:val="00D82F75"/>
    <w:rsid w:val="00D861C6"/>
    <w:rsid w:val="00D8660C"/>
    <w:rsid w:val="00D8743A"/>
    <w:rsid w:val="00D97771"/>
    <w:rsid w:val="00DA39F6"/>
    <w:rsid w:val="00DA4AD5"/>
    <w:rsid w:val="00DA6F0D"/>
    <w:rsid w:val="00DB42B4"/>
    <w:rsid w:val="00DB6338"/>
    <w:rsid w:val="00DB6DF7"/>
    <w:rsid w:val="00DD3A41"/>
    <w:rsid w:val="00DD52C5"/>
    <w:rsid w:val="00DD6180"/>
    <w:rsid w:val="00DD6C88"/>
    <w:rsid w:val="00DD7A6C"/>
    <w:rsid w:val="00DE68A9"/>
    <w:rsid w:val="00DE70D5"/>
    <w:rsid w:val="00DE727F"/>
    <w:rsid w:val="00DF2069"/>
    <w:rsid w:val="00DF453B"/>
    <w:rsid w:val="00DF580E"/>
    <w:rsid w:val="00E01292"/>
    <w:rsid w:val="00E01C40"/>
    <w:rsid w:val="00E02673"/>
    <w:rsid w:val="00E03DB2"/>
    <w:rsid w:val="00E05BAE"/>
    <w:rsid w:val="00E06FF8"/>
    <w:rsid w:val="00E109B8"/>
    <w:rsid w:val="00E13D26"/>
    <w:rsid w:val="00E14AF1"/>
    <w:rsid w:val="00E17B63"/>
    <w:rsid w:val="00E17DFD"/>
    <w:rsid w:val="00E2254A"/>
    <w:rsid w:val="00E2773A"/>
    <w:rsid w:val="00E27B8A"/>
    <w:rsid w:val="00E31C03"/>
    <w:rsid w:val="00E33C87"/>
    <w:rsid w:val="00E366F6"/>
    <w:rsid w:val="00E374C6"/>
    <w:rsid w:val="00E41559"/>
    <w:rsid w:val="00E44078"/>
    <w:rsid w:val="00E44A65"/>
    <w:rsid w:val="00E467A8"/>
    <w:rsid w:val="00E50A8D"/>
    <w:rsid w:val="00E516C7"/>
    <w:rsid w:val="00E52C22"/>
    <w:rsid w:val="00E57C93"/>
    <w:rsid w:val="00E614C4"/>
    <w:rsid w:val="00E65F6E"/>
    <w:rsid w:val="00E679B1"/>
    <w:rsid w:val="00E67C9D"/>
    <w:rsid w:val="00E74EF1"/>
    <w:rsid w:val="00E75CDD"/>
    <w:rsid w:val="00E76739"/>
    <w:rsid w:val="00E85CC2"/>
    <w:rsid w:val="00E909D8"/>
    <w:rsid w:val="00E9187C"/>
    <w:rsid w:val="00E9551F"/>
    <w:rsid w:val="00EA0D43"/>
    <w:rsid w:val="00EA2735"/>
    <w:rsid w:val="00EA52AA"/>
    <w:rsid w:val="00EA5965"/>
    <w:rsid w:val="00EA6FEA"/>
    <w:rsid w:val="00EA705E"/>
    <w:rsid w:val="00EB03E0"/>
    <w:rsid w:val="00EB0F0C"/>
    <w:rsid w:val="00EB6EC9"/>
    <w:rsid w:val="00EB7AA1"/>
    <w:rsid w:val="00EC1054"/>
    <w:rsid w:val="00EC1968"/>
    <w:rsid w:val="00EC46DB"/>
    <w:rsid w:val="00EC6356"/>
    <w:rsid w:val="00ED1E22"/>
    <w:rsid w:val="00ED2E6F"/>
    <w:rsid w:val="00ED5A34"/>
    <w:rsid w:val="00ED5E5B"/>
    <w:rsid w:val="00EE036B"/>
    <w:rsid w:val="00EE192F"/>
    <w:rsid w:val="00EE1A67"/>
    <w:rsid w:val="00EE2B19"/>
    <w:rsid w:val="00EE2E14"/>
    <w:rsid w:val="00EE40C2"/>
    <w:rsid w:val="00EF101A"/>
    <w:rsid w:val="00EF12BB"/>
    <w:rsid w:val="00EF2413"/>
    <w:rsid w:val="00EF3BE9"/>
    <w:rsid w:val="00EF6200"/>
    <w:rsid w:val="00EF6E0F"/>
    <w:rsid w:val="00EF6F32"/>
    <w:rsid w:val="00F01282"/>
    <w:rsid w:val="00F03523"/>
    <w:rsid w:val="00F0712F"/>
    <w:rsid w:val="00F07DED"/>
    <w:rsid w:val="00F11A90"/>
    <w:rsid w:val="00F122D8"/>
    <w:rsid w:val="00F13B83"/>
    <w:rsid w:val="00F16B99"/>
    <w:rsid w:val="00F225F7"/>
    <w:rsid w:val="00F24502"/>
    <w:rsid w:val="00F26992"/>
    <w:rsid w:val="00F30765"/>
    <w:rsid w:val="00F32F4E"/>
    <w:rsid w:val="00F349C2"/>
    <w:rsid w:val="00F362A2"/>
    <w:rsid w:val="00F36EFE"/>
    <w:rsid w:val="00F42F6B"/>
    <w:rsid w:val="00F453E8"/>
    <w:rsid w:val="00F45F61"/>
    <w:rsid w:val="00F517FE"/>
    <w:rsid w:val="00F53C1B"/>
    <w:rsid w:val="00F54D96"/>
    <w:rsid w:val="00F56BE3"/>
    <w:rsid w:val="00F57661"/>
    <w:rsid w:val="00F7075E"/>
    <w:rsid w:val="00F71425"/>
    <w:rsid w:val="00F76D70"/>
    <w:rsid w:val="00F84CB6"/>
    <w:rsid w:val="00F86ABC"/>
    <w:rsid w:val="00F87041"/>
    <w:rsid w:val="00F9577C"/>
    <w:rsid w:val="00F9740D"/>
    <w:rsid w:val="00FB0A58"/>
    <w:rsid w:val="00FB1253"/>
    <w:rsid w:val="00FB16E1"/>
    <w:rsid w:val="00FB309C"/>
    <w:rsid w:val="00FB4D64"/>
    <w:rsid w:val="00FB63E3"/>
    <w:rsid w:val="00FB65D6"/>
    <w:rsid w:val="00FD0013"/>
    <w:rsid w:val="00FD55BF"/>
    <w:rsid w:val="00FD6C75"/>
    <w:rsid w:val="00FE23A1"/>
    <w:rsid w:val="00FF181B"/>
    <w:rsid w:val="00FF3109"/>
    <w:rsid w:val="00FF7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3"/>
    <o:shapelayout v:ext="edit">
      <o:idmap v:ext="edit" data="1"/>
    </o:shapelayout>
  </w:shapeDefaults>
  <w:decimalSymbol w:val="."/>
  <w:listSeparator w:val=","/>
  <w14:docId w14:val="285D3C1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7B6"/>
    <w:pPr>
      <w:tabs>
        <w:tab w:val="center" w:pos="4153"/>
        <w:tab w:val="right" w:pos="8306"/>
      </w:tabs>
    </w:pPr>
  </w:style>
  <w:style w:type="character" w:customStyle="1" w:styleId="HeaderChar">
    <w:name w:val="Header Char"/>
    <w:link w:val="Header"/>
    <w:uiPriority w:val="99"/>
    <w:semiHidden/>
    <w:locked/>
    <w:rsid w:val="00BD4461"/>
    <w:rPr>
      <w:rFonts w:cs="Times New Roman"/>
    </w:rPr>
  </w:style>
  <w:style w:type="paragraph" w:styleId="Footer">
    <w:name w:val="footer"/>
    <w:basedOn w:val="Normal"/>
    <w:link w:val="FooterChar"/>
    <w:uiPriority w:val="99"/>
    <w:rsid w:val="00C907B6"/>
    <w:pPr>
      <w:tabs>
        <w:tab w:val="center" w:pos="4153"/>
        <w:tab w:val="right" w:pos="8306"/>
      </w:tabs>
    </w:pPr>
  </w:style>
  <w:style w:type="character" w:customStyle="1" w:styleId="FooterChar">
    <w:name w:val="Footer Char"/>
    <w:link w:val="Footer"/>
    <w:uiPriority w:val="99"/>
    <w:semiHidden/>
    <w:locked/>
    <w:rsid w:val="00BD4461"/>
    <w:rPr>
      <w:rFonts w:cs="Times New Roman"/>
    </w:rPr>
  </w:style>
  <w:style w:type="character" w:styleId="PageNumber">
    <w:name w:val="page number"/>
    <w:uiPriority w:val="99"/>
    <w:rsid w:val="00C907B6"/>
    <w:rPr>
      <w:rFonts w:cs="Times New Roman"/>
    </w:rPr>
  </w:style>
  <w:style w:type="paragraph" w:styleId="BalloonText">
    <w:name w:val="Balloon Text"/>
    <w:basedOn w:val="Normal"/>
    <w:link w:val="BalloonTextChar"/>
    <w:uiPriority w:val="99"/>
    <w:semiHidden/>
    <w:rsid w:val="00523DC1"/>
    <w:rPr>
      <w:rFonts w:ascii="Tahoma" w:hAnsi="Tahoma"/>
      <w:sz w:val="16"/>
      <w:szCs w:val="16"/>
    </w:rPr>
  </w:style>
  <w:style w:type="character" w:customStyle="1" w:styleId="BalloonTextChar">
    <w:name w:val="Balloon Text Char"/>
    <w:link w:val="BalloonText"/>
    <w:uiPriority w:val="99"/>
    <w:semiHidden/>
    <w:locked/>
    <w:rsid w:val="00BD4461"/>
    <w:rPr>
      <w:rFonts w:cs="Times New Roman"/>
      <w:sz w:val="2"/>
    </w:rPr>
  </w:style>
  <w:style w:type="table" w:styleId="TableGrid">
    <w:name w:val="Table Grid"/>
    <w:basedOn w:val="TableNormal"/>
    <w:uiPriority w:val="99"/>
    <w:locked/>
    <w:rsid w:val="004732BE"/>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locked/>
    <w:rsid w:val="00B96FDE"/>
    <w:rPr>
      <w:rFonts w:cs="Times New Roman"/>
      <w:i/>
      <w:iCs/>
    </w:rPr>
  </w:style>
  <w:style w:type="character" w:customStyle="1" w:styleId="st">
    <w:name w:val="st"/>
    <w:basedOn w:val="DefaultParagraphFont"/>
    <w:rsid w:val="00EE1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899362">
      <w:bodyDiv w:val="1"/>
      <w:marLeft w:val="0"/>
      <w:marRight w:val="0"/>
      <w:marTop w:val="0"/>
      <w:marBottom w:val="0"/>
      <w:divBdr>
        <w:top w:val="none" w:sz="0" w:space="0" w:color="auto"/>
        <w:left w:val="none" w:sz="0" w:space="0" w:color="auto"/>
        <w:bottom w:val="none" w:sz="0" w:space="0" w:color="auto"/>
        <w:right w:val="none" w:sz="0" w:space="0" w:color="auto"/>
      </w:divBdr>
    </w:div>
    <w:div w:id="195378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1073</Words>
  <Characters>5589</Characters>
  <Application>Microsoft Office Word</Application>
  <DocSecurity>0</DocSecurity>
  <Lines>46</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2018-09-18T10:13:00Z</dcterms:created>
  <dcterms:modified xsi:type="dcterms:W3CDTF">2018-09-18T10:13:00Z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