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2CBF8" w14:textId="1D355DDC" w:rsidR="00C321B5" w:rsidRPr="00F5664C" w:rsidRDefault="00686FA9" w:rsidP="00C321B5">
      <w:pPr>
        <w:jc w:val="center"/>
        <w:rPr>
          <w:rFonts w:ascii="Book Antiqua" w:hAnsi="Book Antiqua" w:cs="Arial"/>
          <w:sz w:val="16"/>
          <w:szCs w:val="16"/>
        </w:rPr>
      </w:pPr>
      <w:r>
        <w:rPr>
          <w:noProof/>
        </w:rPr>
        <w:drawing>
          <wp:inline distT="0" distB="0" distL="0" distR="0" wp14:anchorId="1484A3B4" wp14:editId="22F49CF0">
            <wp:extent cx="104648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3605"/>
                    </a:xfrm>
                    <a:prstGeom prst="rect">
                      <a:avLst/>
                    </a:prstGeom>
                    <a:noFill/>
                    <a:ln>
                      <a:noFill/>
                    </a:ln>
                  </pic:spPr>
                </pic:pic>
              </a:graphicData>
            </a:graphic>
          </wp:inline>
        </w:drawing>
      </w:r>
    </w:p>
    <w:p w14:paraId="3F87A87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14:paraId="52576A26" w14:textId="77777777" w:rsidR="007B0824" w:rsidRPr="001B67F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6837C1">
        <w:rPr>
          <w:rFonts w:ascii="Book Antiqua" w:hAnsi="Book Antiqua" w:cs="Arial"/>
          <w:b/>
          <w:caps/>
        </w:rPr>
        <w:t>HU</w:t>
      </w:r>
      <w:r w:rsidR="001B67F3" w:rsidRPr="007A3ED6">
        <w:rPr>
          <w:rFonts w:ascii="Book Antiqua" w:hAnsi="Book Antiqua" w:cs="Arial"/>
          <w:b/>
          <w:caps/>
        </w:rPr>
        <w:t>/</w:t>
      </w:r>
      <w:r w:rsidR="006837C1">
        <w:rPr>
          <w:rFonts w:ascii="Book Antiqua" w:hAnsi="Book Antiqua" w:cs="Arial"/>
          <w:b/>
          <w:caps/>
        </w:rPr>
        <w:t>24851</w:t>
      </w:r>
      <w:r w:rsidR="00FB050B" w:rsidRPr="007A3ED6">
        <w:rPr>
          <w:rFonts w:ascii="Book Antiqua" w:hAnsi="Book Antiqua" w:cs="Arial"/>
          <w:b/>
          <w:caps/>
        </w:rPr>
        <w:t>/201</w:t>
      </w:r>
      <w:r w:rsidR="006837C1">
        <w:rPr>
          <w:rFonts w:ascii="Book Antiqua" w:hAnsi="Book Antiqua" w:cs="Arial"/>
          <w:b/>
          <w:caps/>
        </w:rPr>
        <w:t>6</w:t>
      </w:r>
    </w:p>
    <w:p w14:paraId="7E900A1E" w14:textId="0FFFF009" w:rsidR="00C345E1" w:rsidRDefault="00C345E1" w:rsidP="00686FA9">
      <w:pPr>
        <w:rPr>
          <w:rFonts w:ascii="Book Antiqua" w:hAnsi="Book Antiqua" w:cs="Arial"/>
        </w:rPr>
      </w:pPr>
    </w:p>
    <w:p w14:paraId="68A850F9" w14:textId="77777777" w:rsidR="000E1BD5" w:rsidRPr="00F5664C" w:rsidRDefault="000E1BD5" w:rsidP="00686FA9">
      <w:pPr>
        <w:rPr>
          <w:rFonts w:ascii="Book Antiqua" w:hAnsi="Book Antiqua" w:cs="Arial"/>
        </w:rPr>
      </w:pPr>
    </w:p>
    <w:p w14:paraId="76E12AB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72FA3A4" w14:textId="442CC6C5" w:rsidR="00C345E1" w:rsidRDefault="00C345E1" w:rsidP="00686FA9">
      <w:pPr>
        <w:rPr>
          <w:rFonts w:ascii="Book Antiqua" w:hAnsi="Book Antiqua" w:cs="Arial"/>
          <w:b/>
          <w:u w:val="single"/>
        </w:rPr>
      </w:pPr>
    </w:p>
    <w:p w14:paraId="04D24791" w14:textId="77777777" w:rsidR="000E1BD5" w:rsidRPr="00F5664C" w:rsidRDefault="000E1BD5" w:rsidP="00686FA9">
      <w:pP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37EBB" w14:paraId="24B03440" w14:textId="77777777" w:rsidTr="00337EBB">
        <w:tc>
          <w:tcPr>
            <w:tcW w:w="5868" w:type="dxa"/>
            <w:shd w:val="clear" w:color="auto" w:fill="auto"/>
          </w:tcPr>
          <w:p w14:paraId="39A58E3D"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27DD8">
              <w:rPr>
                <w:rFonts w:ascii="Book Antiqua" w:hAnsi="Book Antiqua" w:cs="Arial"/>
                <w:b/>
              </w:rPr>
              <w:t>Field House</w:t>
            </w:r>
            <w:r w:rsidR="001B67F3" w:rsidRPr="00337EBB">
              <w:rPr>
                <w:rFonts w:ascii="Book Antiqua" w:hAnsi="Book Antiqua" w:cs="Arial"/>
                <w:b/>
              </w:rPr>
              <w:t xml:space="preserve"> </w:t>
            </w:r>
          </w:p>
        </w:tc>
        <w:tc>
          <w:tcPr>
            <w:tcW w:w="3960" w:type="dxa"/>
            <w:shd w:val="clear" w:color="auto" w:fill="auto"/>
          </w:tcPr>
          <w:p w14:paraId="1F4E94D3" w14:textId="77777777"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14:paraId="15F063C2" w14:textId="77777777" w:rsidTr="00337EBB">
        <w:tc>
          <w:tcPr>
            <w:tcW w:w="5868" w:type="dxa"/>
            <w:shd w:val="clear" w:color="auto" w:fill="auto"/>
          </w:tcPr>
          <w:p w14:paraId="16D14DAD" w14:textId="77777777"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734CD4">
              <w:rPr>
                <w:rFonts w:ascii="Book Antiqua" w:hAnsi="Book Antiqua" w:cs="Arial"/>
                <w:b/>
              </w:rPr>
              <w:t>13</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14:paraId="769D91D4" w14:textId="08740899" w:rsidR="00D22636" w:rsidRPr="00337EBB" w:rsidRDefault="00CB4D4C" w:rsidP="00337EBB">
            <w:pPr>
              <w:jc w:val="both"/>
              <w:rPr>
                <w:rFonts w:ascii="Book Antiqua" w:hAnsi="Book Antiqua" w:cs="Arial"/>
                <w:b/>
              </w:rPr>
            </w:pPr>
            <w:r>
              <w:rPr>
                <w:rFonts w:ascii="Book Antiqua" w:hAnsi="Book Antiqua" w:cs="Arial"/>
                <w:b/>
              </w:rPr>
              <w:t>On August</w:t>
            </w:r>
            <w:r w:rsidRPr="00B230DE">
              <w:rPr>
                <w:rFonts w:ascii="Book Antiqua" w:hAnsi="Book Antiqua" w:cs="Arial"/>
                <w:b/>
              </w:rPr>
              <w:t xml:space="preserve"> </w:t>
            </w:r>
            <w:r w:rsidR="00FB7957">
              <w:rPr>
                <w:rFonts w:ascii="Book Antiqua" w:hAnsi="Book Antiqua" w:cs="Arial"/>
                <w:b/>
              </w:rPr>
              <w:t xml:space="preserve">7, </w:t>
            </w:r>
            <w:bookmarkStart w:id="0" w:name="_GoBack"/>
            <w:bookmarkEnd w:id="0"/>
            <w:r w:rsidRPr="00B230DE">
              <w:rPr>
                <w:rFonts w:ascii="Book Antiqua" w:hAnsi="Book Antiqua" w:cs="Arial"/>
                <w:b/>
              </w:rPr>
              <w:t>2018</w:t>
            </w:r>
          </w:p>
        </w:tc>
      </w:tr>
      <w:tr w:rsidR="00D22636" w:rsidRPr="00337EBB" w14:paraId="41479357" w14:textId="77777777" w:rsidTr="00337EBB">
        <w:tc>
          <w:tcPr>
            <w:tcW w:w="5868" w:type="dxa"/>
            <w:shd w:val="clear" w:color="auto" w:fill="auto"/>
          </w:tcPr>
          <w:p w14:paraId="422FD920" w14:textId="77777777" w:rsidR="00D22636" w:rsidRPr="00337EBB" w:rsidRDefault="00D22636" w:rsidP="00337EBB">
            <w:pPr>
              <w:jc w:val="both"/>
              <w:rPr>
                <w:rFonts w:ascii="Book Antiqua" w:hAnsi="Book Antiqua" w:cs="Arial"/>
                <w:b/>
              </w:rPr>
            </w:pPr>
          </w:p>
        </w:tc>
        <w:tc>
          <w:tcPr>
            <w:tcW w:w="3960" w:type="dxa"/>
            <w:shd w:val="clear" w:color="auto" w:fill="auto"/>
          </w:tcPr>
          <w:p w14:paraId="40A97DB0" w14:textId="77777777" w:rsidR="00D22636" w:rsidRPr="00337EBB" w:rsidRDefault="00D22636" w:rsidP="00337EBB">
            <w:pPr>
              <w:jc w:val="both"/>
              <w:rPr>
                <w:rFonts w:ascii="Book Antiqua" w:hAnsi="Book Antiqua" w:cs="Arial"/>
                <w:b/>
              </w:rPr>
            </w:pPr>
          </w:p>
        </w:tc>
      </w:tr>
    </w:tbl>
    <w:p w14:paraId="71EC589A" w14:textId="77777777" w:rsidR="00A15234" w:rsidRPr="00F5664C" w:rsidRDefault="00A15234" w:rsidP="00686FA9">
      <w:pPr>
        <w:rPr>
          <w:rFonts w:ascii="Book Antiqua" w:hAnsi="Book Antiqua" w:cs="Arial"/>
        </w:rPr>
      </w:pPr>
    </w:p>
    <w:p w14:paraId="131010A5"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A5B57CA" w14:textId="77777777" w:rsidR="00A15234" w:rsidRPr="00F5664C" w:rsidRDefault="00A15234" w:rsidP="00A15234">
      <w:pPr>
        <w:jc w:val="center"/>
        <w:rPr>
          <w:rFonts w:ascii="Book Antiqua" w:hAnsi="Book Antiqua" w:cs="Arial"/>
          <w:b/>
        </w:rPr>
      </w:pPr>
    </w:p>
    <w:p w14:paraId="4D43D605" w14:textId="77777777"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14:paraId="3E765E66" w14:textId="77777777" w:rsidR="00B16F58" w:rsidRPr="00F5664C" w:rsidRDefault="00B16F58" w:rsidP="00686FA9">
      <w:pPr>
        <w:rPr>
          <w:rFonts w:ascii="Book Antiqua" w:hAnsi="Book Antiqua" w:cs="Arial"/>
          <w:b/>
        </w:rPr>
      </w:pPr>
    </w:p>
    <w:p w14:paraId="63BD90F7" w14:textId="77777777" w:rsidR="000E1BD5" w:rsidRDefault="000E1BD5" w:rsidP="00A15234">
      <w:pPr>
        <w:jc w:val="center"/>
        <w:rPr>
          <w:rFonts w:ascii="Book Antiqua" w:hAnsi="Book Antiqua" w:cs="Arial"/>
          <w:b/>
        </w:rPr>
      </w:pPr>
    </w:p>
    <w:p w14:paraId="5E104E10" w14:textId="0B47FCE5"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28FA1F1" w14:textId="77777777" w:rsidR="00A845DC" w:rsidRPr="00F5664C" w:rsidRDefault="00A845DC" w:rsidP="00A15234">
      <w:pPr>
        <w:jc w:val="center"/>
        <w:rPr>
          <w:rFonts w:ascii="Book Antiqua" w:hAnsi="Book Antiqua" w:cs="Arial"/>
          <w:b/>
        </w:rPr>
      </w:pPr>
    </w:p>
    <w:p w14:paraId="4B446421" w14:textId="77777777" w:rsidR="00927E80" w:rsidRDefault="00927E80" w:rsidP="00927E80">
      <w:pPr>
        <w:jc w:val="center"/>
        <w:rPr>
          <w:rFonts w:ascii="Book Antiqua" w:hAnsi="Book Antiqua" w:cs="Arial"/>
          <w:b/>
          <w:caps/>
        </w:rPr>
      </w:pPr>
      <w:r>
        <w:rPr>
          <w:rFonts w:ascii="Book Antiqua" w:hAnsi="Book Antiqua" w:cs="Arial"/>
          <w:b/>
          <w:caps/>
        </w:rPr>
        <w:t xml:space="preserve">MR </w:t>
      </w:r>
      <w:r w:rsidR="006837C1">
        <w:rPr>
          <w:rFonts w:ascii="Book Antiqua" w:hAnsi="Book Antiqua" w:cs="Arial"/>
          <w:b/>
          <w:caps/>
        </w:rPr>
        <w:t>ABDUL KASHEM AZAD</w:t>
      </w:r>
    </w:p>
    <w:p w14:paraId="19C22E11" w14:textId="77777777" w:rsidR="00887B2E" w:rsidRDefault="00927E80" w:rsidP="00927E80">
      <w:pPr>
        <w:jc w:val="center"/>
        <w:rPr>
          <w:rFonts w:ascii="Book Antiqua" w:hAnsi="Book Antiqua" w:cs="Arial"/>
          <w:b/>
          <w:caps/>
        </w:rPr>
      </w:pPr>
      <w:r w:rsidRPr="005B4942">
        <w:rPr>
          <w:rFonts w:ascii="Book Antiqua" w:hAnsi="Book Antiqua" w:cs="Arial"/>
          <w:b/>
          <w:caps/>
        </w:rPr>
        <w:t>(</w:t>
      </w:r>
      <w:r>
        <w:rPr>
          <w:rFonts w:ascii="Book Antiqua" w:hAnsi="Book Antiqua" w:cs="Arial"/>
          <w:b/>
          <w:caps/>
        </w:rPr>
        <w:t xml:space="preserve">NO </w:t>
      </w:r>
      <w:r w:rsidRPr="005B4942">
        <w:rPr>
          <w:rFonts w:ascii="Book Antiqua" w:hAnsi="Book Antiqua" w:cs="Arial"/>
          <w:b/>
          <w:caps/>
        </w:rPr>
        <w:t xml:space="preserve">ANONYMITY DIRECTION </w:t>
      </w:r>
      <w:r>
        <w:rPr>
          <w:rFonts w:ascii="Book Antiqua" w:hAnsi="Book Antiqua" w:cs="Arial"/>
          <w:b/>
          <w:caps/>
        </w:rPr>
        <w:t>made</w:t>
      </w:r>
      <w:r w:rsidRPr="005B4942">
        <w:rPr>
          <w:rFonts w:ascii="Book Antiqua" w:hAnsi="Book Antiqua" w:cs="Arial"/>
          <w:b/>
          <w:caps/>
        </w:rPr>
        <w:t>)</w:t>
      </w:r>
    </w:p>
    <w:p w14:paraId="496E011E"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E35014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27E6EE2" w14:textId="77777777" w:rsidR="00DD5071" w:rsidRDefault="00DD5071" w:rsidP="00704B61">
      <w:pPr>
        <w:jc w:val="center"/>
        <w:rPr>
          <w:rFonts w:ascii="Book Antiqua" w:hAnsi="Book Antiqua" w:cs="Arial"/>
          <w:b/>
        </w:rPr>
      </w:pPr>
    </w:p>
    <w:p w14:paraId="7770C47E" w14:textId="77777777" w:rsidR="00927E80" w:rsidRDefault="00927E80" w:rsidP="00704B61">
      <w:pPr>
        <w:jc w:val="center"/>
        <w:rPr>
          <w:rFonts w:ascii="Book Antiqua" w:hAnsi="Book Antiqua" w:cs="Arial"/>
          <w:b/>
        </w:rPr>
      </w:pPr>
      <w:r>
        <w:rPr>
          <w:rFonts w:ascii="Book Antiqua" w:hAnsi="Book Antiqua" w:cs="Arial"/>
          <w:b/>
          <w:caps/>
        </w:rPr>
        <w:t>the Secretary of State for the Home Department</w:t>
      </w:r>
    </w:p>
    <w:p w14:paraId="3DA51636"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151EB90" w14:textId="4A0200B3" w:rsidR="00DD5071" w:rsidRDefault="00DD5071" w:rsidP="00DD5071">
      <w:pPr>
        <w:rPr>
          <w:rFonts w:ascii="Book Antiqua" w:hAnsi="Book Antiqua" w:cs="Arial"/>
          <w:u w:val="single"/>
        </w:rPr>
      </w:pPr>
    </w:p>
    <w:p w14:paraId="49E1B0FD" w14:textId="77777777" w:rsidR="000E1BD5" w:rsidRPr="00F5664C" w:rsidRDefault="000E1BD5" w:rsidP="00DD5071">
      <w:pPr>
        <w:rPr>
          <w:rFonts w:ascii="Book Antiqua" w:hAnsi="Book Antiqua" w:cs="Arial"/>
          <w:u w:val="single"/>
        </w:rPr>
      </w:pPr>
    </w:p>
    <w:p w14:paraId="67F06E6C" w14:textId="0746034E" w:rsidR="00DE7DB7"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DC911CF" w14:textId="77777777"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162E7">
        <w:rPr>
          <w:rFonts w:ascii="Book Antiqua" w:hAnsi="Book Antiqua" w:cs="Arial"/>
        </w:rPr>
        <w:t xml:space="preserve">Mr </w:t>
      </w:r>
      <w:proofErr w:type="spellStart"/>
      <w:r w:rsidR="009162E7">
        <w:rPr>
          <w:rFonts w:ascii="Book Antiqua" w:hAnsi="Book Antiqua" w:cs="Arial"/>
        </w:rPr>
        <w:t>Jorro</w:t>
      </w:r>
      <w:proofErr w:type="spellEnd"/>
      <w:r w:rsidR="009162E7">
        <w:rPr>
          <w:rFonts w:ascii="Book Antiqua" w:hAnsi="Book Antiqua" w:cs="Arial"/>
        </w:rPr>
        <w:t>, Legal Representative</w:t>
      </w:r>
    </w:p>
    <w:p w14:paraId="75BCED3D" w14:textId="77777777" w:rsidR="00DE7DB7" w:rsidRPr="00927E80"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9162E7">
        <w:rPr>
          <w:rFonts w:ascii="Book Antiqua" w:hAnsi="Book Antiqua" w:cs="Arial"/>
        </w:rPr>
        <w:t>Miss Ahmad</w:t>
      </w:r>
      <w:r w:rsidR="00927E80">
        <w:rPr>
          <w:rFonts w:ascii="Book Antiqua" w:hAnsi="Book Antiqua" w:cs="Arial"/>
        </w:rPr>
        <w:t>, Senior Home Office Presenting Officer</w:t>
      </w:r>
      <w:r w:rsidR="00C724BC">
        <w:rPr>
          <w:rFonts w:ascii="Book Antiqua" w:hAnsi="Book Antiqua"/>
        </w:rPr>
        <w:t xml:space="preserve"> </w:t>
      </w:r>
    </w:p>
    <w:p w14:paraId="6BE64275" w14:textId="77777777" w:rsidR="00DE7DB7" w:rsidRPr="00F5664C" w:rsidRDefault="00DE7DB7" w:rsidP="00402B9E">
      <w:pPr>
        <w:tabs>
          <w:tab w:val="left" w:pos="2520"/>
        </w:tabs>
        <w:jc w:val="center"/>
        <w:rPr>
          <w:rFonts w:ascii="Book Antiqua" w:hAnsi="Book Antiqua" w:cs="Arial"/>
        </w:rPr>
      </w:pPr>
    </w:p>
    <w:p w14:paraId="7B9061BC" w14:textId="77777777" w:rsidR="00DE7DB7" w:rsidRPr="00F5664C" w:rsidRDefault="00DE7DB7" w:rsidP="00402B9E">
      <w:pPr>
        <w:tabs>
          <w:tab w:val="left" w:pos="2520"/>
        </w:tabs>
        <w:jc w:val="center"/>
        <w:rPr>
          <w:rFonts w:ascii="Book Antiqua" w:hAnsi="Book Antiqua" w:cs="Arial"/>
        </w:rPr>
      </w:pPr>
    </w:p>
    <w:p w14:paraId="6D026467"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0FD2AE0B" w14:textId="77777777" w:rsidR="00641A27" w:rsidRDefault="00D27DD8" w:rsidP="00B35843">
      <w:pPr>
        <w:numPr>
          <w:ilvl w:val="0"/>
          <w:numId w:val="3"/>
        </w:numPr>
        <w:spacing w:before="240"/>
        <w:jc w:val="both"/>
        <w:rPr>
          <w:rFonts w:ascii="Book Antiqua" w:hAnsi="Book Antiqua" w:cs="Arial"/>
        </w:rPr>
      </w:pPr>
      <w:r>
        <w:rPr>
          <w:rFonts w:ascii="Book Antiqua" w:hAnsi="Book Antiqua" w:cs="Arial"/>
        </w:rPr>
        <w:t xml:space="preserve">No anonymity order is made. </w:t>
      </w:r>
    </w:p>
    <w:p w14:paraId="206BA1C2" w14:textId="77777777" w:rsidR="009162E7" w:rsidRDefault="00641A27" w:rsidP="00D27DD8">
      <w:pPr>
        <w:numPr>
          <w:ilvl w:val="0"/>
          <w:numId w:val="3"/>
        </w:numPr>
        <w:spacing w:before="240"/>
        <w:jc w:val="both"/>
        <w:rPr>
          <w:rFonts w:ascii="Book Antiqua" w:hAnsi="Book Antiqua" w:cs="Arial"/>
        </w:rPr>
      </w:pPr>
      <w:bookmarkStart w:id="1" w:name="_Hlk518373650"/>
      <w:r w:rsidRPr="00D1444B">
        <w:rPr>
          <w:rFonts w:ascii="Book Antiqua" w:hAnsi="Book Antiqua" w:cs="Arial"/>
        </w:rPr>
        <w:t xml:space="preserve">The appellant </w:t>
      </w:r>
      <w:r w:rsidR="00887B2E">
        <w:rPr>
          <w:rFonts w:ascii="Book Antiqua" w:hAnsi="Book Antiqua" w:cs="Arial"/>
        </w:rPr>
        <w:t xml:space="preserve">is a </w:t>
      </w:r>
      <w:r w:rsidR="00E246FD">
        <w:rPr>
          <w:rFonts w:ascii="Book Antiqua" w:hAnsi="Book Antiqua" w:cs="Arial"/>
        </w:rPr>
        <w:t>national</w:t>
      </w:r>
      <w:r w:rsidR="00887B2E">
        <w:rPr>
          <w:rFonts w:ascii="Book Antiqua" w:hAnsi="Book Antiqua" w:cs="Arial"/>
        </w:rPr>
        <w:t xml:space="preserve"> of </w:t>
      </w:r>
      <w:r w:rsidR="006837C1">
        <w:rPr>
          <w:rFonts w:ascii="Book Antiqua" w:hAnsi="Book Antiqua" w:cs="Arial"/>
        </w:rPr>
        <w:t>Bangladesh</w:t>
      </w:r>
      <w:r w:rsidRPr="00D1444B">
        <w:rPr>
          <w:rFonts w:ascii="Book Antiqua" w:hAnsi="Book Antiqua" w:cs="Arial"/>
        </w:rPr>
        <w:t xml:space="preserve">. </w:t>
      </w:r>
      <w:r w:rsidR="000371F2">
        <w:rPr>
          <w:rFonts w:ascii="Book Antiqua" w:hAnsi="Book Antiqua" w:cs="Arial"/>
        </w:rPr>
        <w:t xml:space="preserve">The appellant entered the United Kingdom as a minor </w:t>
      </w:r>
      <w:r w:rsidR="009162E7">
        <w:rPr>
          <w:rFonts w:ascii="Book Antiqua" w:hAnsi="Book Antiqua" w:cs="Arial"/>
        </w:rPr>
        <w:t xml:space="preserve">aged 10 in 2008 with his parents on a visa that entitled him to remain here </w:t>
      </w:r>
      <w:r w:rsidR="000371F2">
        <w:rPr>
          <w:rFonts w:ascii="Book Antiqua" w:hAnsi="Book Antiqua" w:cs="Arial"/>
        </w:rPr>
        <w:t xml:space="preserve">until March 9, 2009. </w:t>
      </w:r>
    </w:p>
    <w:p w14:paraId="5C294712" w14:textId="77777777" w:rsidR="00D27DD8" w:rsidRDefault="009162E7" w:rsidP="00D27DD8">
      <w:pPr>
        <w:numPr>
          <w:ilvl w:val="0"/>
          <w:numId w:val="3"/>
        </w:numPr>
        <w:spacing w:before="240"/>
        <w:jc w:val="both"/>
        <w:rPr>
          <w:rFonts w:ascii="Book Antiqua" w:hAnsi="Book Antiqua" w:cs="Arial"/>
        </w:rPr>
      </w:pPr>
      <w:r>
        <w:rPr>
          <w:rFonts w:ascii="Book Antiqua" w:hAnsi="Book Antiqua" w:cs="Arial"/>
        </w:rPr>
        <w:t>S</w:t>
      </w:r>
      <w:r w:rsidR="000371F2">
        <w:rPr>
          <w:rFonts w:ascii="Book Antiqua" w:hAnsi="Book Antiqua" w:cs="Arial"/>
        </w:rPr>
        <w:t>ubsequent application</w:t>
      </w:r>
      <w:r>
        <w:rPr>
          <w:rFonts w:ascii="Book Antiqua" w:hAnsi="Book Antiqua" w:cs="Arial"/>
        </w:rPr>
        <w:t>s</w:t>
      </w:r>
      <w:r w:rsidR="000371F2">
        <w:rPr>
          <w:rFonts w:ascii="Book Antiqua" w:hAnsi="Book Antiqua" w:cs="Arial"/>
        </w:rPr>
        <w:t xml:space="preserve"> for leave to remain </w:t>
      </w:r>
      <w:r>
        <w:rPr>
          <w:rFonts w:ascii="Book Antiqua" w:hAnsi="Book Antiqua" w:cs="Arial"/>
        </w:rPr>
        <w:t xml:space="preserve">were </w:t>
      </w:r>
      <w:r w:rsidR="000371F2">
        <w:rPr>
          <w:rFonts w:ascii="Book Antiqua" w:hAnsi="Book Antiqua" w:cs="Arial"/>
        </w:rPr>
        <w:t>refused on November 15, 2010 August 19, 2013 and March 29, 2016.</w:t>
      </w:r>
    </w:p>
    <w:p w14:paraId="36987533" w14:textId="77777777" w:rsidR="000371F2" w:rsidRDefault="000371F2" w:rsidP="00D27DD8">
      <w:pPr>
        <w:numPr>
          <w:ilvl w:val="0"/>
          <w:numId w:val="3"/>
        </w:numPr>
        <w:spacing w:before="240"/>
        <w:jc w:val="both"/>
        <w:rPr>
          <w:rFonts w:ascii="Book Antiqua" w:hAnsi="Book Antiqua" w:cs="Arial"/>
        </w:rPr>
      </w:pPr>
      <w:r>
        <w:rPr>
          <w:rFonts w:ascii="Book Antiqua" w:hAnsi="Book Antiqua" w:cs="Arial"/>
        </w:rPr>
        <w:lastRenderedPageBreak/>
        <w:t xml:space="preserve">The appellant lodged </w:t>
      </w:r>
      <w:r w:rsidR="009162E7">
        <w:rPr>
          <w:rFonts w:ascii="Book Antiqua" w:hAnsi="Book Antiqua" w:cs="Arial"/>
        </w:rPr>
        <w:t xml:space="preserve">an </w:t>
      </w:r>
      <w:r>
        <w:rPr>
          <w:rFonts w:ascii="Book Antiqua" w:hAnsi="Book Antiqua" w:cs="Arial"/>
        </w:rPr>
        <w:t xml:space="preserve">application for leave to remain on private life grounds </w:t>
      </w:r>
      <w:r w:rsidR="009162E7">
        <w:rPr>
          <w:rFonts w:ascii="Book Antiqua" w:hAnsi="Book Antiqua" w:cs="Arial"/>
        </w:rPr>
        <w:t xml:space="preserve">on April 22, 2016 </w:t>
      </w:r>
      <w:r>
        <w:rPr>
          <w:rFonts w:ascii="Book Antiqua" w:hAnsi="Book Antiqua" w:cs="Arial"/>
        </w:rPr>
        <w:t>but this was refused by the respondent on October 21, 2016.</w:t>
      </w:r>
    </w:p>
    <w:p w14:paraId="11D50271" w14:textId="77777777"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under Section 82(1) of the Nationality, Immigration and Asylum Act 2002</w:t>
      </w:r>
      <w:r w:rsidR="000371F2">
        <w:rPr>
          <w:rFonts w:ascii="Book Antiqua" w:hAnsi="Book Antiqua" w:cs="Arial"/>
        </w:rPr>
        <w:t xml:space="preserve"> </w:t>
      </w:r>
      <w:r w:rsidR="00DD23D6">
        <w:rPr>
          <w:rFonts w:ascii="Book Antiqua" w:hAnsi="Book Antiqua" w:cs="Arial"/>
        </w:rPr>
        <w:t xml:space="preserve">on </w:t>
      </w:r>
      <w:r w:rsidR="000371F2">
        <w:rPr>
          <w:rFonts w:ascii="Book Antiqua" w:hAnsi="Book Antiqua" w:cs="Arial"/>
        </w:rPr>
        <w:t>November 3, 2016</w:t>
      </w:r>
      <w:r w:rsidR="00E07601">
        <w:rPr>
          <w:rFonts w:ascii="Book Antiqua" w:hAnsi="Book Antiqua" w:cs="Arial"/>
        </w:rPr>
        <w:t xml:space="preserve">.  </w:t>
      </w:r>
      <w:r w:rsidR="00D27DD8">
        <w:rPr>
          <w:rFonts w:ascii="Book Antiqua" w:hAnsi="Book Antiqua" w:cs="Arial"/>
        </w:rPr>
        <w:t xml:space="preserve">His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0371F2">
        <w:rPr>
          <w:rFonts w:ascii="Book Antiqua" w:hAnsi="Book Antiqua" w:cs="Arial"/>
        </w:rPr>
        <w:t xml:space="preserve">Goodman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0371F2">
        <w:rPr>
          <w:rFonts w:ascii="Book Antiqua" w:hAnsi="Book Antiqua" w:cs="Arial"/>
        </w:rPr>
        <w:t>February 15</w:t>
      </w:r>
      <w:r w:rsidR="00941D3B">
        <w:rPr>
          <w:rFonts w:ascii="Book Antiqua" w:hAnsi="Book Antiqua" w:cs="Arial"/>
        </w:rPr>
        <w:t>,</w:t>
      </w:r>
      <w:r w:rsidR="007742F1">
        <w:rPr>
          <w:rFonts w:ascii="Book Antiqua" w:hAnsi="Book Antiqua" w:cs="Arial"/>
        </w:rPr>
        <w:t xml:space="preserve"> 201</w:t>
      </w:r>
      <w:r w:rsidR="00B35843">
        <w:rPr>
          <w:rFonts w:ascii="Book Antiqua" w:hAnsi="Book Antiqua" w:cs="Arial"/>
        </w:rPr>
        <w:t>8</w:t>
      </w:r>
      <w:r w:rsidR="00E07601">
        <w:rPr>
          <w:rFonts w:ascii="Book Antiqua" w:hAnsi="Book Antiqua" w:cs="Arial"/>
        </w:rPr>
        <w:t xml:space="preserve"> and in a decision pro</w:t>
      </w:r>
      <w:r w:rsidR="00F90160">
        <w:rPr>
          <w:rFonts w:ascii="Book Antiqua" w:hAnsi="Book Antiqua" w:cs="Arial"/>
        </w:rPr>
        <w:t xml:space="preserve">mulgated on </w:t>
      </w:r>
      <w:r w:rsidR="000371F2">
        <w:rPr>
          <w:rFonts w:ascii="Book Antiqua" w:hAnsi="Book Antiqua" w:cs="Arial"/>
        </w:rPr>
        <w:t>February 23</w:t>
      </w:r>
      <w:r w:rsidR="00E246FD">
        <w:rPr>
          <w:rFonts w:ascii="Book Antiqua" w:hAnsi="Book Antiqua" w:cs="Arial"/>
        </w:rPr>
        <w:t xml:space="preserve">, 2018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8513C5">
        <w:rPr>
          <w:rFonts w:ascii="Book Antiqua" w:hAnsi="Book Antiqua" w:cs="Arial"/>
        </w:rPr>
        <w:t xml:space="preserve">dismissed </w:t>
      </w:r>
      <w:r w:rsidR="00D27DD8">
        <w:rPr>
          <w:rFonts w:ascii="Book Antiqua" w:hAnsi="Book Antiqua" w:cs="Arial"/>
        </w:rPr>
        <w:t>his</w:t>
      </w:r>
      <w:r w:rsidR="00AE3CA0">
        <w:rPr>
          <w:rFonts w:ascii="Book Antiqua" w:hAnsi="Book Antiqua" w:cs="Arial"/>
        </w:rPr>
        <w:t xml:space="preserve"> </w:t>
      </w:r>
      <w:r w:rsidR="00BE57DB">
        <w:rPr>
          <w:rFonts w:ascii="Book Antiqua" w:hAnsi="Book Antiqua" w:cs="Arial"/>
        </w:rPr>
        <w:t>appeal</w:t>
      </w:r>
      <w:r w:rsidR="000371F2">
        <w:rPr>
          <w:rFonts w:ascii="Book Antiqua" w:hAnsi="Book Antiqua" w:cs="Arial"/>
        </w:rPr>
        <w:t xml:space="preserve"> under the Immigration Rules </w:t>
      </w:r>
      <w:r w:rsidR="008513C5">
        <w:rPr>
          <w:rFonts w:ascii="Book Antiqua" w:hAnsi="Book Antiqua" w:cs="Arial"/>
        </w:rPr>
        <w:t xml:space="preserve">and </w:t>
      </w:r>
      <w:r w:rsidR="000371F2">
        <w:rPr>
          <w:rFonts w:ascii="Book Antiqua" w:hAnsi="Book Antiqua" w:cs="Arial"/>
        </w:rPr>
        <w:t xml:space="preserve">on </w:t>
      </w:r>
      <w:r w:rsidR="008513C5">
        <w:rPr>
          <w:rFonts w:ascii="Book Antiqua" w:hAnsi="Book Antiqua" w:cs="Arial"/>
        </w:rPr>
        <w:t>human rights grounds.</w:t>
      </w:r>
    </w:p>
    <w:p w14:paraId="33CB6585" w14:textId="77777777"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8513C5">
        <w:rPr>
          <w:rFonts w:ascii="Book Antiqua" w:hAnsi="Book Antiqua" w:cs="Arial"/>
        </w:rPr>
        <w:t xml:space="preserve">appellant </w:t>
      </w:r>
      <w:r>
        <w:rPr>
          <w:rFonts w:ascii="Book Antiqua" w:hAnsi="Book Antiqua" w:cs="Arial"/>
        </w:rPr>
        <w:t xml:space="preserve">appealed this decision on </w:t>
      </w:r>
      <w:r w:rsidR="000371F2">
        <w:rPr>
          <w:rFonts w:ascii="Book Antiqua" w:hAnsi="Book Antiqua" w:cs="Arial"/>
        </w:rPr>
        <w:t>March 7</w:t>
      </w:r>
      <w:r w:rsidR="00E246FD">
        <w:rPr>
          <w:rFonts w:ascii="Book Antiqua" w:hAnsi="Book Antiqua" w:cs="Arial"/>
        </w:rPr>
        <w:t>, 2018</w:t>
      </w:r>
      <w:r w:rsidR="00442A49">
        <w:rPr>
          <w:rFonts w:ascii="Book Antiqua" w:hAnsi="Book Antiqua" w:cs="Arial"/>
        </w:rPr>
        <w:t xml:space="preserve">. </w:t>
      </w:r>
      <w:r w:rsidR="000371F2">
        <w:rPr>
          <w:rFonts w:ascii="Book Antiqua" w:hAnsi="Book Antiqua" w:cs="Arial"/>
        </w:rPr>
        <w:t xml:space="preserve">He argued the Judge’s approach to paragraph 276ADE HC 395 </w:t>
      </w:r>
      <w:r w:rsidR="00DD23D6">
        <w:rPr>
          <w:rFonts w:ascii="Book Antiqua" w:hAnsi="Book Antiqua" w:cs="Arial"/>
        </w:rPr>
        <w:t xml:space="preserve">and </w:t>
      </w:r>
      <w:r w:rsidR="000371F2">
        <w:rPr>
          <w:rFonts w:ascii="Book Antiqua" w:hAnsi="Book Antiqua" w:cs="Arial"/>
        </w:rPr>
        <w:t>article 8 ECHR</w:t>
      </w:r>
      <w:r w:rsidR="00DD23D6">
        <w:rPr>
          <w:rFonts w:ascii="Book Antiqua" w:hAnsi="Book Antiqua" w:cs="Arial"/>
        </w:rPr>
        <w:t xml:space="preserve"> was flawed. </w:t>
      </w:r>
    </w:p>
    <w:p w14:paraId="1D026933" w14:textId="77777777" w:rsidR="00B16B53" w:rsidRDefault="00442A49" w:rsidP="00B35843">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r w:rsidR="000371F2">
        <w:rPr>
          <w:rFonts w:ascii="Book Antiqua" w:hAnsi="Book Antiqua" w:cs="Arial"/>
        </w:rPr>
        <w:t xml:space="preserve">Andrew </w:t>
      </w:r>
      <w:r w:rsidR="00DE4868">
        <w:rPr>
          <w:rFonts w:ascii="Book Antiqua" w:hAnsi="Book Antiqua" w:cs="Arial"/>
        </w:rPr>
        <w:t xml:space="preserve">on </w:t>
      </w:r>
      <w:r w:rsidR="000371F2">
        <w:rPr>
          <w:rFonts w:ascii="Book Antiqua" w:hAnsi="Book Antiqua" w:cs="Arial"/>
        </w:rPr>
        <w:t>March 19</w:t>
      </w:r>
      <w:r w:rsidR="00E246FD">
        <w:rPr>
          <w:rFonts w:ascii="Book Antiqua" w:hAnsi="Book Antiqua" w:cs="Arial"/>
        </w:rPr>
        <w:t>, 2018</w:t>
      </w:r>
      <w:r w:rsidR="00DE4868">
        <w:rPr>
          <w:rFonts w:ascii="Book Antiqua" w:hAnsi="Book Antiqua" w:cs="Arial"/>
        </w:rPr>
        <w:t xml:space="preserve"> </w:t>
      </w:r>
      <w:r w:rsidR="00485A7E">
        <w:rPr>
          <w:rFonts w:ascii="Book Antiqua" w:hAnsi="Book Antiqua" w:cs="Arial"/>
        </w:rPr>
        <w:t xml:space="preserve">as </w:t>
      </w:r>
      <w:r w:rsidR="00DD23D6">
        <w:rPr>
          <w:rFonts w:ascii="Book Antiqua" w:hAnsi="Book Antiqua" w:cs="Arial"/>
        </w:rPr>
        <w:t xml:space="preserve">he found it </w:t>
      </w:r>
      <w:r w:rsidR="000371F2">
        <w:rPr>
          <w:rFonts w:ascii="Book Antiqua" w:hAnsi="Book Antiqua" w:cs="Arial"/>
        </w:rPr>
        <w:t xml:space="preserve">arguable the Judge had </w:t>
      </w:r>
      <w:r w:rsidR="00DD23D6">
        <w:rPr>
          <w:rFonts w:ascii="Book Antiqua" w:hAnsi="Book Antiqua" w:cs="Arial"/>
        </w:rPr>
        <w:t xml:space="preserve">misstated </w:t>
      </w:r>
      <w:r w:rsidR="000371F2">
        <w:rPr>
          <w:rFonts w:ascii="Book Antiqua" w:hAnsi="Book Antiqua" w:cs="Arial"/>
        </w:rPr>
        <w:t xml:space="preserve">the test to be applied in paragraphs 23 and 24 of </w:t>
      </w:r>
      <w:r w:rsidR="00DD23D6">
        <w:rPr>
          <w:rFonts w:ascii="Book Antiqua" w:hAnsi="Book Antiqua" w:cs="Arial"/>
        </w:rPr>
        <w:t xml:space="preserve">her </w:t>
      </w:r>
      <w:r w:rsidR="000371F2">
        <w:rPr>
          <w:rFonts w:ascii="Book Antiqua" w:hAnsi="Book Antiqua" w:cs="Arial"/>
        </w:rPr>
        <w:t>decision when she stated there were no “insurmountable obstacles” whereas the test to be applied was whether there were any “very significant obstacles”. It was also arguable that the Judge had not addressed article 8 correctly.</w:t>
      </w:r>
    </w:p>
    <w:bookmarkEnd w:id="1"/>
    <w:p w14:paraId="008A80C1" w14:textId="77777777" w:rsidR="00DD23D6" w:rsidRPr="00DD23D6" w:rsidRDefault="000371F2" w:rsidP="00716F72">
      <w:pPr>
        <w:numPr>
          <w:ilvl w:val="0"/>
          <w:numId w:val="3"/>
        </w:numPr>
        <w:spacing w:before="240"/>
        <w:jc w:val="both"/>
        <w:rPr>
          <w:rFonts w:ascii="Book Antiqua" w:hAnsi="Book Antiqua" w:cs="Arial"/>
        </w:rPr>
      </w:pPr>
      <w:r>
        <w:rPr>
          <w:rFonts w:ascii="Book Antiqua" w:hAnsi="Book Antiqua" w:cs="Arial"/>
          <w:shd w:val="clear" w:color="auto" w:fill="FFFFFF"/>
        </w:rPr>
        <w:t xml:space="preserve">The respondent lodged a Rule 24 response dated May 22, 2018. In that response the respondent accepted the Judge had applied the incorrect test and that the error would have impacted on the balancing exercise under article 8. </w:t>
      </w:r>
    </w:p>
    <w:p w14:paraId="5C7A1A91" w14:textId="77777777" w:rsidR="00EC2927" w:rsidRPr="000371F2" w:rsidRDefault="000371F2" w:rsidP="00716F72">
      <w:pPr>
        <w:numPr>
          <w:ilvl w:val="0"/>
          <w:numId w:val="3"/>
        </w:numPr>
        <w:spacing w:before="240"/>
        <w:jc w:val="both"/>
        <w:rPr>
          <w:rFonts w:ascii="Book Antiqua" w:hAnsi="Book Antiqua" w:cs="Arial"/>
        </w:rPr>
      </w:pPr>
      <w:r>
        <w:rPr>
          <w:rFonts w:ascii="Book Antiqua" w:hAnsi="Book Antiqua" w:cs="Arial"/>
          <w:shd w:val="clear" w:color="auto" w:fill="FFFFFF"/>
        </w:rPr>
        <w:t xml:space="preserve">The </w:t>
      </w:r>
      <w:r w:rsidR="00DD23D6">
        <w:rPr>
          <w:rFonts w:ascii="Book Antiqua" w:hAnsi="Book Antiqua" w:cs="Arial"/>
          <w:shd w:val="clear" w:color="auto" w:fill="FFFFFF"/>
        </w:rPr>
        <w:t xml:space="preserve">representatives </w:t>
      </w:r>
      <w:r>
        <w:rPr>
          <w:rFonts w:ascii="Book Antiqua" w:hAnsi="Book Antiqua" w:cs="Arial"/>
          <w:shd w:val="clear" w:color="auto" w:fill="FFFFFF"/>
        </w:rPr>
        <w:t xml:space="preserve">invited </w:t>
      </w:r>
      <w:r w:rsidR="00DD23D6">
        <w:rPr>
          <w:rFonts w:ascii="Book Antiqua" w:hAnsi="Book Antiqua" w:cs="Arial"/>
          <w:shd w:val="clear" w:color="auto" w:fill="FFFFFF"/>
        </w:rPr>
        <w:t xml:space="preserve">me </w:t>
      </w:r>
      <w:r>
        <w:rPr>
          <w:rFonts w:ascii="Book Antiqua" w:hAnsi="Book Antiqua" w:cs="Arial"/>
          <w:shd w:val="clear" w:color="auto" w:fill="FFFFFF"/>
        </w:rPr>
        <w:t xml:space="preserve">to preserve the </w:t>
      </w:r>
      <w:r w:rsidR="00DD23D6">
        <w:rPr>
          <w:rFonts w:ascii="Book Antiqua" w:hAnsi="Book Antiqua" w:cs="Arial"/>
          <w:shd w:val="clear" w:color="auto" w:fill="FFFFFF"/>
        </w:rPr>
        <w:t xml:space="preserve">First-tier Tribunal’s </w:t>
      </w:r>
      <w:r>
        <w:rPr>
          <w:rFonts w:ascii="Book Antiqua" w:hAnsi="Book Antiqua" w:cs="Arial"/>
          <w:shd w:val="clear" w:color="auto" w:fill="FFFFFF"/>
        </w:rPr>
        <w:t>findings of fact:</w:t>
      </w:r>
    </w:p>
    <w:p w14:paraId="535A1E31" w14:textId="77777777" w:rsidR="000371F2" w:rsidRDefault="00DD23D6" w:rsidP="000371F2">
      <w:pPr>
        <w:numPr>
          <w:ilvl w:val="1"/>
          <w:numId w:val="3"/>
        </w:numPr>
        <w:spacing w:before="240"/>
        <w:jc w:val="both"/>
        <w:rPr>
          <w:rFonts w:ascii="Book Antiqua" w:hAnsi="Book Antiqua" w:cs="Arial"/>
        </w:rPr>
      </w:pPr>
      <w:r>
        <w:rPr>
          <w:rFonts w:ascii="Book Antiqua" w:hAnsi="Book Antiqua" w:cs="Arial"/>
        </w:rPr>
        <w:t>T</w:t>
      </w:r>
      <w:r w:rsidR="000371F2">
        <w:rPr>
          <w:rFonts w:ascii="Book Antiqua" w:hAnsi="Book Antiqua" w:cs="Arial"/>
        </w:rPr>
        <w:t>he appellant was able to speak Bengali.</w:t>
      </w:r>
    </w:p>
    <w:p w14:paraId="43452A39" w14:textId="77777777" w:rsidR="000371F2" w:rsidRDefault="000371F2" w:rsidP="000371F2">
      <w:pPr>
        <w:numPr>
          <w:ilvl w:val="1"/>
          <w:numId w:val="3"/>
        </w:numPr>
        <w:spacing w:before="240"/>
        <w:jc w:val="both"/>
        <w:rPr>
          <w:rFonts w:ascii="Book Antiqua" w:hAnsi="Book Antiqua" w:cs="Arial"/>
        </w:rPr>
      </w:pPr>
      <w:r>
        <w:rPr>
          <w:rFonts w:ascii="Book Antiqua" w:hAnsi="Book Antiqua" w:cs="Arial"/>
        </w:rPr>
        <w:t>The appellant had family in Bangladesh.</w:t>
      </w:r>
    </w:p>
    <w:p w14:paraId="4F71A02D" w14:textId="77777777" w:rsidR="000371F2" w:rsidRDefault="000371F2" w:rsidP="000371F2">
      <w:pPr>
        <w:numPr>
          <w:ilvl w:val="1"/>
          <w:numId w:val="3"/>
        </w:numPr>
        <w:spacing w:before="240"/>
        <w:jc w:val="both"/>
        <w:rPr>
          <w:rFonts w:ascii="Book Antiqua" w:hAnsi="Book Antiqua" w:cs="Arial"/>
        </w:rPr>
      </w:pPr>
      <w:r>
        <w:rPr>
          <w:rFonts w:ascii="Book Antiqua" w:hAnsi="Book Antiqua" w:cs="Arial"/>
        </w:rPr>
        <w:t xml:space="preserve">The appellant had contact with family members in Bangladesh and </w:t>
      </w:r>
      <w:r w:rsidR="00DD23D6">
        <w:rPr>
          <w:rFonts w:ascii="Book Antiqua" w:hAnsi="Book Antiqua" w:cs="Arial"/>
        </w:rPr>
        <w:t xml:space="preserve">would continue to </w:t>
      </w:r>
      <w:r>
        <w:rPr>
          <w:rFonts w:ascii="Book Antiqua" w:hAnsi="Book Antiqua" w:cs="Arial"/>
        </w:rPr>
        <w:t xml:space="preserve">receive financial support from his </w:t>
      </w:r>
      <w:r w:rsidR="00DD23D6">
        <w:rPr>
          <w:rFonts w:ascii="Book Antiqua" w:hAnsi="Book Antiqua" w:cs="Arial"/>
        </w:rPr>
        <w:t xml:space="preserve">UK based </w:t>
      </w:r>
      <w:r>
        <w:rPr>
          <w:rFonts w:ascii="Book Antiqua" w:hAnsi="Book Antiqua" w:cs="Arial"/>
        </w:rPr>
        <w:t>brother.</w:t>
      </w:r>
    </w:p>
    <w:p w14:paraId="551AC586" w14:textId="77777777" w:rsidR="00DD23D6" w:rsidRDefault="000371F2" w:rsidP="00DD23D6">
      <w:pPr>
        <w:numPr>
          <w:ilvl w:val="1"/>
          <w:numId w:val="3"/>
        </w:numPr>
        <w:spacing w:before="240"/>
        <w:jc w:val="both"/>
        <w:rPr>
          <w:rFonts w:ascii="Book Antiqua" w:hAnsi="Book Antiqua" w:cs="Arial"/>
        </w:rPr>
      </w:pPr>
      <w:r>
        <w:rPr>
          <w:rFonts w:ascii="Book Antiqua" w:hAnsi="Book Antiqua" w:cs="Arial"/>
        </w:rPr>
        <w:t>The appellant was fit and well.</w:t>
      </w:r>
    </w:p>
    <w:p w14:paraId="7F188416" w14:textId="77777777" w:rsidR="009162E7" w:rsidRPr="00DD23D6" w:rsidRDefault="00DD23D6" w:rsidP="00DD23D6">
      <w:pPr>
        <w:numPr>
          <w:ilvl w:val="1"/>
          <w:numId w:val="3"/>
        </w:numPr>
        <w:spacing w:before="240"/>
        <w:jc w:val="both"/>
        <w:rPr>
          <w:rFonts w:ascii="Book Antiqua" w:hAnsi="Book Antiqua" w:cs="Arial"/>
        </w:rPr>
      </w:pPr>
      <w:r w:rsidRPr="00DD23D6">
        <w:rPr>
          <w:rFonts w:ascii="Book Antiqua" w:hAnsi="Book Antiqua" w:cs="Arial"/>
        </w:rPr>
        <w:t>T</w:t>
      </w:r>
      <w:r w:rsidR="009162E7" w:rsidRPr="00DD23D6">
        <w:rPr>
          <w:rFonts w:ascii="Book Antiqua" w:hAnsi="Book Antiqua" w:cs="Arial"/>
        </w:rPr>
        <w:t xml:space="preserve">he appellant came here when he was ten years of age. </w:t>
      </w:r>
    </w:p>
    <w:p w14:paraId="6A903B19" w14:textId="77777777" w:rsidR="000371F2" w:rsidRPr="009162E7" w:rsidRDefault="009162E7" w:rsidP="009162E7">
      <w:pPr>
        <w:numPr>
          <w:ilvl w:val="0"/>
          <w:numId w:val="3"/>
        </w:numPr>
        <w:spacing w:before="240"/>
        <w:jc w:val="both"/>
        <w:rPr>
          <w:rFonts w:ascii="Book Antiqua" w:hAnsi="Book Antiqua" w:cs="Arial"/>
        </w:rPr>
      </w:pPr>
      <w:r>
        <w:rPr>
          <w:rFonts w:ascii="Book Antiqua" w:hAnsi="Book Antiqua" w:cs="Arial"/>
        </w:rPr>
        <w:t>Both representatives agreed that this case could be dealt with in the Upper Tribunal and that it could be dealt with by way of submissions. The last hearing took place in February 2018 and there was no additional evidence that either party wish</w:t>
      </w:r>
      <w:r w:rsidR="00DD23D6">
        <w:rPr>
          <w:rFonts w:ascii="Book Antiqua" w:hAnsi="Book Antiqua" w:cs="Arial"/>
        </w:rPr>
        <w:t>ed</w:t>
      </w:r>
      <w:r>
        <w:rPr>
          <w:rFonts w:ascii="Book Antiqua" w:hAnsi="Book Antiqua" w:cs="Arial"/>
        </w:rPr>
        <w:t xml:space="preserve"> to submit apart from case law and the Home Office guidance on </w:t>
      </w:r>
      <w:r w:rsidR="00DD23D6">
        <w:rPr>
          <w:rFonts w:ascii="Book Antiqua" w:hAnsi="Book Antiqua" w:cs="Arial"/>
        </w:rPr>
        <w:t>F</w:t>
      </w:r>
      <w:r>
        <w:rPr>
          <w:rFonts w:ascii="Book Antiqua" w:hAnsi="Book Antiqua" w:cs="Arial"/>
        </w:rPr>
        <w:t xml:space="preserve">amily </w:t>
      </w:r>
      <w:r w:rsidR="00DD23D6">
        <w:rPr>
          <w:rFonts w:ascii="Book Antiqua" w:hAnsi="Book Antiqua" w:cs="Arial"/>
        </w:rPr>
        <w:t>M</w:t>
      </w:r>
      <w:r>
        <w:rPr>
          <w:rFonts w:ascii="Book Antiqua" w:hAnsi="Book Antiqua" w:cs="Arial"/>
        </w:rPr>
        <w:t xml:space="preserve">igration dated February 22, 2018. Mr </w:t>
      </w:r>
      <w:proofErr w:type="spellStart"/>
      <w:r>
        <w:rPr>
          <w:rFonts w:ascii="Book Antiqua" w:hAnsi="Book Antiqua" w:cs="Arial"/>
        </w:rPr>
        <w:t>Jorro</w:t>
      </w:r>
      <w:proofErr w:type="spellEnd"/>
      <w:r>
        <w:rPr>
          <w:rFonts w:ascii="Book Antiqua" w:hAnsi="Book Antiqua" w:cs="Arial"/>
        </w:rPr>
        <w:t xml:space="preserve"> also adopted the content of a letter sent by his firm on July 10, 2018.</w:t>
      </w:r>
    </w:p>
    <w:p w14:paraId="3A3818B5" w14:textId="77777777" w:rsidR="00D65BCA" w:rsidRPr="00D65BCA" w:rsidRDefault="00D65BCA" w:rsidP="00D65BCA">
      <w:pPr>
        <w:spacing w:before="240"/>
        <w:ind w:left="567"/>
        <w:jc w:val="both"/>
        <w:rPr>
          <w:rFonts w:ascii="Book Antiqua" w:hAnsi="Book Antiqua" w:cs="Arial"/>
        </w:rPr>
      </w:pPr>
      <w:r>
        <w:rPr>
          <w:rFonts w:ascii="Book Antiqua" w:hAnsi="Book Antiqua" w:cs="Arial"/>
          <w:b/>
          <w:u w:val="single"/>
        </w:rPr>
        <w:t>SUBMISSIONS</w:t>
      </w:r>
    </w:p>
    <w:p w14:paraId="15189D71" w14:textId="77777777" w:rsidR="00DD23D6" w:rsidRPr="00DD23D6" w:rsidRDefault="009162E7" w:rsidP="0082654E">
      <w:pPr>
        <w:numPr>
          <w:ilvl w:val="0"/>
          <w:numId w:val="3"/>
        </w:numPr>
        <w:spacing w:before="240"/>
        <w:jc w:val="both"/>
        <w:rPr>
          <w:rFonts w:ascii="Book Antiqua" w:hAnsi="Book Antiqua" w:cs="Arial"/>
          <w:b/>
          <w:u w:val="single"/>
        </w:rPr>
      </w:pPr>
      <w:r w:rsidRPr="000B5D73">
        <w:rPr>
          <w:rFonts w:ascii="Book Antiqua" w:hAnsi="Book Antiqua"/>
        </w:rPr>
        <w:t>Miss Ahmad</w:t>
      </w:r>
      <w:r w:rsidR="00171D9E" w:rsidRPr="000B5D73">
        <w:rPr>
          <w:rFonts w:ascii="Book Antiqua" w:hAnsi="Book Antiqua"/>
        </w:rPr>
        <w:t xml:space="preserve"> submitted that although the appellant had </w:t>
      </w:r>
      <w:r w:rsidR="00DD23D6">
        <w:rPr>
          <w:rFonts w:ascii="Book Antiqua" w:hAnsi="Book Antiqua"/>
        </w:rPr>
        <w:t xml:space="preserve">been here since 2008 </w:t>
      </w:r>
      <w:r w:rsidR="00171D9E" w:rsidRPr="000B5D73">
        <w:rPr>
          <w:rFonts w:ascii="Book Antiqua" w:hAnsi="Book Antiqua"/>
        </w:rPr>
        <w:t xml:space="preserve">she submitted there were no “very significant obstacles” that would have </w:t>
      </w:r>
      <w:r w:rsidR="00DD23D6">
        <w:rPr>
          <w:rFonts w:ascii="Book Antiqua" w:hAnsi="Book Antiqua"/>
        </w:rPr>
        <w:t>mean</w:t>
      </w:r>
      <w:r w:rsidR="00171D9E" w:rsidRPr="000B5D73">
        <w:rPr>
          <w:rFonts w:ascii="Book Antiqua" w:hAnsi="Book Antiqua"/>
        </w:rPr>
        <w:t xml:space="preserve"> the appellant succeed</w:t>
      </w:r>
      <w:r w:rsidR="00DD23D6">
        <w:rPr>
          <w:rFonts w:ascii="Book Antiqua" w:hAnsi="Book Antiqua"/>
        </w:rPr>
        <w:t>ed</w:t>
      </w:r>
      <w:r w:rsidR="00171D9E" w:rsidRPr="000B5D73">
        <w:rPr>
          <w:rFonts w:ascii="Book Antiqua" w:hAnsi="Book Antiqua"/>
        </w:rPr>
        <w:t xml:space="preserve"> under paragraph 276ADE HC 395. </w:t>
      </w:r>
    </w:p>
    <w:p w14:paraId="6C5CA8AD" w14:textId="77777777" w:rsidR="00DD23D6" w:rsidRPr="00DD23D6" w:rsidRDefault="00DD23D6" w:rsidP="0082654E">
      <w:pPr>
        <w:numPr>
          <w:ilvl w:val="0"/>
          <w:numId w:val="3"/>
        </w:numPr>
        <w:spacing w:before="240"/>
        <w:jc w:val="both"/>
        <w:rPr>
          <w:rFonts w:ascii="Book Antiqua" w:hAnsi="Book Antiqua" w:cs="Arial"/>
          <w:b/>
          <w:u w:val="single"/>
        </w:rPr>
      </w:pPr>
      <w:r>
        <w:rPr>
          <w:rFonts w:ascii="Book Antiqua" w:hAnsi="Book Antiqua"/>
        </w:rPr>
        <w:t>T</w:t>
      </w:r>
      <w:r w:rsidR="00171D9E" w:rsidRPr="000B5D73">
        <w:rPr>
          <w:rFonts w:ascii="Book Antiqua" w:hAnsi="Book Antiqua"/>
        </w:rPr>
        <w:t xml:space="preserve">he appellant had maintained constant contact with his </w:t>
      </w:r>
      <w:r>
        <w:rPr>
          <w:rFonts w:ascii="Book Antiqua" w:hAnsi="Book Antiqua"/>
        </w:rPr>
        <w:t xml:space="preserve">parents and younger siblings </w:t>
      </w:r>
      <w:r w:rsidR="00724D80">
        <w:rPr>
          <w:rFonts w:ascii="Book Antiqua" w:hAnsi="Book Antiqua"/>
        </w:rPr>
        <w:t xml:space="preserve">who lived </w:t>
      </w:r>
      <w:r w:rsidR="00171D9E" w:rsidRPr="000B5D73">
        <w:rPr>
          <w:rFonts w:ascii="Book Antiqua" w:hAnsi="Book Antiqua"/>
        </w:rPr>
        <w:t xml:space="preserve">in Bangladesh. Whilst he had been abandoned by his parents in 2008 they </w:t>
      </w:r>
      <w:r w:rsidR="00171D9E" w:rsidRPr="000B5D73">
        <w:rPr>
          <w:rFonts w:ascii="Book Antiqua" w:hAnsi="Book Antiqua"/>
        </w:rPr>
        <w:lastRenderedPageBreak/>
        <w:t xml:space="preserve">had not cut off ties to him. The Judge </w:t>
      </w:r>
      <w:r>
        <w:rPr>
          <w:rFonts w:ascii="Book Antiqua" w:hAnsi="Book Antiqua"/>
        </w:rPr>
        <w:t xml:space="preserve">had </w:t>
      </w:r>
      <w:r w:rsidR="00171D9E" w:rsidRPr="000B5D73">
        <w:rPr>
          <w:rFonts w:ascii="Book Antiqua" w:hAnsi="Book Antiqua"/>
        </w:rPr>
        <w:t xml:space="preserve">concluded that it was likely the appellant spoke and possibly even read Bengali but was more comfortable in English. The Judge also concluded there was financial support available from </w:t>
      </w:r>
      <w:r>
        <w:rPr>
          <w:rFonts w:ascii="Book Antiqua" w:hAnsi="Book Antiqua"/>
        </w:rPr>
        <w:t xml:space="preserve">his elder </w:t>
      </w:r>
      <w:r w:rsidR="00171D9E" w:rsidRPr="000B5D73">
        <w:rPr>
          <w:rFonts w:ascii="Book Antiqua" w:hAnsi="Book Antiqua"/>
        </w:rPr>
        <w:t>brother</w:t>
      </w:r>
      <w:r w:rsidR="000B5D73" w:rsidRPr="000B5D73">
        <w:rPr>
          <w:rFonts w:ascii="Book Antiqua" w:hAnsi="Book Antiqua"/>
        </w:rPr>
        <w:t xml:space="preserve"> and whilst the appellant would face </w:t>
      </w:r>
      <w:r>
        <w:rPr>
          <w:rFonts w:ascii="Book Antiqua" w:hAnsi="Book Antiqua"/>
        </w:rPr>
        <w:t xml:space="preserve">some </w:t>
      </w:r>
      <w:r w:rsidR="000B5D73" w:rsidRPr="000B5D73">
        <w:rPr>
          <w:rFonts w:ascii="Book Antiqua" w:hAnsi="Book Antiqua"/>
        </w:rPr>
        <w:t xml:space="preserve">obstacles </w:t>
      </w:r>
      <w:r w:rsidRPr="000B5D73">
        <w:rPr>
          <w:rFonts w:ascii="Book Antiqua" w:hAnsi="Book Antiqua"/>
        </w:rPr>
        <w:t xml:space="preserve">there were no “very significant obstacles” to him returning </w:t>
      </w:r>
      <w:r>
        <w:rPr>
          <w:rFonts w:ascii="Book Antiqua" w:hAnsi="Book Antiqua"/>
        </w:rPr>
        <w:t xml:space="preserve">as would be able to use the </w:t>
      </w:r>
      <w:r w:rsidR="000B5D73" w:rsidRPr="000B5D73">
        <w:rPr>
          <w:rFonts w:ascii="Book Antiqua" w:hAnsi="Book Antiqua"/>
        </w:rPr>
        <w:t xml:space="preserve">skills </w:t>
      </w:r>
      <w:r>
        <w:rPr>
          <w:rFonts w:ascii="Book Antiqua" w:hAnsi="Book Antiqua"/>
        </w:rPr>
        <w:t xml:space="preserve">he had learnt </w:t>
      </w:r>
      <w:r w:rsidR="000B5D73" w:rsidRPr="000B5D73">
        <w:rPr>
          <w:rFonts w:ascii="Book Antiqua" w:hAnsi="Book Antiqua"/>
        </w:rPr>
        <w:t xml:space="preserve">in the United Kingdom. </w:t>
      </w:r>
    </w:p>
    <w:p w14:paraId="39BFF0A1" w14:textId="77777777" w:rsidR="00DD23D6" w:rsidRPr="00DD23D6" w:rsidRDefault="00DD23D6" w:rsidP="0082654E">
      <w:pPr>
        <w:numPr>
          <w:ilvl w:val="0"/>
          <w:numId w:val="3"/>
        </w:numPr>
        <w:spacing w:before="240"/>
        <w:jc w:val="both"/>
        <w:rPr>
          <w:rFonts w:ascii="Book Antiqua" w:hAnsi="Book Antiqua" w:cs="Arial"/>
          <w:b/>
          <w:u w:val="single"/>
        </w:rPr>
      </w:pPr>
      <w:r>
        <w:rPr>
          <w:rFonts w:ascii="Book Antiqua" w:hAnsi="Book Antiqua"/>
        </w:rPr>
        <w:t xml:space="preserve">Miss Ahmad submitted that as the appellant </w:t>
      </w:r>
      <w:r w:rsidR="000B5D73" w:rsidRPr="000B5D73">
        <w:rPr>
          <w:rFonts w:ascii="Book Antiqua" w:hAnsi="Book Antiqua"/>
        </w:rPr>
        <w:t xml:space="preserve">mixed with </w:t>
      </w:r>
      <w:r>
        <w:rPr>
          <w:rFonts w:ascii="Book Antiqua" w:hAnsi="Book Antiqua"/>
        </w:rPr>
        <w:t xml:space="preserve">his </w:t>
      </w:r>
      <w:r w:rsidR="000B5D73" w:rsidRPr="000B5D73">
        <w:rPr>
          <w:rFonts w:ascii="Book Antiqua" w:hAnsi="Book Antiqua"/>
        </w:rPr>
        <w:t xml:space="preserve">family in the United Kingdom </w:t>
      </w:r>
      <w:r>
        <w:rPr>
          <w:rFonts w:ascii="Book Antiqua" w:hAnsi="Book Antiqua"/>
        </w:rPr>
        <w:t xml:space="preserve">he </w:t>
      </w:r>
      <w:r w:rsidR="000B5D73" w:rsidRPr="000B5D73">
        <w:rPr>
          <w:rFonts w:ascii="Book Antiqua" w:hAnsi="Book Antiqua"/>
        </w:rPr>
        <w:t xml:space="preserve">would be familiar with local </w:t>
      </w:r>
      <w:r>
        <w:rPr>
          <w:rFonts w:ascii="Book Antiqua" w:hAnsi="Book Antiqua"/>
        </w:rPr>
        <w:t xml:space="preserve">his family’s </w:t>
      </w:r>
      <w:r w:rsidR="000B5D73" w:rsidRPr="000B5D73">
        <w:rPr>
          <w:rFonts w:ascii="Book Antiqua" w:hAnsi="Book Antiqua"/>
        </w:rPr>
        <w:t xml:space="preserve">customs and manners. </w:t>
      </w:r>
    </w:p>
    <w:p w14:paraId="137F2D07" w14:textId="77777777" w:rsidR="00716ECA" w:rsidRPr="00716ECA" w:rsidRDefault="000B5D73" w:rsidP="0082654E">
      <w:pPr>
        <w:numPr>
          <w:ilvl w:val="0"/>
          <w:numId w:val="3"/>
        </w:numPr>
        <w:spacing w:before="240"/>
        <w:jc w:val="both"/>
        <w:rPr>
          <w:rFonts w:ascii="Book Antiqua" w:hAnsi="Book Antiqua" w:cs="Arial"/>
          <w:b/>
          <w:u w:val="single"/>
        </w:rPr>
      </w:pPr>
      <w:r w:rsidRPr="000B5D73">
        <w:rPr>
          <w:rFonts w:ascii="Book Antiqua" w:hAnsi="Book Antiqua"/>
        </w:rPr>
        <w:t xml:space="preserve">There were no health issues preventing his return and she submitted it was likely that if he returned to Bangladesh he would be able to develop his </w:t>
      </w:r>
      <w:r w:rsidR="00716ECA">
        <w:rPr>
          <w:rFonts w:ascii="Book Antiqua" w:hAnsi="Book Antiqua"/>
        </w:rPr>
        <w:t xml:space="preserve">ability to speak Bengali </w:t>
      </w:r>
      <w:r w:rsidRPr="000B5D73">
        <w:rPr>
          <w:rFonts w:ascii="Book Antiqua" w:hAnsi="Book Antiqua"/>
        </w:rPr>
        <w:t xml:space="preserve">and he would be up to live with his parents or </w:t>
      </w:r>
      <w:r w:rsidR="00724D80">
        <w:rPr>
          <w:rFonts w:ascii="Book Antiqua" w:hAnsi="Book Antiqua"/>
        </w:rPr>
        <w:t xml:space="preserve">somewhere else </w:t>
      </w:r>
      <w:r w:rsidR="00716ECA">
        <w:rPr>
          <w:rFonts w:ascii="Book Antiqua" w:hAnsi="Book Antiqua"/>
        </w:rPr>
        <w:t xml:space="preserve">and be supported by </w:t>
      </w:r>
      <w:r w:rsidRPr="000B5D73">
        <w:rPr>
          <w:rFonts w:ascii="Book Antiqua" w:hAnsi="Book Antiqua"/>
        </w:rPr>
        <w:t xml:space="preserve">his elder brother </w:t>
      </w:r>
      <w:r w:rsidR="00716ECA">
        <w:rPr>
          <w:rFonts w:ascii="Book Antiqua" w:hAnsi="Book Antiqua"/>
        </w:rPr>
        <w:t xml:space="preserve">in the short term. </w:t>
      </w:r>
    </w:p>
    <w:p w14:paraId="10EF2589" w14:textId="77777777" w:rsidR="000B5D73" w:rsidRPr="000B5D73" w:rsidRDefault="00716ECA" w:rsidP="0082654E">
      <w:pPr>
        <w:numPr>
          <w:ilvl w:val="0"/>
          <w:numId w:val="3"/>
        </w:numPr>
        <w:spacing w:before="240"/>
        <w:jc w:val="both"/>
        <w:rPr>
          <w:rFonts w:ascii="Book Antiqua" w:hAnsi="Book Antiqua" w:cs="Arial"/>
          <w:b/>
          <w:u w:val="single"/>
        </w:rPr>
      </w:pPr>
      <w:r>
        <w:rPr>
          <w:rFonts w:ascii="Book Antiqua" w:hAnsi="Book Antiqua"/>
        </w:rPr>
        <w:t xml:space="preserve">Miss Ahmad </w:t>
      </w:r>
      <w:r w:rsidR="000B5D73">
        <w:rPr>
          <w:rFonts w:ascii="Book Antiqua" w:hAnsi="Book Antiqua"/>
        </w:rPr>
        <w:t xml:space="preserve">referred to the respondent’s guidance and submitted that his ability to establish a private life in Bangladesh could not be overlooked and she reminded the Tribunal that “mere hardship, </w:t>
      </w:r>
      <w:r>
        <w:rPr>
          <w:rFonts w:ascii="Book Antiqua" w:hAnsi="Book Antiqua"/>
        </w:rPr>
        <w:t xml:space="preserve">mere </w:t>
      </w:r>
      <w:r w:rsidR="000B5D73">
        <w:rPr>
          <w:rFonts w:ascii="Book Antiqua" w:hAnsi="Book Antiqua"/>
        </w:rPr>
        <w:t xml:space="preserve">difficulty, </w:t>
      </w:r>
      <w:proofErr w:type="spellStart"/>
      <w:r w:rsidR="000B5D73">
        <w:rPr>
          <w:rFonts w:ascii="Book Antiqua" w:hAnsi="Book Antiqua"/>
        </w:rPr>
        <w:t>mere</w:t>
      </w:r>
      <w:proofErr w:type="spellEnd"/>
      <w:r w:rsidR="000B5D73">
        <w:rPr>
          <w:rFonts w:ascii="Book Antiqua" w:hAnsi="Book Antiqua"/>
        </w:rPr>
        <w:t xml:space="preserve"> hurdles, mere upheaval and mere inconvenience even where multiplied are unlikely to satisfy the test of “very significant hurdles in paragraph 276ADE of the Immigration Rules</w:t>
      </w:r>
      <w:r>
        <w:rPr>
          <w:rFonts w:ascii="Book Antiqua" w:hAnsi="Book Antiqua"/>
        </w:rPr>
        <w:t>” and s</w:t>
      </w:r>
      <w:r w:rsidR="000B5D73">
        <w:rPr>
          <w:rFonts w:ascii="Book Antiqua" w:hAnsi="Book Antiqua"/>
        </w:rPr>
        <w:t xml:space="preserve">he invited the Tribunal </w:t>
      </w:r>
      <w:r>
        <w:rPr>
          <w:rFonts w:ascii="Book Antiqua" w:hAnsi="Book Antiqua"/>
        </w:rPr>
        <w:t xml:space="preserve">to dismiss his </w:t>
      </w:r>
      <w:r w:rsidR="000B5D73">
        <w:rPr>
          <w:rFonts w:ascii="Book Antiqua" w:hAnsi="Book Antiqua"/>
        </w:rPr>
        <w:t>appeal.</w:t>
      </w:r>
    </w:p>
    <w:p w14:paraId="417FB0E4" w14:textId="77777777" w:rsidR="005E331F" w:rsidRPr="00686FA9" w:rsidRDefault="000B5D73" w:rsidP="00686FA9">
      <w:pPr>
        <w:numPr>
          <w:ilvl w:val="0"/>
          <w:numId w:val="3"/>
        </w:numPr>
        <w:spacing w:before="240"/>
        <w:jc w:val="both"/>
        <w:rPr>
          <w:rFonts w:ascii="Book Antiqua" w:hAnsi="Book Antiqua" w:cs="Arial"/>
        </w:rPr>
      </w:pPr>
      <w:r w:rsidRPr="000B5D73">
        <w:rPr>
          <w:rFonts w:ascii="Book Antiqua" w:hAnsi="Book Antiqua" w:cs="Arial"/>
        </w:rPr>
        <w:t xml:space="preserve">Mr </w:t>
      </w:r>
      <w:proofErr w:type="spellStart"/>
      <w:r w:rsidRPr="000B5D73">
        <w:rPr>
          <w:rFonts w:ascii="Book Antiqua" w:hAnsi="Book Antiqua" w:cs="Arial"/>
        </w:rPr>
        <w:t>Jorro</w:t>
      </w:r>
      <w:proofErr w:type="spellEnd"/>
      <w:r>
        <w:rPr>
          <w:rFonts w:ascii="Book Antiqua" w:hAnsi="Book Antiqua" w:cs="Arial"/>
        </w:rPr>
        <w:t xml:space="preserve"> invited the Tribunal to allow the appeal. He emphasised that the appellant had arrived in this country </w:t>
      </w:r>
      <w:r w:rsidR="00716ECA">
        <w:rPr>
          <w:rFonts w:ascii="Book Antiqua" w:hAnsi="Book Antiqua" w:cs="Arial"/>
        </w:rPr>
        <w:t xml:space="preserve">on </w:t>
      </w:r>
      <w:r>
        <w:rPr>
          <w:rFonts w:ascii="Book Antiqua" w:hAnsi="Book Antiqua" w:cs="Arial"/>
        </w:rPr>
        <w:t>October 11, 2008</w:t>
      </w:r>
      <w:r w:rsidR="00716ECA">
        <w:rPr>
          <w:rFonts w:ascii="Book Antiqua" w:hAnsi="Book Antiqua" w:cs="Arial"/>
        </w:rPr>
        <w:t xml:space="preserve"> when he was ten</w:t>
      </w:r>
      <w:r>
        <w:rPr>
          <w:rFonts w:ascii="Book Antiqua" w:hAnsi="Book Antiqua" w:cs="Arial"/>
        </w:rPr>
        <w:t xml:space="preserve"> years of age. There had been an issue over his passport</w:t>
      </w:r>
      <w:r w:rsidR="002F6ED8">
        <w:rPr>
          <w:rFonts w:ascii="Book Antiqua" w:hAnsi="Book Antiqua" w:cs="Arial"/>
        </w:rPr>
        <w:t xml:space="preserve"> and as a direct result the appellant had been unable to take advantage of the Immigration Rules when he </w:t>
      </w:r>
      <w:r w:rsidR="00716ECA">
        <w:rPr>
          <w:rFonts w:ascii="Book Antiqua" w:hAnsi="Book Antiqua" w:cs="Arial"/>
        </w:rPr>
        <w:t xml:space="preserve">lodged his application on January 25, 2016. At that </w:t>
      </w:r>
      <w:proofErr w:type="gramStart"/>
      <w:r w:rsidR="00716ECA">
        <w:rPr>
          <w:rFonts w:ascii="Book Antiqua" w:hAnsi="Book Antiqua" w:cs="Arial"/>
        </w:rPr>
        <w:t>time</w:t>
      </w:r>
      <w:proofErr w:type="gramEnd"/>
      <w:r w:rsidR="00716ECA">
        <w:rPr>
          <w:rFonts w:ascii="Book Antiqua" w:hAnsi="Book Antiqua" w:cs="Arial"/>
        </w:rPr>
        <w:t xml:space="preserve"> he was only 17 years of age and as he had been in the country for over seven years the respondent should have considered his application under paragraph 276ADE(1)(iv) HC 395 which stated the appellant should be granted leave to remain</w:t>
      </w:r>
      <w:r w:rsidR="00716ECA" w:rsidRPr="00716ECA">
        <w:rPr>
          <w:rFonts w:ascii="Book Antiqua" w:hAnsi="Book Antiqua" w:cs="Arial"/>
        </w:rPr>
        <w:t xml:space="preserve"> if </w:t>
      </w:r>
      <w:r w:rsidR="00716ECA" w:rsidRPr="00716ECA">
        <w:rPr>
          <w:rFonts w:ascii="Book Antiqua" w:hAnsi="Book Antiqua" w:cs="Arial"/>
          <w:color w:val="0B0C0C"/>
          <w:shd w:val="clear" w:color="auto" w:fill="FFFFFF"/>
        </w:rPr>
        <w:t xml:space="preserve">it would not be reasonable to expect </w:t>
      </w:r>
      <w:r w:rsidR="005E331F">
        <w:rPr>
          <w:rFonts w:ascii="Book Antiqua" w:hAnsi="Book Antiqua" w:cs="Arial"/>
          <w:color w:val="0B0C0C"/>
          <w:shd w:val="clear" w:color="auto" w:fill="FFFFFF"/>
        </w:rPr>
        <w:t xml:space="preserve">him </w:t>
      </w:r>
      <w:r w:rsidR="00716ECA" w:rsidRPr="00716ECA">
        <w:rPr>
          <w:rFonts w:ascii="Book Antiqua" w:hAnsi="Book Antiqua" w:cs="Arial"/>
          <w:color w:val="0B0C0C"/>
          <w:shd w:val="clear" w:color="auto" w:fill="FFFFFF"/>
        </w:rPr>
        <w:t>to leave the UK.</w:t>
      </w:r>
      <w:r w:rsidR="005E331F">
        <w:rPr>
          <w:rFonts w:ascii="Book Antiqua" w:hAnsi="Book Antiqua" w:cs="Arial"/>
        </w:rPr>
        <w:t xml:space="preserve"> He had now been here for almost ten years and he submitted that the appellant was now fully integrated into the United Kingdom. The fact he was now over the age of 18 did not alter the fact that he was settled in this country and there were no weighty factors that justified his removal from the United Kingdom. Whilst it was accepted he had been here with no leave it should be noted that he had been here as a minor and less weight should be attached to the fact he had established his life here when he had no leave. He invited the Tribunal to allow the appeal.</w:t>
      </w:r>
    </w:p>
    <w:p w14:paraId="5AB1F68A" w14:textId="77777777" w:rsidR="007F2507" w:rsidRPr="000B5D73" w:rsidRDefault="007F2507" w:rsidP="002F6ED8">
      <w:pPr>
        <w:spacing w:before="240"/>
        <w:ind w:left="567"/>
        <w:jc w:val="both"/>
        <w:rPr>
          <w:rFonts w:ascii="Book Antiqua" w:hAnsi="Book Antiqua" w:cs="Arial"/>
          <w:b/>
          <w:u w:val="single"/>
        </w:rPr>
      </w:pPr>
      <w:r w:rsidRPr="000B5D73">
        <w:rPr>
          <w:rFonts w:ascii="Book Antiqua" w:hAnsi="Book Antiqua" w:cs="Arial"/>
          <w:b/>
          <w:u w:val="single"/>
        </w:rPr>
        <w:t>FINDINGS</w:t>
      </w:r>
    </w:p>
    <w:p w14:paraId="784BF28F" w14:textId="77777777" w:rsidR="005F03F6" w:rsidRDefault="005E331F" w:rsidP="00892884">
      <w:pPr>
        <w:numPr>
          <w:ilvl w:val="0"/>
          <w:numId w:val="3"/>
        </w:numPr>
        <w:spacing w:before="240"/>
        <w:jc w:val="both"/>
        <w:rPr>
          <w:rFonts w:ascii="Book Antiqua" w:hAnsi="Book Antiqua" w:cs="Arial"/>
        </w:rPr>
      </w:pPr>
      <w:r>
        <w:rPr>
          <w:rFonts w:ascii="Book Antiqua" w:hAnsi="Book Antiqua" w:cs="Arial"/>
        </w:rPr>
        <w:t>The appellant came to this country with his parents and siblings. It is acknowledged that he came here on a six</w:t>
      </w:r>
      <w:r w:rsidR="00C735A7">
        <w:rPr>
          <w:rFonts w:ascii="Book Antiqua" w:hAnsi="Book Antiqua" w:cs="Arial"/>
        </w:rPr>
        <w:t>-</w:t>
      </w:r>
      <w:r>
        <w:rPr>
          <w:rFonts w:ascii="Book Antiqua" w:hAnsi="Book Antiqua" w:cs="Arial"/>
        </w:rPr>
        <w:t>month visa and it appears that his parents returned to Bangladesh leaving the appellant and three siblings with the appellant</w:t>
      </w:r>
      <w:r w:rsidR="00C735A7">
        <w:rPr>
          <w:rFonts w:ascii="Book Antiqua" w:hAnsi="Book Antiqua" w:cs="Arial"/>
        </w:rPr>
        <w:t>’s aunt and</w:t>
      </w:r>
      <w:r>
        <w:rPr>
          <w:rFonts w:ascii="Book Antiqua" w:hAnsi="Book Antiqua" w:cs="Arial"/>
        </w:rPr>
        <w:t xml:space="preserve"> uncle. The appellant</w:t>
      </w:r>
      <w:r w:rsidR="00C735A7">
        <w:rPr>
          <w:rFonts w:ascii="Book Antiqua" w:hAnsi="Book Antiqua" w:cs="Arial"/>
        </w:rPr>
        <w:t>’s aunt</w:t>
      </w:r>
      <w:r>
        <w:rPr>
          <w:rFonts w:ascii="Book Antiqua" w:hAnsi="Book Antiqua" w:cs="Arial"/>
        </w:rPr>
        <w:t xml:space="preserve"> is a British citizen. The appellant’s three siblings are now aged 32, 28 and 16</w:t>
      </w:r>
      <w:r w:rsidR="00C735A7">
        <w:rPr>
          <w:rFonts w:ascii="Book Antiqua" w:hAnsi="Book Antiqua" w:cs="Arial"/>
        </w:rPr>
        <w:t xml:space="preserve"> and they </w:t>
      </w:r>
      <w:r>
        <w:rPr>
          <w:rFonts w:ascii="Book Antiqua" w:hAnsi="Book Antiqua" w:cs="Arial"/>
        </w:rPr>
        <w:t xml:space="preserve">each have leave to remain </w:t>
      </w:r>
      <w:r w:rsidR="00C735A7">
        <w:rPr>
          <w:rFonts w:ascii="Book Antiqua" w:hAnsi="Book Antiqua" w:cs="Arial"/>
        </w:rPr>
        <w:t xml:space="preserve">by virtue of the fact they </w:t>
      </w:r>
      <w:r>
        <w:rPr>
          <w:rFonts w:ascii="Book Antiqua" w:hAnsi="Book Antiqua" w:cs="Arial"/>
        </w:rPr>
        <w:t xml:space="preserve">are married to British citizens. </w:t>
      </w:r>
    </w:p>
    <w:p w14:paraId="14A53D68" w14:textId="77777777" w:rsidR="005E331F" w:rsidRDefault="005E331F" w:rsidP="00892884">
      <w:pPr>
        <w:numPr>
          <w:ilvl w:val="0"/>
          <w:numId w:val="3"/>
        </w:numPr>
        <w:spacing w:before="240"/>
        <w:jc w:val="both"/>
        <w:rPr>
          <w:rFonts w:ascii="Book Antiqua" w:hAnsi="Book Antiqua" w:cs="Arial"/>
        </w:rPr>
      </w:pPr>
      <w:r>
        <w:rPr>
          <w:rFonts w:ascii="Book Antiqua" w:hAnsi="Book Antiqua" w:cs="Arial"/>
        </w:rPr>
        <w:t xml:space="preserve">The </w:t>
      </w:r>
      <w:r w:rsidR="00C735A7">
        <w:rPr>
          <w:rFonts w:ascii="Book Antiqua" w:hAnsi="Book Antiqua" w:cs="Arial"/>
        </w:rPr>
        <w:t xml:space="preserve">appellant’s </w:t>
      </w:r>
      <w:r>
        <w:rPr>
          <w:rFonts w:ascii="Book Antiqua" w:hAnsi="Book Antiqua" w:cs="Arial"/>
        </w:rPr>
        <w:t xml:space="preserve">immigration history </w:t>
      </w:r>
      <w:r w:rsidR="00C735A7">
        <w:rPr>
          <w:rFonts w:ascii="Book Antiqua" w:hAnsi="Book Antiqua" w:cs="Arial"/>
        </w:rPr>
        <w:t xml:space="preserve">confirms </w:t>
      </w:r>
      <w:r>
        <w:rPr>
          <w:rFonts w:ascii="Book Antiqua" w:hAnsi="Book Antiqua" w:cs="Arial"/>
        </w:rPr>
        <w:t xml:space="preserve">that </w:t>
      </w:r>
      <w:r w:rsidR="00C735A7">
        <w:rPr>
          <w:rFonts w:ascii="Book Antiqua" w:hAnsi="Book Antiqua" w:cs="Arial"/>
        </w:rPr>
        <w:t xml:space="preserve">in </w:t>
      </w:r>
      <w:r>
        <w:rPr>
          <w:rFonts w:ascii="Book Antiqua" w:hAnsi="Book Antiqua" w:cs="Arial"/>
        </w:rPr>
        <w:t xml:space="preserve">October 2010 the appellant was served with a removal notice but was never removed. Applications for leave to remain </w:t>
      </w:r>
      <w:r>
        <w:rPr>
          <w:rFonts w:ascii="Book Antiqua" w:hAnsi="Book Antiqua" w:cs="Arial"/>
        </w:rPr>
        <w:lastRenderedPageBreak/>
        <w:t xml:space="preserve">were turned down in 2013 and in 2016. It is agreed that the most recent application was </w:t>
      </w:r>
      <w:r w:rsidR="00C735A7">
        <w:rPr>
          <w:rFonts w:ascii="Book Antiqua" w:hAnsi="Book Antiqua" w:cs="Arial"/>
        </w:rPr>
        <w:t xml:space="preserve">partly </w:t>
      </w:r>
      <w:r>
        <w:rPr>
          <w:rFonts w:ascii="Book Antiqua" w:hAnsi="Book Antiqua" w:cs="Arial"/>
        </w:rPr>
        <w:t>refused because of a discrepancy over his birthdate.</w:t>
      </w:r>
    </w:p>
    <w:p w14:paraId="22317029" w14:textId="77777777" w:rsidR="005E331F" w:rsidRDefault="005E331F" w:rsidP="00892884">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Jorro</w:t>
      </w:r>
      <w:proofErr w:type="spellEnd"/>
      <w:r>
        <w:rPr>
          <w:rFonts w:ascii="Book Antiqua" w:hAnsi="Book Antiqua" w:cs="Arial"/>
        </w:rPr>
        <w:t xml:space="preserve"> has argued that the appellant should succeed because if his birthdate had been treated correctly then when his application was considered in 2016</w:t>
      </w:r>
      <w:r w:rsidR="00F34592">
        <w:rPr>
          <w:rFonts w:ascii="Book Antiqua" w:hAnsi="Book Antiqua" w:cs="Arial"/>
        </w:rPr>
        <w:t xml:space="preserve"> the respondent would have been concerned only with whether it was reasonable to </w:t>
      </w:r>
      <w:r w:rsidR="000027F7">
        <w:rPr>
          <w:rFonts w:ascii="Book Antiqua" w:hAnsi="Book Antiqua" w:cs="Arial"/>
        </w:rPr>
        <w:t>remove</w:t>
      </w:r>
      <w:r w:rsidR="00F34592">
        <w:rPr>
          <w:rFonts w:ascii="Book Antiqua" w:hAnsi="Book Antiqua" w:cs="Arial"/>
        </w:rPr>
        <w:t xml:space="preserve"> him.</w:t>
      </w:r>
    </w:p>
    <w:p w14:paraId="5DA8A345" w14:textId="77777777" w:rsidR="000027F7" w:rsidRDefault="00F34592" w:rsidP="00892884">
      <w:pPr>
        <w:numPr>
          <w:ilvl w:val="0"/>
          <w:numId w:val="3"/>
        </w:numPr>
        <w:spacing w:before="240"/>
        <w:jc w:val="both"/>
        <w:rPr>
          <w:rFonts w:ascii="Book Antiqua" w:hAnsi="Book Antiqua" w:cs="Arial"/>
        </w:rPr>
      </w:pPr>
      <w:r>
        <w:rPr>
          <w:rFonts w:ascii="Book Antiqua" w:hAnsi="Book Antiqua" w:cs="Arial"/>
        </w:rPr>
        <w:t xml:space="preserve">Whilst I have some sympathy with </w:t>
      </w:r>
      <w:r w:rsidR="000027F7">
        <w:rPr>
          <w:rFonts w:ascii="Book Antiqua" w:hAnsi="Book Antiqua" w:cs="Arial"/>
        </w:rPr>
        <w:t xml:space="preserve">the appellant’s predicament, </w:t>
      </w:r>
      <w:r>
        <w:rPr>
          <w:rFonts w:ascii="Book Antiqua" w:hAnsi="Book Antiqua" w:cs="Arial"/>
        </w:rPr>
        <w:t xml:space="preserve">I have to deal with the matter based on the date of this application namely April 2016. By that time the appellant did not come within paragraph 276ADE(1)(iv) HC 395 because he was now over the age of 18. </w:t>
      </w:r>
    </w:p>
    <w:p w14:paraId="298C67C2" w14:textId="77777777" w:rsidR="00F34592" w:rsidRPr="000027F7" w:rsidRDefault="00F34592" w:rsidP="0082654E">
      <w:pPr>
        <w:numPr>
          <w:ilvl w:val="0"/>
          <w:numId w:val="3"/>
        </w:numPr>
        <w:spacing w:before="240"/>
        <w:jc w:val="both"/>
        <w:rPr>
          <w:rFonts w:ascii="Book Antiqua" w:hAnsi="Book Antiqua" w:cs="Arial"/>
        </w:rPr>
      </w:pPr>
      <w:r w:rsidRPr="000027F7">
        <w:rPr>
          <w:rFonts w:ascii="Book Antiqua" w:hAnsi="Book Antiqua" w:cs="Arial"/>
        </w:rPr>
        <w:t xml:space="preserve">This Tribunal only has the power to deal with the current application and in considering any application under paragraph 276ADE HC 395 I am concerned with subsection (vi) of that paragraph and in order to succeed the appellant </w:t>
      </w:r>
      <w:r w:rsidR="000027F7" w:rsidRPr="000027F7">
        <w:rPr>
          <w:rFonts w:ascii="Book Antiqua" w:hAnsi="Book Antiqua" w:cs="Arial"/>
        </w:rPr>
        <w:t xml:space="preserve">had </w:t>
      </w:r>
      <w:r w:rsidRPr="000027F7">
        <w:rPr>
          <w:rFonts w:ascii="Book Antiqua" w:hAnsi="Book Antiqua" w:cs="Arial"/>
        </w:rPr>
        <w:t xml:space="preserve">to show “very significant obstacles”. If the appellant felt hard done by </w:t>
      </w:r>
      <w:r w:rsidR="000027F7" w:rsidRPr="000027F7">
        <w:rPr>
          <w:rFonts w:ascii="Book Antiqua" w:hAnsi="Book Antiqua" w:cs="Arial"/>
        </w:rPr>
        <w:t xml:space="preserve">the earlier </w:t>
      </w:r>
      <w:r w:rsidRPr="000027F7">
        <w:rPr>
          <w:rFonts w:ascii="Book Antiqua" w:hAnsi="Book Antiqua" w:cs="Arial"/>
        </w:rPr>
        <w:t xml:space="preserve">decision </w:t>
      </w:r>
      <w:r w:rsidR="000027F7" w:rsidRPr="000027F7">
        <w:rPr>
          <w:rFonts w:ascii="Book Antiqua" w:hAnsi="Book Antiqua" w:cs="Arial"/>
        </w:rPr>
        <w:t xml:space="preserve">he should have </w:t>
      </w:r>
      <w:r w:rsidRPr="000027F7">
        <w:rPr>
          <w:rFonts w:ascii="Book Antiqua" w:hAnsi="Book Antiqua" w:cs="Arial"/>
        </w:rPr>
        <w:t>challenged the earlier decision.</w:t>
      </w:r>
    </w:p>
    <w:p w14:paraId="0A754137" w14:textId="77777777" w:rsidR="000027F7" w:rsidRDefault="00F34592" w:rsidP="00892884">
      <w:pPr>
        <w:numPr>
          <w:ilvl w:val="0"/>
          <w:numId w:val="3"/>
        </w:numPr>
        <w:spacing w:before="240"/>
        <w:jc w:val="both"/>
        <w:rPr>
          <w:rFonts w:ascii="Book Antiqua" w:hAnsi="Book Antiqua" w:cs="Arial"/>
        </w:rPr>
      </w:pPr>
      <w:r>
        <w:rPr>
          <w:rFonts w:ascii="Book Antiqua" w:hAnsi="Book Antiqua" w:cs="Arial"/>
        </w:rPr>
        <w:t>The appellant is an adult who continues to be supported by his elder sibling</w:t>
      </w:r>
      <w:r w:rsidR="000027F7">
        <w:rPr>
          <w:rFonts w:ascii="Book Antiqua" w:hAnsi="Book Antiqua" w:cs="Arial"/>
        </w:rPr>
        <w:t>-</w:t>
      </w:r>
      <w:r>
        <w:rPr>
          <w:rFonts w:ascii="Book Antiqua" w:hAnsi="Book Antiqua" w:cs="Arial"/>
        </w:rPr>
        <w:t xml:space="preserve">partly due to the fact that he has no status in this country and is unable to work. The appellant speaks </w:t>
      </w:r>
      <w:r w:rsidR="000027F7">
        <w:rPr>
          <w:rFonts w:ascii="Book Antiqua" w:hAnsi="Book Antiqua" w:cs="Arial"/>
        </w:rPr>
        <w:t xml:space="preserve">both </w:t>
      </w:r>
      <w:r>
        <w:rPr>
          <w:rFonts w:ascii="Book Antiqua" w:hAnsi="Book Antiqua" w:cs="Arial"/>
        </w:rPr>
        <w:t xml:space="preserve">English </w:t>
      </w:r>
      <w:r w:rsidR="000027F7">
        <w:rPr>
          <w:rFonts w:ascii="Book Antiqua" w:hAnsi="Book Antiqua" w:cs="Arial"/>
        </w:rPr>
        <w:t xml:space="preserve">and </w:t>
      </w:r>
      <w:r>
        <w:rPr>
          <w:rFonts w:ascii="Book Antiqua" w:hAnsi="Book Antiqua" w:cs="Arial"/>
        </w:rPr>
        <w:t xml:space="preserve">Bengali and whilst his level of English may be higher than his level of Bengali the fact remains he is able to converse with his family </w:t>
      </w:r>
      <w:r w:rsidR="000027F7">
        <w:rPr>
          <w:rFonts w:ascii="Book Antiqua" w:hAnsi="Book Antiqua" w:cs="Arial"/>
        </w:rPr>
        <w:t xml:space="preserve">in </w:t>
      </w:r>
      <w:r>
        <w:rPr>
          <w:rFonts w:ascii="Book Antiqua" w:hAnsi="Book Antiqua" w:cs="Arial"/>
        </w:rPr>
        <w:t xml:space="preserve">Bangladesh. </w:t>
      </w:r>
    </w:p>
    <w:p w14:paraId="4F539640" w14:textId="77777777" w:rsidR="00F34592" w:rsidRDefault="00F34592" w:rsidP="00892884">
      <w:pPr>
        <w:numPr>
          <w:ilvl w:val="0"/>
          <w:numId w:val="3"/>
        </w:numPr>
        <w:spacing w:before="240"/>
        <w:jc w:val="both"/>
        <w:rPr>
          <w:rFonts w:ascii="Book Antiqua" w:hAnsi="Book Antiqua" w:cs="Arial"/>
        </w:rPr>
      </w:pPr>
      <w:r>
        <w:rPr>
          <w:rFonts w:ascii="Book Antiqua" w:hAnsi="Book Antiqua" w:cs="Arial"/>
        </w:rPr>
        <w:t xml:space="preserve">Although </w:t>
      </w:r>
      <w:r w:rsidR="000027F7">
        <w:rPr>
          <w:rFonts w:ascii="Book Antiqua" w:hAnsi="Book Antiqua" w:cs="Arial"/>
        </w:rPr>
        <w:t xml:space="preserve">his </w:t>
      </w:r>
      <w:r>
        <w:rPr>
          <w:rFonts w:ascii="Book Antiqua" w:hAnsi="Book Antiqua" w:cs="Arial"/>
        </w:rPr>
        <w:t>parents returned to Bangladesh without him and his brothers</w:t>
      </w:r>
      <w:r w:rsidR="000027F7">
        <w:rPr>
          <w:rFonts w:ascii="Book Antiqua" w:hAnsi="Book Antiqua" w:cs="Arial"/>
        </w:rPr>
        <w:t xml:space="preserve">, </w:t>
      </w:r>
      <w:r>
        <w:rPr>
          <w:rFonts w:ascii="Book Antiqua" w:hAnsi="Book Antiqua" w:cs="Arial"/>
        </w:rPr>
        <w:t xml:space="preserve">he is not estranged from them and </w:t>
      </w:r>
      <w:r w:rsidR="000027F7">
        <w:rPr>
          <w:rFonts w:ascii="Book Antiqua" w:hAnsi="Book Antiqua" w:cs="Arial"/>
        </w:rPr>
        <w:t xml:space="preserve">his </w:t>
      </w:r>
      <w:r>
        <w:rPr>
          <w:rFonts w:ascii="Book Antiqua" w:hAnsi="Book Antiqua" w:cs="Arial"/>
        </w:rPr>
        <w:t xml:space="preserve">two younger siblings </w:t>
      </w:r>
      <w:r w:rsidR="000027F7">
        <w:rPr>
          <w:rFonts w:ascii="Book Antiqua" w:hAnsi="Book Antiqua" w:cs="Arial"/>
        </w:rPr>
        <w:t xml:space="preserve">continue to live </w:t>
      </w:r>
      <w:r>
        <w:rPr>
          <w:rFonts w:ascii="Book Antiqua" w:hAnsi="Book Antiqua" w:cs="Arial"/>
        </w:rPr>
        <w:t xml:space="preserve">in Bangladesh. He has </w:t>
      </w:r>
      <w:r w:rsidR="000027F7">
        <w:rPr>
          <w:rFonts w:ascii="Book Antiqua" w:hAnsi="Book Antiqua" w:cs="Arial"/>
        </w:rPr>
        <w:t xml:space="preserve">today </w:t>
      </w:r>
      <w:r>
        <w:rPr>
          <w:rFonts w:ascii="Book Antiqua" w:hAnsi="Book Antiqua" w:cs="Arial"/>
        </w:rPr>
        <w:t xml:space="preserve">spent his life </w:t>
      </w:r>
      <w:r w:rsidR="000027F7">
        <w:rPr>
          <w:rFonts w:ascii="Book Antiqua" w:hAnsi="Book Antiqua" w:cs="Arial"/>
        </w:rPr>
        <w:t xml:space="preserve">almost equally </w:t>
      </w:r>
      <w:r>
        <w:rPr>
          <w:rFonts w:ascii="Book Antiqua" w:hAnsi="Book Antiqua" w:cs="Arial"/>
        </w:rPr>
        <w:t xml:space="preserve">in </w:t>
      </w:r>
      <w:r w:rsidR="000027F7">
        <w:rPr>
          <w:rFonts w:ascii="Book Antiqua" w:hAnsi="Book Antiqua" w:cs="Arial"/>
        </w:rPr>
        <w:t xml:space="preserve">Bangladesh and the United Kingdom </w:t>
      </w:r>
      <w:r>
        <w:rPr>
          <w:rFonts w:ascii="Book Antiqua" w:hAnsi="Book Antiqua" w:cs="Arial"/>
        </w:rPr>
        <w:t xml:space="preserve">although at the date of application he had lived </w:t>
      </w:r>
      <w:r w:rsidR="000027F7">
        <w:rPr>
          <w:rFonts w:ascii="Book Antiqua" w:hAnsi="Book Antiqua" w:cs="Arial"/>
        </w:rPr>
        <w:t xml:space="preserve">longer </w:t>
      </w:r>
      <w:r>
        <w:rPr>
          <w:rFonts w:ascii="Book Antiqua" w:hAnsi="Book Antiqua" w:cs="Arial"/>
        </w:rPr>
        <w:t>in Bangladesh.</w:t>
      </w:r>
    </w:p>
    <w:p w14:paraId="54B7E2BA" w14:textId="77777777" w:rsidR="00BC0C27" w:rsidRPr="00BC0C27" w:rsidRDefault="00F34592" w:rsidP="00892884">
      <w:pPr>
        <w:numPr>
          <w:ilvl w:val="0"/>
          <w:numId w:val="3"/>
        </w:numPr>
        <w:spacing w:before="240"/>
        <w:jc w:val="both"/>
        <w:rPr>
          <w:rFonts w:ascii="Book Antiqua" w:hAnsi="Book Antiqua" w:cs="Arial"/>
        </w:rPr>
      </w:pPr>
      <w:r w:rsidRPr="00F34592">
        <w:rPr>
          <w:rFonts w:ascii="Book Antiqua" w:hAnsi="Book Antiqua" w:cs="Arial"/>
        </w:rPr>
        <w:t xml:space="preserve">In </w:t>
      </w:r>
      <w:proofErr w:type="spellStart"/>
      <w:r w:rsidRPr="00F34592">
        <w:rPr>
          <w:rFonts w:ascii="Book Antiqua" w:hAnsi="Book Antiqua" w:cs="Arial"/>
          <w:u w:val="single"/>
        </w:rPr>
        <w:t>Treebhawon</w:t>
      </w:r>
      <w:proofErr w:type="spellEnd"/>
      <w:r w:rsidRPr="00F34592">
        <w:rPr>
          <w:rFonts w:ascii="Book Antiqua" w:hAnsi="Book Antiqua" w:cs="Arial"/>
          <w:u w:val="single"/>
        </w:rPr>
        <w:t xml:space="preserve"> and Others (NIAA 2002 Part 5A - compelling circumstances test)</w:t>
      </w:r>
      <w:r w:rsidRPr="00F34592">
        <w:rPr>
          <w:rFonts w:ascii="Book Antiqua" w:hAnsi="Book Antiqua" w:cs="Arial"/>
        </w:rPr>
        <w:t xml:space="preserve"> [2017] UKUT 13 (IAC)</w:t>
      </w:r>
      <w:r w:rsidRPr="00F34592">
        <w:rPr>
          <w:rFonts w:ascii="Book Antiqua" w:hAnsi="Book Antiqua" w:cs="Arial"/>
          <w:b/>
        </w:rPr>
        <w:t xml:space="preserve"> </w:t>
      </w:r>
      <w:r w:rsidRPr="00F34592">
        <w:rPr>
          <w:rFonts w:ascii="Book Antiqua" w:hAnsi="Book Antiqua" w:cs="Arial"/>
        </w:rPr>
        <w:t xml:space="preserve">it </w:t>
      </w:r>
      <w:r>
        <w:rPr>
          <w:rFonts w:ascii="Book Antiqua" w:hAnsi="Book Antiqua" w:cs="Arial"/>
        </w:rPr>
        <w:t xml:space="preserve">was </w:t>
      </w:r>
      <w:r w:rsidRPr="00F34592">
        <w:rPr>
          <w:rFonts w:ascii="Book Antiqua" w:hAnsi="Book Antiqua" w:cs="Arial"/>
        </w:rPr>
        <w:t>held that</w:t>
      </w:r>
      <w:r w:rsidRPr="00F34592">
        <w:rPr>
          <w:rFonts w:ascii="Book Antiqua" w:hAnsi="Book Antiqua" w:cs="Arial"/>
          <w:iCs/>
        </w:rPr>
        <w:t xml:space="preserve"> mere hardship, mere difficulty, </w:t>
      </w:r>
      <w:proofErr w:type="spellStart"/>
      <w:r w:rsidRPr="00F34592">
        <w:rPr>
          <w:rFonts w:ascii="Book Antiqua" w:hAnsi="Book Antiqua" w:cs="Arial"/>
          <w:iCs/>
        </w:rPr>
        <w:t>mere</w:t>
      </w:r>
      <w:proofErr w:type="spellEnd"/>
      <w:r w:rsidRPr="00F34592">
        <w:rPr>
          <w:rFonts w:ascii="Book Antiqua" w:hAnsi="Book Antiqua" w:cs="Arial"/>
          <w:iCs/>
        </w:rPr>
        <w:t xml:space="preserve"> hurdles, mere upheaval and mere inconvenience, even where multiplied, are unlikely to satisfy the test of "very significant obstacles" in paragraph 276 ADE of the Immigration Rules.  </w:t>
      </w:r>
    </w:p>
    <w:p w14:paraId="2D81CC5E" w14:textId="77777777" w:rsidR="00F34592" w:rsidRPr="002D3E06" w:rsidRDefault="00F34592" w:rsidP="00892884">
      <w:pPr>
        <w:numPr>
          <w:ilvl w:val="0"/>
          <w:numId w:val="3"/>
        </w:numPr>
        <w:spacing w:before="240"/>
        <w:jc w:val="both"/>
        <w:rPr>
          <w:rFonts w:ascii="Book Antiqua" w:hAnsi="Book Antiqua" w:cs="Arial"/>
        </w:rPr>
      </w:pPr>
      <w:r w:rsidRPr="00F34592">
        <w:rPr>
          <w:rFonts w:ascii="Book Antiqua" w:hAnsi="Book Antiqua" w:cs="Arial"/>
          <w:iCs/>
        </w:rPr>
        <w:t xml:space="preserve">In </w:t>
      </w:r>
      <w:r w:rsidRPr="00BC0C27">
        <w:rPr>
          <w:rFonts w:ascii="Book Antiqua" w:hAnsi="Book Antiqua" w:cs="Arial"/>
          <w:iCs/>
          <w:u w:val="single"/>
        </w:rPr>
        <w:t>Parveen v SSHD</w:t>
      </w:r>
      <w:r w:rsidRPr="00BC0C27">
        <w:rPr>
          <w:rFonts w:ascii="Book Antiqua" w:hAnsi="Book Antiqua" w:cs="Arial"/>
          <w:iCs/>
        </w:rPr>
        <w:t xml:space="preserve"> [2018] EWCA </w:t>
      </w:r>
      <w:proofErr w:type="spellStart"/>
      <w:r w:rsidRPr="00BC0C27">
        <w:rPr>
          <w:rFonts w:ascii="Book Antiqua" w:hAnsi="Book Antiqua" w:cs="Arial"/>
          <w:iCs/>
        </w:rPr>
        <w:t>Civ</w:t>
      </w:r>
      <w:proofErr w:type="spellEnd"/>
      <w:r w:rsidRPr="00BC0C27">
        <w:rPr>
          <w:rFonts w:ascii="Book Antiqua" w:hAnsi="Book Antiqua" w:cs="Arial"/>
          <w:iCs/>
        </w:rPr>
        <w:t xml:space="preserve"> 932</w:t>
      </w:r>
      <w:r w:rsidRPr="00F34592">
        <w:rPr>
          <w:rFonts w:ascii="Book Antiqua" w:hAnsi="Book Antiqua" w:cs="Arial"/>
          <w:iCs/>
        </w:rPr>
        <w:t xml:space="preserve"> Underhill LJ </w:t>
      </w:r>
      <w:r w:rsidR="00BC0C27">
        <w:rPr>
          <w:rFonts w:ascii="Book Antiqua" w:hAnsi="Book Antiqua" w:cs="Arial"/>
          <w:iCs/>
        </w:rPr>
        <w:t xml:space="preserve">stated </w:t>
      </w:r>
      <w:r w:rsidRPr="00F34592">
        <w:rPr>
          <w:rFonts w:ascii="Book Antiqua" w:hAnsi="Book Antiqua" w:cs="Arial"/>
          <w:color w:val="000000"/>
        </w:rPr>
        <w:t>the words "very significant" connote an "elevated" threshold, and I have no difficulty with the observation that the test will not be met by "mere inconvenience or upheaval". The task of the Tribunal is simply to assess the obstacles to integration relied on, whether characterised as hardship or difficulty or anything else, and to decide whether they regard them as "very significant</w:t>
      </w:r>
      <w:r w:rsidR="00BC0C27">
        <w:rPr>
          <w:rFonts w:ascii="Book Antiqua" w:hAnsi="Book Antiqua" w:cs="Arial"/>
          <w:color w:val="000000"/>
        </w:rPr>
        <w:t>.</w:t>
      </w:r>
      <w:r w:rsidRPr="00F34592">
        <w:rPr>
          <w:rFonts w:ascii="Book Antiqua" w:hAnsi="Book Antiqua" w:cs="Arial"/>
          <w:color w:val="000000"/>
        </w:rPr>
        <w:t>”</w:t>
      </w:r>
    </w:p>
    <w:p w14:paraId="678A00F9" w14:textId="77777777" w:rsidR="002D3E06" w:rsidRPr="00BC0C27" w:rsidRDefault="002D3E06" w:rsidP="00892884">
      <w:pPr>
        <w:numPr>
          <w:ilvl w:val="0"/>
          <w:numId w:val="3"/>
        </w:numPr>
        <w:spacing w:before="240"/>
        <w:jc w:val="both"/>
        <w:rPr>
          <w:rFonts w:ascii="Book Antiqua" w:hAnsi="Book Antiqua" w:cs="Arial"/>
        </w:rPr>
      </w:pPr>
      <w:r>
        <w:rPr>
          <w:rFonts w:ascii="Book Antiqua" w:hAnsi="Book Antiqua" w:cs="Arial"/>
        </w:rPr>
        <w:t xml:space="preserve">In </w:t>
      </w:r>
      <w:r>
        <w:rPr>
          <w:rFonts w:ascii="Book Antiqua" w:hAnsi="Book Antiqua" w:cs="Arial"/>
          <w:u w:val="single"/>
        </w:rPr>
        <w:t xml:space="preserve">Miah (Section 117B NIAA 2002-children) </w:t>
      </w:r>
      <w:r>
        <w:rPr>
          <w:rFonts w:ascii="Book Antiqua" w:hAnsi="Book Antiqua" w:cs="Arial"/>
        </w:rPr>
        <w:t xml:space="preserve"> [2016] UKUT 00131 (IAC) the Tribunal considered paragraph 276ADE(1)(vi) HC 395 and whilst the applicant in that case arrived in the United Kingdom at a later age and his circumstances were different the Tribunal did not find those circumstances would give rise to very significant obstacles despite the fact that applicant had lived in the United Kingdom for a lengthy period and had become accustomed to the culture, language, traditions and social setting of the United Kingdom. The Tribunal also had regard to the fact that the exercise of </w:t>
      </w:r>
      <w:r>
        <w:rPr>
          <w:rFonts w:ascii="Book Antiqua" w:hAnsi="Book Antiqua" w:cs="Arial"/>
        </w:rPr>
        <w:lastRenderedPageBreak/>
        <w:t xml:space="preserve">reintegrating would undoubtedly be challenging and difficult. Despite all </w:t>
      </w:r>
      <w:r w:rsidR="000027F7">
        <w:rPr>
          <w:rFonts w:ascii="Book Antiqua" w:hAnsi="Book Antiqua" w:cs="Arial"/>
        </w:rPr>
        <w:t>these problems</w:t>
      </w:r>
      <w:r>
        <w:rPr>
          <w:rFonts w:ascii="Book Antiqua" w:hAnsi="Book Antiqua" w:cs="Arial"/>
        </w:rPr>
        <w:t xml:space="preserve"> the Tribunal did not accept there were very significant obstacles.</w:t>
      </w:r>
    </w:p>
    <w:p w14:paraId="34542D98" w14:textId="77777777" w:rsidR="000027F7" w:rsidRDefault="00BC0C27" w:rsidP="00892884">
      <w:pPr>
        <w:numPr>
          <w:ilvl w:val="0"/>
          <w:numId w:val="3"/>
        </w:numPr>
        <w:spacing w:before="240"/>
        <w:jc w:val="both"/>
        <w:rPr>
          <w:rFonts w:ascii="Book Antiqua" w:hAnsi="Book Antiqua" w:cs="Arial"/>
        </w:rPr>
      </w:pPr>
      <w:r>
        <w:rPr>
          <w:rFonts w:ascii="Book Antiqua" w:hAnsi="Book Antiqua" w:cs="Arial"/>
        </w:rPr>
        <w:t>Examining the appellant’s case, I find it difficult to accept that simply living in this country for eight years</w:t>
      </w:r>
      <w:r w:rsidR="000027F7">
        <w:rPr>
          <w:rFonts w:ascii="Book Antiqua" w:hAnsi="Book Antiqua" w:cs="Arial"/>
        </w:rPr>
        <w:t xml:space="preserve">, </w:t>
      </w:r>
      <w:r>
        <w:rPr>
          <w:rFonts w:ascii="Book Antiqua" w:hAnsi="Book Antiqua" w:cs="Arial"/>
        </w:rPr>
        <w:t>at a time when he was now an adult</w:t>
      </w:r>
      <w:r w:rsidR="000027F7">
        <w:rPr>
          <w:rFonts w:ascii="Book Antiqua" w:hAnsi="Book Antiqua" w:cs="Arial"/>
        </w:rPr>
        <w:t xml:space="preserve">, </w:t>
      </w:r>
      <w:r>
        <w:rPr>
          <w:rFonts w:ascii="Book Antiqua" w:hAnsi="Book Antiqua" w:cs="Arial"/>
        </w:rPr>
        <w:t xml:space="preserve">would amount to “very significant obstacles.” </w:t>
      </w:r>
    </w:p>
    <w:p w14:paraId="1C65F198" w14:textId="77777777" w:rsidR="000027F7" w:rsidRDefault="00BC0C27" w:rsidP="00892884">
      <w:pPr>
        <w:numPr>
          <w:ilvl w:val="0"/>
          <w:numId w:val="3"/>
        </w:numPr>
        <w:spacing w:before="240"/>
        <w:jc w:val="both"/>
        <w:rPr>
          <w:rFonts w:ascii="Book Antiqua" w:hAnsi="Book Antiqua" w:cs="Arial"/>
        </w:rPr>
      </w:pPr>
      <w:r>
        <w:rPr>
          <w:rFonts w:ascii="Book Antiqua" w:hAnsi="Book Antiqua" w:cs="Arial"/>
        </w:rPr>
        <w:t xml:space="preserve">The Tribunal cannot overlook the fact that the appellant has immediate family, with whom he is in contact with, living in Bangladesh and whilst his parents may now be separated I note that he speaks to both parents albeit his contact with his mother is more regular. His mother looks after his younger siblings and again there is no suggestion he does not get on with his younger siblings. </w:t>
      </w:r>
    </w:p>
    <w:p w14:paraId="0DF211BD" w14:textId="77777777" w:rsidR="00BC0C27" w:rsidRDefault="00BC0C27" w:rsidP="00892884">
      <w:pPr>
        <w:numPr>
          <w:ilvl w:val="0"/>
          <w:numId w:val="3"/>
        </w:numPr>
        <w:spacing w:before="240"/>
        <w:jc w:val="both"/>
        <w:rPr>
          <w:rFonts w:ascii="Book Antiqua" w:hAnsi="Book Antiqua" w:cs="Arial"/>
        </w:rPr>
      </w:pPr>
      <w:r>
        <w:rPr>
          <w:rFonts w:ascii="Book Antiqua" w:hAnsi="Book Antiqua" w:cs="Arial"/>
        </w:rPr>
        <w:t>The appellant has established a private life in this country but bearing in mind the elevated threshold I am not satisfied there are very significant obstacles to his reintegration into Bangladesh. The situation may have been different if all his family lived in this country but that is not the case.</w:t>
      </w:r>
    </w:p>
    <w:p w14:paraId="1A9F3802" w14:textId="77777777" w:rsidR="00BC0C27" w:rsidRDefault="00BC0C27" w:rsidP="00892884">
      <w:pPr>
        <w:numPr>
          <w:ilvl w:val="0"/>
          <w:numId w:val="3"/>
        </w:numPr>
        <w:spacing w:before="240"/>
        <w:jc w:val="both"/>
        <w:rPr>
          <w:rFonts w:ascii="Book Antiqua" w:hAnsi="Book Antiqua" w:cs="Arial"/>
        </w:rPr>
      </w:pPr>
      <w:r>
        <w:rPr>
          <w:rFonts w:ascii="Book Antiqua" w:hAnsi="Book Antiqua" w:cs="Arial"/>
        </w:rPr>
        <w:t xml:space="preserve">Having satisfied myself that the appellant did not meet the Immigration Rules I have to consider whether there are compelling circumstances to consider this case outside of the Immigration Rules under article 8 ECHR. I am satisfied that this is a case which should be considered under article 8 because </w:t>
      </w:r>
      <w:r w:rsidR="000027F7">
        <w:rPr>
          <w:rFonts w:ascii="Book Antiqua" w:hAnsi="Book Antiqua" w:cs="Arial"/>
        </w:rPr>
        <w:t xml:space="preserve">of the length of time </w:t>
      </w:r>
      <w:r>
        <w:rPr>
          <w:rFonts w:ascii="Book Antiqua" w:hAnsi="Book Antiqua" w:cs="Arial"/>
        </w:rPr>
        <w:t>the appellant has been here.</w:t>
      </w:r>
    </w:p>
    <w:p w14:paraId="69346EFA" w14:textId="77777777" w:rsidR="00BC0C27" w:rsidRDefault="00BC0C27" w:rsidP="00892884">
      <w:pPr>
        <w:numPr>
          <w:ilvl w:val="0"/>
          <w:numId w:val="3"/>
        </w:numPr>
        <w:spacing w:before="240"/>
        <w:jc w:val="both"/>
        <w:rPr>
          <w:rFonts w:ascii="Book Antiqua" w:hAnsi="Book Antiqua" w:cs="Arial"/>
        </w:rPr>
      </w:pPr>
      <w:r>
        <w:rPr>
          <w:rFonts w:ascii="Book Antiqua" w:hAnsi="Book Antiqua" w:cs="Arial"/>
        </w:rPr>
        <w:t xml:space="preserve">The House of Lords in </w:t>
      </w:r>
      <w:proofErr w:type="spellStart"/>
      <w:r>
        <w:rPr>
          <w:rFonts w:ascii="Book Antiqua" w:hAnsi="Book Antiqua" w:cs="Arial"/>
          <w:u w:val="single"/>
        </w:rPr>
        <w:t>Razgar</w:t>
      </w:r>
      <w:proofErr w:type="spellEnd"/>
      <w:r>
        <w:rPr>
          <w:rFonts w:ascii="Book Antiqua" w:hAnsi="Book Antiqua" w:cs="Arial"/>
        </w:rPr>
        <w:t xml:space="preserve"> [2004] HL 00027 set out the correct approach to take in such cases. I have already accepted that the appellant does have a private life. He will have made friends and by living here for such a lengthy period he has integrated himself into the culture of the United Kingdom regardless of any connection he has to Bangladesh or the Bangladeshi culture. Any removal from the United Kingdom would interfere with that life</w:t>
      </w:r>
      <w:r w:rsidR="00336272">
        <w:rPr>
          <w:rFonts w:ascii="Book Antiqua" w:hAnsi="Book Antiqua" w:cs="Arial"/>
        </w:rPr>
        <w:t xml:space="preserve"> albeit it would be for the purpose of maintaining immigration control. The issue ultimately is whether removal would be proportionate.</w:t>
      </w:r>
    </w:p>
    <w:p w14:paraId="1B926D40" w14:textId="77777777" w:rsidR="00336272" w:rsidRDefault="00336272" w:rsidP="00892884">
      <w:pPr>
        <w:numPr>
          <w:ilvl w:val="0"/>
          <w:numId w:val="3"/>
        </w:numPr>
        <w:spacing w:before="240"/>
        <w:jc w:val="both"/>
        <w:rPr>
          <w:rFonts w:ascii="Book Antiqua" w:hAnsi="Book Antiqua" w:cs="Arial"/>
        </w:rPr>
      </w:pPr>
      <w:r>
        <w:rPr>
          <w:rFonts w:ascii="Book Antiqua" w:hAnsi="Book Antiqua" w:cs="Arial"/>
        </w:rPr>
        <w:t xml:space="preserve">In 2014 the Government passed the Immigration Act 2014 and this introduced section 117B into the 2002 Act. These are </w:t>
      </w:r>
      <w:r w:rsidR="000027F7">
        <w:rPr>
          <w:rFonts w:ascii="Book Antiqua" w:hAnsi="Book Antiqua" w:cs="Arial"/>
        </w:rPr>
        <w:t>statutory</w:t>
      </w:r>
      <w:r>
        <w:rPr>
          <w:rFonts w:ascii="Book Antiqua" w:hAnsi="Book Antiqua" w:cs="Arial"/>
        </w:rPr>
        <w:t xml:space="preserve"> factors which the respondent and the Tribunal</w:t>
      </w:r>
      <w:r w:rsidR="000027F7">
        <w:rPr>
          <w:rFonts w:ascii="Book Antiqua" w:hAnsi="Book Antiqua" w:cs="Arial"/>
        </w:rPr>
        <w:t xml:space="preserve"> </w:t>
      </w:r>
      <w:r>
        <w:rPr>
          <w:rFonts w:ascii="Book Antiqua" w:hAnsi="Book Antiqua" w:cs="Arial"/>
        </w:rPr>
        <w:t>must have regard to.</w:t>
      </w:r>
    </w:p>
    <w:p w14:paraId="5B75F076" w14:textId="77777777" w:rsidR="00336272" w:rsidRPr="00336272" w:rsidRDefault="00336272" w:rsidP="00892884">
      <w:pPr>
        <w:numPr>
          <w:ilvl w:val="0"/>
          <w:numId w:val="3"/>
        </w:numPr>
        <w:spacing w:before="240"/>
        <w:jc w:val="both"/>
        <w:rPr>
          <w:rFonts w:ascii="Book Antiqua" w:hAnsi="Book Antiqua" w:cs="Arial"/>
        </w:rPr>
      </w:pPr>
      <w:r w:rsidRPr="00336272">
        <w:rPr>
          <w:rFonts w:ascii="Book Antiqua" w:hAnsi="Book Antiqua" w:cs="Arial"/>
        </w:rPr>
        <w:t>Section 117</w:t>
      </w:r>
      <w:proofErr w:type="gramStart"/>
      <w:r w:rsidRPr="00336272">
        <w:rPr>
          <w:rFonts w:ascii="Book Antiqua" w:hAnsi="Book Antiqua" w:cs="Arial"/>
        </w:rPr>
        <w:t>B(</w:t>
      </w:r>
      <w:proofErr w:type="gramEnd"/>
      <w:r w:rsidRPr="00336272">
        <w:rPr>
          <w:rFonts w:ascii="Book Antiqua" w:hAnsi="Book Antiqua" w:cs="Arial"/>
        </w:rPr>
        <w:t xml:space="preserve">1) of the 2002 Act stresses the </w:t>
      </w:r>
      <w:r w:rsidRPr="00336272">
        <w:rPr>
          <w:rFonts w:ascii="Book Antiqua" w:hAnsi="Book Antiqua" w:cs="Arial"/>
          <w:color w:val="000000"/>
          <w:shd w:val="clear" w:color="auto" w:fill="FFFFFF"/>
        </w:rPr>
        <w:t> maintenance of effective immigration control is in the public interest.</w:t>
      </w:r>
      <w:r>
        <w:rPr>
          <w:rFonts w:ascii="Book Antiqua" w:hAnsi="Book Antiqua" w:cs="Arial"/>
          <w:color w:val="000000"/>
          <w:shd w:val="clear" w:color="auto" w:fill="FFFFFF"/>
        </w:rPr>
        <w:t xml:space="preserve"> The appellant speaks English but the courts have directed that this is a neutral factor at best. He personally is not financially independent and currently relies on third parties for support. </w:t>
      </w:r>
      <w:r w:rsidR="000027F7">
        <w:rPr>
          <w:rFonts w:ascii="Book Antiqua" w:hAnsi="Book Antiqua" w:cs="Arial"/>
          <w:color w:val="000000"/>
          <w:shd w:val="clear" w:color="auto" w:fill="FFFFFF"/>
        </w:rPr>
        <w:t>H</w:t>
      </w:r>
      <w:r>
        <w:rPr>
          <w:rFonts w:ascii="Book Antiqua" w:hAnsi="Book Antiqua" w:cs="Arial"/>
          <w:color w:val="000000"/>
          <w:shd w:val="clear" w:color="auto" w:fill="FFFFFF"/>
        </w:rPr>
        <w:t>e has established his private life in this country whilst he has been here unlawfully</w:t>
      </w:r>
      <w:r w:rsidR="000027F7">
        <w:rPr>
          <w:rFonts w:ascii="Book Antiqua" w:hAnsi="Book Antiqua" w:cs="Arial"/>
          <w:color w:val="000000"/>
          <w:shd w:val="clear" w:color="auto" w:fill="FFFFFF"/>
        </w:rPr>
        <w:t xml:space="preserve"> and </w:t>
      </w:r>
      <w:r>
        <w:rPr>
          <w:rFonts w:ascii="Book Antiqua" w:hAnsi="Book Antiqua" w:cs="Arial"/>
          <w:color w:val="000000"/>
          <w:shd w:val="clear" w:color="auto" w:fill="FFFFFF"/>
        </w:rPr>
        <w:t>precarious</w:t>
      </w:r>
      <w:r w:rsidR="000027F7">
        <w:rPr>
          <w:rFonts w:ascii="Book Antiqua" w:hAnsi="Book Antiqua" w:cs="Arial"/>
          <w:color w:val="000000"/>
          <w:shd w:val="clear" w:color="auto" w:fill="FFFFFF"/>
        </w:rPr>
        <w:t>ly</w:t>
      </w:r>
      <w:r>
        <w:rPr>
          <w:rFonts w:ascii="Book Antiqua" w:hAnsi="Book Antiqua" w:cs="Arial"/>
          <w:color w:val="000000"/>
          <w:shd w:val="clear" w:color="auto" w:fill="FFFFFF"/>
        </w:rPr>
        <w:t>.</w:t>
      </w:r>
    </w:p>
    <w:p w14:paraId="5696D241" w14:textId="77777777" w:rsidR="00336272" w:rsidRPr="00336272" w:rsidRDefault="00336272" w:rsidP="00892884">
      <w:pPr>
        <w:numPr>
          <w:ilvl w:val="0"/>
          <w:numId w:val="3"/>
        </w:numPr>
        <w:spacing w:before="240"/>
        <w:jc w:val="both"/>
        <w:rPr>
          <w:rFonts w:ascii="Book Antiqua" w:hAnsi="Book Antiqua" w:cs="Arial"/>
        </w:rPr>
      </w:pPr>
      <w:r>
        <w:rPr>
          <w:rFonts w:ascii="Book Antiqua" w:hAnsi="Book Antiqua" w:cs="Arial"/>
        </w:rPr>
        <w:t xml:space="preserve">I have been asked to consider the cases of </w:t>
      </w:r>
      <w:proofErr w:type="spellStart"/>
      <w:r>
        <w:rPr>
          <w:rFonts w:ascii="Book Antiqua" w:hAnsi="Book Antiqua" w:cs="Arial"/>
          <w:u w:val="single"/>
        </w:rPr>
        <w:t>Rhuppiah</w:t>
      </w:r>
      <w:proofErr w:type="spellEnd"/>
      <w:r>
        <w:rPr>
          <w:rFonts w:ascii="Book Antiqua" w:hAnsi="Book Antiqua" w:cs="Arial"/>
          <w:u w:val="single"/>
        </w:rPr>
        <w:t xml:space="preserve"> v The Secretary of State for the Home Department</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803 and </w:t>
      </w:r>
      <w:r>
        <w:rPr>
          <w:rFonts w:ascii="Book Antiqua" w:hAnsi="Book Antiqua" w:cs="Arial"/>
          <w:u w:val="single"/>
        </w:rPr>
        <w:t>Miah</w:t>
      </w:r>
      <w:r>
        <w:rPr>
          <w:rFonts w:ascii="Book Antiqua" w:hAnsi="Book Antiqua" w:cs="Arial"/>
        </w:rPr>
        <w:t xml:space="preserve">. </w:t>
      </w:r>
    </w:p>
    <w:p w14:paraId="730CFD53" w14:textId="77777777" w:rsidR="00BC0C27" w:rsidRDefault="00336272" w:rsidP="00892884">
      <w:pPr>
        <w:numPr>
          <w:ilvl w:val="0"/>
          <w:numId w:val="3"/>
        </w:numPr>
        <w:spacing w:before="240"/>
        <w:jc w:val="both"/>
        <w:rPr>
          <w:rFonts w:ascii="Book Antiqua" w:hAnsi="Book Antiqua" w:cs="Arial"/>
        </w:rPr>
      </w:pPr>
      <w:r>
        <w:rPr>
          <w:rFonts w:ascii="Book Antiqua" w:hAnsi="Book Antiqua" w:cs="Arial"/>
        </w:rPr>
        <w:t xml:space="preserve">The Tribunal in </w:t>
      </w:r>
      <w:r>
        <w:rPr>
          <w:rFonts w:ascii="Book Antiqua" w:hAnsi="Book Antiqua" w:cs="Arial"/>
          <w:u w:val="single"/>
        </w:rPr>
        <w:t>Miah</w:t>
      </w:r>
      <w:r w:rsidR="002D3E06">
        <w:rPr>
          <w:rFonts w:ascii="Book Antiqua" w:hAnsi="Book Antiqua" w:cs="Arial"/>
        </w:rPr>
        <w:t xml:space="preserve"> considered section 117B of the 2002 Act and concluded that all the factors in section 117B applied whether or not the appellant was an adult or a child when he arrived. The Tribunal made clear there was “no legitimate exercise of statutory construction which would entitle Judges to devise any such distinction” </w:t>
      </w:r>
      <w:r w:rsidR="002D3E06">
        <w:rPr>
          <w:rFonts w:ascii="Book Antiqua" w:hAnsi="Book Antiqua" w:cs="Arial"/>
        </w:rPr>
        <w:lastRenderedPageBreak/>
        <w:t>between adult migrants and child migrants. The only exception to this is where a child falls within section 117</w:t>
      </w:r>
      <w:proofErr w:type="gramStart"/>
      <w:r w:rsidR="002D3E06">
        <w:rPr>
          <w:rFonts w:ascii="Book Antiqua" w:hAnsi="Book Antiqua" w:cs="Arial"/>
        </w:rPr>
        <w:t>B(</w:t>
      </w:r>
      <w:proofErr w:type="gramEnd"/>
      <w:r w:rsidR="002D3E06">
        <w:rPr>
          <w:rFonts w:ascii="Book Antiqua" w:hAnsi="Book Antiqua" w:cs="Arial"/>
        </w:rPr>
        <w:t>6) of the 2002 Act and regardless of when this application was considered that section would not have applied</w:t>
      </w:r>
      <w:r w:rsidR="000027F7">
        <w:rPr>
          <w:rFonts w:ascii="Book Antiqua" w:hAnsi="Book Antiqua" w:cs="Arial"/>
        </w:rPr>
        <w:t xml:space="preserve"> here</w:t>
      </w:r>
      <w:r w:rsidR="002D3E06">
        <w:rPr>
          <w:rFonts w:ascii="Book Antiqua" w:hAnsi="Book Antiqua" w:cs="Arial"/>
        </w:rPr>
        <w:t>.</w:t>
      </w:r>
    </w:p>
    <w:p w14:paraId="545F40B4" w14:textId="77777777" w:rsidR="002D3E06" w:rsidRDefault="002D3E06" w:rsidP="00892884">
      <w:pPr>
        <w:numPr>
          <w:ilvl w:val="0"/>
          <w:numId w:val="3"/>
        </w:numPr>
        <w:spacing w:before="240"/>
        <w:jc w:val="both"/>
        <w:rPr>
          <w:rFonts w:ascii="Book Antiqua" w:hAnsi="Book Antiqua" w:cs="Arial"/>
        </w:rPr>
      </w:pPr>
      <w:r>
        <w:rPr>
          <w:rFonts w:ascii="Book Antiqua" w:hAnsi="Book Antiqua" w:cs="Arial"/>
        </w:rPr>
        <w:t>It follows that although the appellant came here as a minor I find that he has established his private life whilst here precariously.</w:t>
      </w:r>
      <w:r w:rsidR="007335C6">
        <w:rPr>
          <w:rFonts w:ascii="Book Antiqua" w:hAnsi="Book Antiqua" w:cs="Arial"/>
        </w:rPr>
        <w:t xml:space="preserve"> Additionally, he is not financially independent and his private life has been established wholly whilst here unlawfully. As stated earlier his ability to speak English is a positive factor in his favour but for the purposes of this assessment it is a neutral factor.</w:t>
      </w:r>
    </w:p>
    <w:p w14:paraId="6542146D" w14:textId="77777777" w:rsidR="002D3E06" w:rsidRDefault="007335C6" w:rsidP="00892884">
      <w:pPr>
        <w:numPr>
          <w:ilvl w:val="0"/>
          <w:numId w:val="3"/>
        </w:numPr>
        <w:spacing w:before="240"/>
        <w:jc w:val="both"/>
        <w:rPr>
          <w:rFonts w:ascii="Book Antiqua" w:hAnsi="Book Antiqua" w:cs="Arial"/>
        </w:rPr>
      </w:pPr>
      <w:r>
        <w:rPr>
          <w:rFonts w:ascii="Book Antiqua" w:hAnsi="Book Antiqua" w:cs="Arial"/>
        </w:rPr>
        <w:t xml:space="preserve">I considered all the witness statements provided in this case and accept the appellant has been educated in this country and has established skills although I do not accept some of those </w:t>
      </w:r>
      <w:r w:rsidR="000027F7">
        <w:rPr>
          <w:rFonts w:ascii="Book Antiqua" w:hAnsi="Book Antiqua" w:cs="Arial"/>
        </w:rPr>
        <w:t>skills</w:t>
      </w:r>
      <w:r>
        <w:rPr>
          <w:rFonts w:ascii="Book Antiqua" w:hAnsi="Book Antiqua" w:cs="Arial"/>
        </w:rPr>
        <w:t xml:space="preserve"> are </w:t>
      </w:r>
      <w:r w:rsidR="000027F7">
        <w:rPr>
          <w:rFonts w:ascii="Book Antiqua" w:hAnsi="Book Antiqua" w:cs="Arial"/>
        </w:rPr>
        <w:t xml:space="preserve">not </w:t>
      </w:r>
      <w:r>
        <w:rPr>
          <w:rFonts w:ascii="Book Antiqua" w:hAnsi="Book Antiqua" w:cs="Arial"/>
        </w:rPr>
        <w:t>transferable. He may have established friendships but as stated earlier such friendships were established whilst here both unlawfully and precariously.</w:t>
      </w:r>
    </w:p>
    <w:p w14:paraId="33168E0A" w14:textId="77777777" w:rsidR="000027F7" w:rsidRDefault="007335C6" w:rsidP="00892884">
      <w:pPr>
        <w:numPr>
          <w:ilvl w:val="0"/>
          <w:numId w:val="3"/>
        </w:numPr>
        <w:spacing w:before="240"/>
        <w:jc w:val="both"/>
        <w:rPr>
          <w:rFonts w:ascii="Book Antiqua" w:hAnsi="Book Antiqua" w:cs="Arial"/>
        </w:rPr>
      </w:pPr>
      <w:r>
        <w:rPr>
          <w:rFonts w:ascii="Book Antiqua" w:hAnsi="Book Antiqua" w:cs="Arial"/>
        </w:rPr>
        <w:t>I have to consider whether his removal would be proportionate given the length of time he has been here</w:t>
      </w:r>
      <w:r w:rsidR="000027F7">
        <w:rPr>
          <w:rFonts w:ascii="Book Antiqua" w:hAnsi="Book Antiqua" w:cs="Arial"/>
        </w:rPr>
        <w:t xml:space="preserve"> and the ties he has established </w:t>
      </w:r>
      <w:r>
        <w:rPr>
          <w:rFonts w:ascii="Book Antiqua" w:hAnsi="Book Antiqua" w:cs="Arial"/>
        </w:rPr>
        <w:t xml:space="preserve">and having considered all the evidence together with the submissions made and the relevant case law I conclude that removal would not be disproportionate. </w:t>
      </w:r>
    </w:p>
    <w:p w14:paraId="0353D374" w14:textId="77777777" w:rsidR="000027F7" w:rsidRDefault="007335C6" w:rsidP="00892884">
      <w:pPr>
        <w:numPr>
          <w:ilvl w:val="0"/>
          <w:numId w:val="3"/>
        </w:numPr>
        <w:spacing w:before="240"/>
        <w:jc w:val="both"/>
        <w:rPr>
          <w:rFonts w:ascii="Book Antiqua" w:hAnsi="Book Antiqua" w:cs="Arial"/>
        </w:rPr>
      </w:pPr>
      <w:r>
        <w:rPr>
          <w:rFonts w:ascii="Book Antiqua" w:hAnsi="Book Antiqua" w:cs="Arial"/>
        </w:rPr>
        <w:t xml:space="preserve">Whilst he has family in the United Kingdom they are all adult siblings and </w:t>
      </w:r>
      <w:r w:rsidR="000027F7">
        <w:rPr>
          <w:rFonts w:ascii="Book Antiqua" w:hAnsi="Book Antiqua" w:cs="Arial"/>
        </w:rPr>
        <w:t xml:space="preserve">I cannot overlook the fact </w:t>
      </w:r>
      <w:r>
        <w:rPr>
          <w:rFonts w:ascii="Book Antiqua" w:hAnsi="Book Antiqua" w:cs="Arial"/>
        </w:rPr>
        <w:t xml:space="preserve">he does have family (parents and siblings) in Bangladesh with whom he </w:t>
      </w:r>
      <w:r w:rsidR="000027F7">
        <w:rPr>
          <w:rFonts w:ascii="Book Antiqua" w:hAnsi="Book Antiqua" w:cs="Arial"/>
        </w:rPr>
        <w:t xml:space="preserve">continues to have </w:t>
      </w:r>
      <w:r>
        <w:rPr>
          <w:rFonts w:ascii="Book Antiqua" w:hAnsi="Book Antiqua" w:cs="Arial"/>
        </w:rPr>
        <w:t xml:space="preserve">contact. </w:t>
      </w:r>
    </w:p>
    <w:p w14:paraId="41E3B6FF" w14:textId="77777777" w:rsidR="007335C6" w:rsidRDefault="007335C6" w:rsidP="00892884">
      <w:pPr>
        <w:numPr>
          <w:ilvl w:val="0"/>
          <w:numId w:val="3"/>
        </w:numPr>
        <w:spacing w:before="240"/>
        <w:jc w:val="both"/>
        <w:rPr>
          <w:rFonts w:ascii="Book Antiqua" w:hAnsi="Book Antiqua" w:cs="Arial"/>
        </w:rPr>
      </w:pPr>
      <w:r>
        <w:rPr>
          <w:rFonts w:ascii="Book Antiqua" w:hAnsi="Book Antiqua" w:cs="Arial"/>
        </w:rPr>
        <w:t>The fact his elder brother has been prepared to support him whilst he had been living here unlawfully suggests he would also be able to continue to provide such support at least in the short term if the appellant were returned to Bangladesh.</w:t>
      </w:r>
    </w:p>
    <w:p w14:paraId="57F034C5" w14:textId="77777777" w:rsidR="007335C6" w:rsidRDefault="007335C6" w:rsidP="00892884">
      <w:pPr>
        <w:numPr>
          <w:ilvl w:val="0"/>
          <w:numId w:val="3"/>
        </w:numPr>
        <w:spacing w:before="240"/>
        <w:jc w:val="both"/>
        <w:rPr>
          <w:rFonts w:ascii="Book Antiqua" w:hAnsi="Book Antiqua" w:cs="Arial"/>
        </w:rPr>
      </w:pPr>
      <w:r>
        <w:rPr>
          <w:rFonts w:ascii="Book Antiqua" w:hAnsi="Book Antiqua" w:cs="Arial"/>
        </w:rPr>
        <w:t>I therefore find that removal would not breach the appellant’s rights under article 8 ECHR.</w:t>
      </w:r>
    </w:p>
    <w:p w14:paraId="35255C22" w14:textId="77777777" w:rsidR="009C37C7" w:rsidRPr="009C37C7" w:rsidRDefault="000027F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14:paraId="754C53C6" w14:textId="77777777"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w:t>
      </w:r>
      <w:r w:rsidR="007335C6">
        <w:rPr>
          <w:rFonts w:ascii="Book Antiqua" w:hAnsi="Book Antiqua" w:cs="Arial"/>
        </w:rPr>
        <w:t xml:space="preserve">was an </w:t>
      </w:r>
      <w:r>
        <w:rPr>
          <w:rFonts w:ascii="Book Antiqua" w:hAnsi="Book Antiqua" w:cs="Arial"/>
        </w:rPr>
        <w:t>error in law</w:t>
      </w:r>
      <w:r w:rsidR="007335C6">
        <w:rPr>
          <w:rFonts w:ascii="Book Antiqua" w:hAnsi="Book Antiqua" w:cs="Arial"/>
        </w:rPr>
        <w:t xml:space="preserve"> for the reasons set out above and I set aside the decision.</w:t>
      </w:r>
    </w:p>
    <w:p w14:paraId="0C36C174" w14:textId="77777777" w:rsidR="007335C6" w:rsidRDefault="007335C6" w:rsidP="00911478">
      <w:pPr>
        <w:numPr>
          <w:ilvl w:val="0"/>
          <w:numId w:val="3"/>
        </w:numPr>
        <w:spacing w:before="240"/>
        <w:jc w:val="both"/>
        <w:rPr>
          <w:rFonts w:ascii="Book Antiqua" w:hAnsi="Book Antiqua" w:cs="Arial"/>
        </w:rPr>
      </w:pPr>
      <w:r>
        <w:rPr>
          <w:rFonts w:ascii="Book Antiqua" w:hAnsi="Book Antiqua" w:cs="Arial"/>
        </w:rPr>
        <w:t>I have remade the decision and I dismiss the appeal on human rights grounds.</w:t>
      </w:r>
    </w:p>
    <w:p w14:paraId="2BA82F9F" w14:textId="77777777" w:rsidR="00864126" w:rsidRDefault="00864126" w:rsidP="000369F5">
      <w:pPr>
        <w:tabs>
          <w:tab w:val="left" w:pos="2520"/>
        </w:tabs>
        <w:jc w:val="both"/>
        <w:rPr>
          <w:rFonts w:ascii="Book Antiqua" w:hAnsi="Book Antiqua" w:cs="Arial"/>
        </w:rPr>
      </w:pPr>
    </w:p>
    <w:p w14:paraId="6E37AE3E" w14:textId="77777777"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485A7E">
        <w:rPr>
          <w:rFonts w:ascii="Book Antiqua" w:hAnsi="Book Antiqua" w:cs="Arial"/>
        </w:rPr>
        <w:t>1</w:t>
      </w:r>
      <w:r w:rsidR="007335C6">
        <w:rPr>
          <w:rFonts w:ascii="Book Antiqua" w:hAnsi="Book Antiqua" w:cs="Arial"/>
        </w:rPr>
        <w:t>6</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14:paraId="6924654D" w14:textId="77777777" w:rsidR="00F90160" w:rsidRDefault="00F90160" w:rsidP="00864126">
      <w:pPr>
        <w:tabs>
          <w:tab w:val="left" w:pos="2520"/>
        </w:tabs>
        <w:jc w:val="both"/>
        <w:rPr>
          <w:rFonts w:ascii="Book Antiqua" w:hAnsi="Book Antiqua" w:cs="Arial"/>
        </w:rPr>
      </w:pPr>
    </w:p>
    <w:p w14:paraId="344F20A7" w14:textId="60CEBA15" w:rsidR="00F90160" w:rsidRDefault="00686FA9"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14:anchorId="3F88E8F6" wp14:editId="4EBA6C04">
            <wp:extent cx="1035685" cy="572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685" cy="572770"/>
                    </a:xfrm>
                    <a:prstGeom prst="rect">
                      <a:avLst/>
                    </a:prstGeom>
                    <a:noFill/>
                    <a:ln>
                      <a:noFill/>
                    </a:ln>
                  </pic:spPr>
                </pic:pic>
              </a:graphicData>
            </a:graphic>
          </wp:inline>
        </w:drawing>
      </w:r>
    </w:p>
    <w:p w14:paraId="5AA46CCD" w14:textId="77777777"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proofErr w:type="spellStart"/>
      <w:r w:rsidR="00376F8F">
        <w:rPr>
          <w:rFonts w:ascii="Book Antiqua" w:hAnsi="Book Antiqua" w:cs="Arial"/>
        </w:rPr>
        <w:t>Alis</w:t>
      </w:r>
      <w:proofErr w:type="spellEnd"/>
    </w:p>
    <w:p w14:paraId="70EECEE9" w14:textId="77777777" w:rsidR="00FC377D" w:rsidRDefault="00FC377D" w:rsidP="000369F5">
      <w:pPr>
        <w:tabs>
          <w:tab w:val="left" w:pos="2520"/>
        </w:tabs>
        <w:jc w:val="both"/>
        <w:rPr>
          <w:rFonts w:ascii="Book Antiqua" w:hAnsi="Book Antiqua" w:cs="Arial"/>
          <w:b/>
          <w:u w:val="single"/>
        </w:rPr>
      </w:pPr>
    </w:p>
    <w:sectPr w:rsidR="00FC377D" w:rsidSect="00686FA9">
      <w:headerReference w:type="default" r:id="rId10"/>
      <w:footerReference w:type="default" r:id="rId11"/>
      <w:headerReference w:type="first" r:id="rId12"/>
      <w:footerReference w:type="first" r:id="rId13"/>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6ED5" w14:textId="77777777" w:rsidR="0083144B" w:rsidRDefault="0083144B">
      <w:r>
        <w:separator/>
      </w:r>
    </w:p>
  </w:endnote>
  <w:endnote w:type="continuationSeparator" w:id="0">
    <w:p w14:paraId="6CA94A42" w14:textId="77777777" w:rsidR="0083144B" w:rsidRDefault="0083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8CAE" w14:textId="06068E62"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40870">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08A0A" w14:textId="77777777"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5A1AF" w14:textId="77777777" w:rsidR="0083144B" w:rsidRDefault="0083144B">
      <w:r>
        <w:separator/>
      </w:r>
    </w:p>
  </w:footnote>
  <w:footnote w:type="continuationSeparator" w:id="0">
    <w:p w14:paraId="1F900F73" w14:textId="77777777" w:rsidR="0083144B" w:rsidRDefault="00831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695F" w14:textId="77777777"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837C1">
      <w:rPr>
        <w:rFonts w:ascii="Book Antiqua" w:hAnsi="Book Antiqua" w:cs="Arial"/>
        <w:sz w:val="16"/>
        <w:szCs w:val="16"/>
      </w:rPr>
      <w:t>HU</w:t>
    </w:r>
    <w:r w:rsidRPr="00D97AF0">
      <w:rPr>
        <w:rFonts w:ascii="Book Antiqua" w:hAnsi="Book Antiqua" w:cs="Arial"/>
        <w:sz w:val="16"/>
        <w:szCs w:val="16"/>
      </w:rPr>
      <w:t>/</w:t>
    </w:r>
    <w:r w:rsidR="006837C1">
      <w:rPr>
        <w:rFonts w:ascii="Book Antiqua" w:hAnsi="Book Antiqua" w:cs="Arial"/>
        <w:sz w:val="16"/>
        <w:szCs w:val="16"/>
      </w:rPr>
      <w:t>24851</w:t>
    </w:r>
    <w:r>
      <w:rPr>
        <w:rFonts w:ascii="Book Antiqua" w:hAnsi="Book Antiqua" w:cs="Arial"/>
        <w:sz w:val="16"/>
        <w:szCs w:val="16"/>
      </w:rPr>
      <w:t>/201</w:t>
    </w:r>
    <w:r w:rsidR="006837C1">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1EAA" w14:textId="77777777"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FF4333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6B9FCA2-073E-48BB-898F-56EA7945A17D}"/>
    <w:docVar w:name="dgnword-eventsink" w:val="3012984015168"/>
  </w:docVars>
  <w:rsids>
    <w:rsidRoot w:val="00A25C94"/>
    <w:rsid w:val="00000412"/>
    <w:rsid w:val="00000621"/>
    <w:rsid w:val="000008B1"/>
    <w:rsid w:val="00002241"/>
    <w:rsid w:val="000027F7"/>
    <w:rsid w:val="000036C2"/>
    <w:rsid w:val="0000577C"/>
    <w:rsid w:val="00006A0D"/>
    <w:rsid w:val="00033D3D"/>
    <w:rsid w:val="000369F5"/>
    <w:rsid w:val="000371F2"/>
    <w:rsid w:val="00060A81"/>
    <w:rsid w:val="00071A7E"/>
    <w:rsid w:val="000746C0"/>
    <w:rsid w:val="00074D1D"/>
    <w:rsid w:val="00080FDA"/>
    <w:rsid w:val="00087037"/>
    <w:rsid w:val="00087B4B"/>
    <w:rsid w:val="00092580"/>
    <w:rsid w:val="00095513"/>
    <w:rsid w:val="000A32A2"/>
    <w:rsid w:val="000B5D73"/>
    <w:rsid w:val="000D5D94"/>
    <w:rsid w:val="000E1BD5"/>
    <w:rsid w:val="000E483B"/>
    <w:rsid w:val="000E79C1"/>
    <w:rsid w:val="000F1FBC"/>
    <w:rsid w:val="000F2C33"/>
    <w:rsid w:val="001165A7"/>
    <w:rsid w:val="00132F1C"/>
    <w:rsid w:val="00151BB7"/>
    <w:rsid w:val="00167D3A"/>
    <w:rsid w:val="00171D9E"/>
    <w:rsid w:val="001A1E2C"/>
    <w:rsid w:val="001A2421"/>
    <w:rsid w:val="001B67F3"/>
    <w:rsid w:val="001C1452"/>
    <w:rsid w:val="001E12F7"/>
    <w:rsid w:val="001F2716"/>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3E06"/>
    <w:rsid w:val="002D68BF"/>
    <w:rsid w:val="002F05A0"/>
    <w:rsid w:val="002F1559"/>
    <w:rsid w:val="002F6ED8"/>
    <w:rsid w:val="00305FBC"/>
    <w:rsid w:val="0031059E"/>
    <w:rsid w:val="0031445F"/>
    <w:rsid w:val="0033030E"/>
    <w:rsid w:val="00334945"/>
    <w:rsid w:val="0033509F"/>
    <w:rsid w:val="00336272"/>
    <w:rsid w:val="00336CBF"/>
    <w:rsid w:val="00337EBB"/>
    <w:rsid w:val="00344E4B"/>
    <w:rsid w:val="0035239B"/>
    <w:rsid w:val="003546C8"/>
    <w:rsid w:val="00364F67"/>
    <w:rsid w:val="003756EF"/>
    <w:rsid w:val="00376F8F"/>
    <w:rsid w:val="00392D87"/>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85A7E"/>
    <w:rsid w:val="004A1848"/>
    <w:rsid w:val="004B4552"/>
    <w:rsid w:val="004B7003"/>
    <w:rsid w:val="004D0B09"/>
    <w:rsid w:val="004E4682"/>
    <w:rsid w:val="00502F93"/>
    <w:rsid w:val="00507FEC"/>
    <w:rsid w:val="00510F0E"/>
    <w:rsid w:val="00516E48"/>
    <w:rsid w:val="00541D19"/>
    <w:rsid w:val="005479E1"/>
    <w:rsid w:val="005570FD"/>
    <w:rsid w:val="005575EA"/>
    <w:rsid w:val="00564626"/>
    <w:rsid w:val="00564C2A"/>
    <w:rsid w:val="0057790C"/>
    <w:rsid w:val="00593795"/>
    <w:rsid w:val="005A45CC"/>
    <w:rsid w:val="005A75FF"/>
    <w:rsid w:val="005B4942"/>
    <w:rsid w:val="005B7789"/>
    <w:rsid w:val="005C04A8"/>
    <w:rsid w:val="005C3A83"/>
    <w:rsid w:val="005E331F"/>
    <w:rsid w:val="005F03F6"/>
    <w:rsid w:val="006059EF"/>
    <w:rsid w:val="006121C8"/>
    <w:rsid w:val="00622725"/>
    <w:rsid w:val="00640E14"/>
    <w:rsid w:val="00641A27"/>
    <w:rsid w:val="0064774D"/>
    <w:rsid w:val="0065791C"/>
    <w:rsid w:val="00677176"/>
    <w:rsid w:val="006837C1"/>
    <w:rsid w:val="00686FA9"/>
    <w:rsid w:val="00690B8A"/>
    <w:rsid w:val="006A5EDB"/>
    <w:rsid w:val="006D1DFA"/>
    <w:rsid w:val="006D506B"/>
    <w:rsid w:val="006D5949"/>
    <w:rsid w:val="006D79F6"/>
    <w:rsid w:val="006E3C90"/>
    <w:rsid w:val="006F08DA"/>
    <w:rsid w:val="006F6265"/>
    <w:rsid w:val="00704B61"/>
    <w:rsid w:val="007105F4"/>
    <w:rsid w:val="007164CA"/>
    <w:rsid w:val="00716ECA"/>
    <w:rsid w:val="00716F72"/>
    <w:rsid w:val="00724D80"/>
    <w:rsid w:val="007335C6"/>
    <w:rsid w:val="00734CD4"/>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2654E"/>
    <w:rsid w:val="008303B8"/>
    <w:rsid w:val="0083144B"/>
    <w:rsid w:val="00833DCE"/>
    <w:rsid w:val="00836A93"/>
    <w:rsid w:val="00840870"/>
    <w:rsid w:val="00841581"/>
    <w:rsid w:val="00842418"/>
    <w:rsid w:val="00845317"/>
    <w:rsid w:val="008513C5"/>
    <w:rsid w:val="00851A0C"/>
    <w:rsid w:val="00864126"/>
    <w:rsid w:val="00864339"/>
    <w:rsid w:val="0087166E"/>
    <w:rsid w:val="00871D34"/>
    <w:rsid w:val="00876A5B"/>
    <w:rsid w:val="00882779"/>
    <w:rsid w:val="00887B2E"/>
    <w:rsid w:val="00892884"/>
    <w:rsid w:val="008B270C"/>
    <w:rsid w:val="008C3D3D"/>
    <w:rsid w:val="008D4131"/>
    <w:rsid w:val="008F1932"/>
    <w:rsid w:val="008F294D"/>
    <w:rsid w:val="00911478"/>
    <w:rsid w:val="009162E7"/>
    <w:rsid w:val="00916A58"/>
    <w:rsid w:val="00921062"/>
    <w:rsid w:val="00927E80"/>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30648"/>
    <w:rsid w:val="00B322F4"/>
    <w:rsid w:val="00B337D3"/>
    <w:rsid w:val="00B3524D"/>
    <w:rsid w:val="00B35843"/>
    <w:rsid w:val="00B40F69"/>
    <w:rsid w:val="00B46616"/>
    <w:rsid w:val="00B57A65"/>
    <w:rsid w:val="00B610E3"/>
    <w:rsid w:val="00B61205"/>
    <w:rsid w:val="00B617C4"/>
    <w:rsid w:val="00B626FA"/>
    <w:rsid w:val="00B66D87"/>
    <w:rsid w:val="00B7040A"/>
    <w:rsid w:val="00B947BF"/>
    <w:rsid w:val="00B95E4A"/>
    <w:rsid w:val="00B96FA0"/>
    <w:rsid w:val="00BB2AA8"/>
    <w:rsid w:val="00BB5B56"/>
    <w:rsid w:val="00BC0C27"/>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35A7"/>
    <w:rsid w:val="00C74D85"/>
    <w:rsid w:val="00C8281B"/>
    <w:rsid w:val="00C9551E"/>
    <w:rsid w:val="00C977BA"/>
    <w:rsid w:val="00CB4D4C"/>
    <w:rsid w:val="00CB6E35"/>
    <w:rsid w:val="00CD4902"/>
    <w:rsid w:val="00CE1A46"/>
    <w:rsid w:val="00CF253F"/>
    <w:rsid w:val="00CF56B4"/>
    <w:rsid w:val="00D1444B"/>
    <w:rsid w:val="00D20F09"/>
    <w:rsid w:val="00D22636"/>
    <w:rsid w:val="00D24AD7"/>
    <w:rsid w:val="00D27DD8"/>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23D6"/>
    <w:rsid w:val="00DD5071"/>
    <w:rsid w:val="00DD5C39"/>
    <w:rsid w:val="00DE26AF"/>
    <w:rsid w:val="00DE4868"/>
    <w:rsid w:val="00DE7DB7"/>
    <w:rsid w:val="00DF3CB8"/>
    <w:rsid w:val="00E00A0A"/>
    <w:rsid w:val="00E07601"/>
    <w:rsid w:val="00E07F57"/>
    <w:rsid w:val="00E1324B"/>
    <w:rsid w:val="00E246FD"/>
    <w:rsid w:val="00E352ED"/>
    <w:rsid w:val="00E4586A"/>
    <w:rsid w:val="00E50456"/>
    <w:rsid w:val="00E50BCE"/>
    <w:rsid w:val="00E61292"/>
    <w:rsid w:val="00E649A1"/>
    <w:rsid w:val="00E76309"/>
    <w:rsid w:val="00E77C4D"/>
    <w:rsid w:val="00E81D01"/>
    <w:rsid w:val="00E90C08"/>
    <w:rsid w:val="00EA4F85"/>
    <w:rsid w:val="00EB4047"/>
    <w:rsid w:val="00EB62BE"/>
    <w:rsid w:val="00EC2927"/>
    <w:rsid w:val="00EC656B"/>
    <w:rsid w:val="00EC73E3"/>
    <w:rsid w:val="00ED6B0E"/>
    <w:rsid w:val="00EE45D8"/>
    <w:rsid w:val="00EF63DD"/>
    <w:rsid w:val="00F004CD"/>
    <w:rsid w:val="00F12507"/>
    <w:rsid w:val="00F17EF5"/>
    <w:rsid w:val="00F22EDA"/>
    <w:rsid w:val="00F26555"/>
    <w:rsid w:val="00F3224D"/>
    <w:rsid w:val="00F33E0E"/>
    <w:rsid w:val="00F34592"/>
    <w:rsid w:val="00F3723B"/>
    <w:rsid w:val="00F42F8D"/>
    <w:rsid w:val="00F472AE"/>
    <w:rsid w:val="00F5664C"/>
    <w:rsid w:val="00F64613"/>
    <w:rsid w:val="00F72B81"/>
    <w:rsid w:val="00F77A3E"/>
    <w:rsid w:val="00F90160"/>
    <w:rsid w:val="00F9182B"/>
    <w:rsid w:val="00FB050B"/>
    <w:rsid w:val="00FB7957"/>
    <w:rsid w:val="00FB7E80"/>
    <w:rsid w:val="00FC2590"/>
    <w:rsid w:val="00FC377D"/>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AEBDF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B6655-ABB3-427E-AEC6-602E512A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2540</Words>
  <Characters>12245</Characters>
  <Application>Microsoft Office Word</Application>
  <DocSecurity>0</DocSecurity>
  <Lines>102</Lines>
  <Paragraphs>29</Paragraphs>
  <ScaleCrop>false</ScaleCrop>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2018-08-23T10:26:00Z</dcterms:created>
  <dcterms:modified xsi:type="dcterms:W3CDTF">2018-08-23T10:26:00Z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