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2B47B0"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7D2BA7"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7D2BA7" w:rsidRPr="007D2BA7">
        <w:rPr>
          <w:rFonts w:ascii="Book Antiqua" w:hAnsi="Book Antiqua" w:cs="Arial"/>
          <w:caps/>
          <w:color w:val="000000"/>
        </w:rPr>
        <w:t>HU/24854/2016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Default="00D22636" w:rsidP="004A1848">
            <w:pPr>
              <w:jc w:val="both"/>
              <w:rPr>
                <w:rFonts w:ascii="Book Antiqua" w:hAnsi="Book Antiqua" w:cs="Arial"/>
                <w:b/>
              </w:rPr>
            </w:pPr>
            <w:r w:rsidRPr="009B7433">
              <w:rPr>
                <w:rFonts w:ascii="Book Antiqua" w:hAnsi="Book Antiqua" w:cs="Arial"/>
                <w:b/>
              </w:rPr>
              <w:t xml:space="preserve">Heard at </w:t>
            </w:r>
            <w:r w:rsidR="007D2BA7">
              <w:rPr>
                <w:rFonts w:ascii="Book Antiqua" w:hAnsi="Book Antiqua" w:cs="Arial"/>
                <w:b/>
              </w:rPr>
              <w:t xml:space="preserve">Field House </w:t>
            </w:r>
          </w:p>
          <w:p w:rsidR="00757297" w:rsidRPr="009B7433" w:rsidRDefault="00757297" w:rsidP="004A1848">
            <w:pPr>
              <w:jc w:val="both"/>
              <w:rPr>
                <w:rFonts w:ascii="Book Antiqua" w:hAnsi="Book Antiqua" w:cs="Arial"/>
                <w:b/>
              </w:rPr>
            </w:pPr>
            <w:r>
              <w:rPr>
                <w:rFonts w:ascii="Book Antiqua" w:hAnsi="Book Antiqua" w:cs="Arial"/>
                <w:b/>
              </w:rPr>
              <w:t>On 7 June 2018</w:t>
            </w:r>
          </w:p>
        </w:tc>
        <w:tc>
          <w:tcPr>
            <w:tcW w:w="3960" w:type="dxa"/>
          </w:tcPr>
          <w:p w:rsidR="00D22636"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p w:rsidR="00757297" w:rsidRPr="009B7433" w:rsidRDefault="00757297" w:rsidP="00093D4D">
            <w:pPr>
              <w:jc w:val="both"/>
              <w:rPr>
                <w:rFonts w:ascii="Book Antiqua" w:hAnsi="Book Antiqua" w:cs="Arial"/>
                <w:b/>
                <w:color w:val="000000"/>
              </w:rPr>
            </w:pPr>
            <w:r>
              <w:rPr>
                <w:rFonts w:ascii="Book Antiqua" w:hAnsi="Book Antiqua" w:cs="Arial"/>
                <w:b/>
                <w:color w:val="000000"/>
              </w:rPr>
              <w:t>On 26 June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D949B7" w:rsidRDefault="007D2BA7" w:rsidP="00D949B7">
      <w:pPr>
        <w:jc w:val="center"/>
        <w:rPr>
          <w:rFonts w:ascii="Book Antiqua" w:hAnsi="Book Antiqua" w:cs="Arial"/>
          <w:b/>
          <w:caps/>
        </w:rPr>
      </w:pPr>
      <w:r>
        <w:rPr>
          <w:rFonts w:ascii="Book Antiqua" w:hAnsi="Book Antiqua" w:cs="Arial"/>
          <w:b/>
          <w:caps/>
        </w:rPr>
        <w:t>the Secretary of State for the Home Department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7D2BA7" w:rsidRDefault="007D2BA7" w:rsidP="007D2BA7">
      <w:pPr>
        <w:jc w:val="center"/>
        <w:rPr>
          <w:rFonts w:ascii="Book Antiqua" w:hAnsi="Book Antiqua" w:cs="Arial"/>
          <w:b/>
          <w:caps/>
        </w:rPr>
      </w:pPr>
      <w:r>
        <w:rPr>
          <w:rFonts w:ascii="Book Antiqua" w:hAnsi="Book Antiqua" w:cs="Arial"/>
          <w:b/>
          <w:caps/>
        </w:rPr>
        <w:t>eler mazhitov</w:t>
      </w:r>
    </w:p>
    <w:p w:rsidR="00DD5071" w:rsidRPr="009B7433" w:rsidRDefault="007D2BA7" w:rsidP="007D2BA7">
      <w:pPr>
        <w:jc w:val="center"/>
        <w:rPr>
          <w:rFonts w:ascii="Book Antiqua" w:hAnsi="Book Antiqua" w:cs="Arial"/>
          <w:b/>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7D2BA7">
        <w:rPr>
          <w:rFonts w:ascii="Book Antiqua" w:hAnsi="Book Antiqua" w:cs="Arial"/>
        </w:rPr>
        <w:t xml:space="preserve">Mr T Wilding, 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7D2BA7">
        <w:rPr>
          <w:rFonts w:ascii="Book Antiqua" w:hAnsi="Book Antiqua" w:cs="Arial"/>
        </w:rPr>
        <w:t xml:space="preserve">Mr A Pipe, Counsel instructed by Arlington Crown Solicitors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7D2BA7" w:rsidRDefault="00264163" w:rsidP="00264163">
      <w:pPr>
        <w:numPr>
          <w:ilvl w:val="0"/>
          <w:numId w:val="3"/>
        </w:numPr>
        <w:spacing w:before="240"/>
        <w:jc w:val="both"/>
        <w:rPr>
          <w:rFonts w:ascii="Book Antiqua" w:hAnsi="Book Antiqua" w:cs="Arial"/>
        </w:rPr>
      </w:pPr>
      <w:r>
        <w:rPr>
          <w:rFonts w:ascii="Book Antiqua" w:hAnsi="Book Antiqua" w:cs="Arial"/>
        </w:rPr>
        <w:t xml:space="preserve">This is the Secretary of State’s appeal </w:t>
      </w:r>
      <w:r w:rsidR="00DB1F9E">
        <w:rPr>
          <w:rFonts w:ascii="Book Antiqua" w:hAnsi="Book Antiqua" w:cs="Arial"/>
        </w:rPr>
        <w:t xml:space="preserve">in respect of a </w:t>
      </w:r>
      <w:r>
        <w:rPr>
          <w:rFonts w:ascii="Book Antiqua" w:hAnsi="Book Antiqua" w:cs="Arial"/>
        </w:rPr>
        <w:t xml:space="preserve">decision of First-tier Tribunal Judge Juss in which he had allowed the appeal of Mr Mazhitov against the Secretary of State’s decision refusing to grant him leave to remain.  For ease of convenience, </w:t>
      </w:r>
      <w:r>
        <w:rPr>
          <w:rFonts w:ascii="Book Antiqua" w:hAnsi="Book Antiqua" w:cs="Arial"/>
        </w:rPr>
        <w:lastRenderedPageBreak/>
        <w:t>throughout this decision I shall refer to the Secretary of State who was the original respondent as “the Secretary of State” and to Mr Mazhitov who was the original appellant as “the claimant”.</w:t>
      </w:r>
    </w:p>
    <w:p w:rsidR="00E05B8E" w:rsidRDefault="007D2BA7" w:rsidP="00EA79AF">
      <w:pPr>
        <w:numPr>
          <w:ilvl w:val="0"/>
          <w:numId w:val="3"/>
        </w:numPr>
        <w:spacing w:before="240"/>
        <w:jc w:val="both"/>
        <w:rPr>
          <w:rFonts w:ascii="Book Antiqua" w:hAnsi="Book Antiqua" w:cs="Arial"/>
        </w:rPr>
      </w:pPr>
      <w:r>
        <w:rPr>
          <w:rFonts w:ascii="Book Antiqua" w:hAnsi="Book Antiqua" w:cs="Arial"/>
        </w:rPr>
        <w:t xml:space="preserve">The appellant in this case is a national of </w:t>
      </w:r>
      <w:r w:rsidR="00ED6F4B">
        <w:rPr>
          <w:rFonts w:ascii="Book Antiqua" w:hAnsi="Book Antiqua" w:cs="Arial"/>
        </w:rPr>
        <w:t>Kyrgystan</w:t>
      </w:r>
      <w:r>
        <w:rPr>
          <w:rFonts w:ascii="Book Antiqua" w:hAnsi="Book Antiqua" w:cs="Arial"/>
        </w:rPr>
        <w:t xml:space="preserve"> who was born in March 1993.  He arrived in this country in September 2009 having been sent over by his father together with his brother</w:t>
      </w:r>
      <w:r w:rsidR="00E05B8E">
        <w:rPr>
          <w:rFonts w:ascii="Book Antiqua" w:hAnsi="Book Antiqua" w:cs="Arial"/>
        </w:rPr>
        <w:t>.  They entered at the time lawfully as students;</w:t>
      </w:r>
      <w:r>
        <w:rPr>
          <w:rFonts w:ascii="Book Antiqua" w:hAnsi="Book Antiqua" w:cs="Arial"/>
        </w:rPr>
        <w:t xml:space="preserve"> the</w:t>
      </w:r>
      <w:r w:rsidR="00E05B8E">
        <w:rPr>
          <w:rFonts w:ascii="Book Antiqua" w:hAnsi="Book Antiqua" w:cs="Arial"/>
        </w:rPr>
        <w:t>ir</w:t>
      </w:r>
      <w:r>
        <w:rPr>
          <w:rFonts w:ascii="Book Antiqua" w:hAnsi="Book Antiqua" w:cs="Arial"/>
        </w:rPr>
        <w:t xml:space="preserve"> father and other members of the family </w:t>
      </w:r>
      <w:r w:rsidR="002536A4">
        <w:rPr>
          <w:rFonts w:ascii="Book Antiqua" w:hAnsi="Book Antiqua" w:cs="Arial"/>
        </w:rPr>
        <w:t>then entered the country</w:t>
      </w:r>
      <w:r w:rsidR="00E05B8E" w:rsidRPr="00E05B8E">
        <w:rPr>
          <w:rFonts w:ascii="Book Antiqua" w:hAnsi="Book Antiqua" w:cs="Arial"/>
        </w:rPr>
        <w:t xml:space="preserve"> </w:t>
      </w:r>
      <w:r w:rsidR="00E05B8E">
        <w:rPr>
          <w:rFonts w:ascii="Book Antiqua" w:hAnsi="Book Antiqua" w:cs="Arial"/>
        </w:rPr>
        <w:t>clandestinely</w:t>
      </w:r>
      <w:r w:rsidR="002536A4">
        <w:rPr>
          <w:rFonts w:ascii="Book Antiqua" w:hAnsi="Book Antiqua" w:cs="Arial"/>
        </w:rPr>
        <w:t xml:space="preserve">.  </w:t>
      </w:r>
      <w:r w:rsidR="004579C8">
        <w:rPr>
          <w:rFonts w:ascii="Book Antiqua" w:hAnsi="Book Antiqua" w:cs="Arial"/>
        </w:rPr>
        <w:t>Various</w:t>
      </w:r>
      <w:r w:rsidR="002536A4">
        <w:rPr>
          <w:rFonts w:ascii="Book Antiqua" w:hAnsi="Book Antiqua" w:cs="Arial"/>
        </w:rPr>
        <w:t xml:space="preserve"> asylum and human rights claims were made with a view to the family being permitted to remain in this country and ultimately </w:t>
      </w:r>
      <w:r w:rsidR="005A6C4C">
        <w:rPr>
          <w:rFonts w:ascii="Book Antiqua" w:hAnsi="Book Antiqua" w:cs="Arial"/>
        </w:rPr>
        <w:t xml:space="preserve">it seems that the rest of the appellant’s family were granted leave but he was not.  It seems that he had leave for a </w:t>
      </w:r>
      <w:r w:rsidR="004579C8">
        <w:rPr>
          <w:rFonts w:ascii="Book Antiqua" w:hAnsi="Book Antiqua" w:cs="Arial"/>
        </w:rPr>
        <w:t>brief</w:t>
      </w:r>
      <w:r w:rsidR="005A6C4C">
        <w:rPr>
          <w:rFonts w:ascii="Book Antiqua" w:hAnsi="Book Antiqua" w:cs="Arial"/>
        </w:rPr>
        <w:t xml:space="preserve"> period of time but </w:t>
      </w:r>
      <w:proofErr w:type="gramStart"/>
      <w:r w:rsidR="004579C8">
        <w:rPr>
          <w:rFonts w:ascii="Book Antiqua" w:hAnsi="Book Antiqua" w:cs="Arial"/>
        </w:rPr>
        <w:t>ultimately</w:t>
      </w:r>
      <w:proofErr w:type="gramEnd"/>
      <w:r w:rsidR="005A6C4C">
        <w:rPr>
          <w:rFonts w:ascii="Book Antiqua" w:hAnsi="Book Antiqua" w:cs="Arial"/>
        </w:rPr>
        <w:t xml:space="preserve"> he was appeal rights exhausted in or about October 2011.  That was around the time when he was convicted in the Crown Court for possession of a fraudulent credit card.  </w:t>
      </w:r>
    </w:p>
    <w:p w:rsidR="00E05B8E" w:rsidRDefault="005A6C4C" w:rsidP="00EA79AF">
      <w:pPr>
        <w:numPr>
          <w:ilvl w:val="0"/>
          <w:numId w:val="3"/>
        </w:numPr>
        <w:spacing w:before="240"/>
        <w:jc w:val="both"/>
        <w:rPr>
          <w:rFonts w:ascii="Book Antiqua" w:hAnsi="Book Antiqua" w:cs="Arial"/>
        </w:rPr>
      </w:pPr>
      <w:r>
        <w:rPr>
          <w:rFonts w:ascii="Book Antiqua" w:hAnsi="Book Antiqua" w:cs="Arial"/>
        </w:rPr>
        <w:t xml:space="preserve">In July 2012 when the appellant turned 18 he was informed that he could no longer be regarded as a dependant of his father’s claim, but further consideration was given to his claim which was refused in August 2015.  The appellant made a further application for leave to remain on Article 8 </w:t>
      </w:r>
      <w:r w:rsidR="004579C8">
        <w:rPr>
          <w:rFonts w:ascii="Book Antiqua" w:hAnsi="Book Antiqua" w:cs="Arial"/>
        </w:rPr>
        <w:t>grounds</w:t>
      </w:r>
      <w:r>
        <w:rPr>
          <w:rFonts w:ascii="Book Antiqua" w:hAnsi="Book Antiqua" w:cs="Arial"/>
        </w:rPr>
        <w:t xml:space="preserve">, but this was refused by the respondent on 18 August 2016.  </w:t>
      </w:r>
    </w:p>
    <w:p w:rsidR="00E05B8E" w:rsidRDefault="005A6C4C" w:rsidP="00EA79AF">
      <w:pPr>
        <w:numPr>
          <w:ilvl w:val="0"/>
          <w:numId w:val="3"/>
        </w:numPr>
        <w:spacing w:before="240"/>
        <w:jc w:val="both"/>
        <w:rPr>
          <w:rFonts w:ascii="Book Antiqua" w:hAnsi="Book Antiqua" w:cs="Arial"/>
        </w:rPr>
      </w:pPr>
      <w:r>
        <w:rPr>
          <w:rFonts w:ascii="Book Antiqua" w:hAnsi="Book Antiqua" w:cs="Arial"/>
        </w:rPr>
        <w:t xml:space="preserve">The appellant appealed against this decision and following a hearing at </w:t>
      </w:r>
      <w:smartTag w:uri="urn:schemas-microsoft-com:office:smarttags" w:element="Street">
        <w:smartTag w:uri="urn:schemas-microsoft-com:office:smarttags" w:element="address">
          <w:r>
            <w:rPr>
              <w:rFonts w:ascii="Book Antiqua" w:hAnsi="Book Antiqua" w:cs="Arial"/>
            </w:rPr>
            <w:t>Birmingham Sheldon Court</w:t>
          </w:r>
        </w:smartTag>
      </w:smartTag>
      <w:r>
        <w:rPr>
          <w:rFonts w:ascii="Book Antiqua" w:hAnsi="Book Antiqua" w:cs="Arial"/>
        </w:rPr>
        <w:t xml:space="preserve"> before First-tier Tribunal Judge Professor Juss on 23 November 2017, in a Decision and Reasons promulgated on 5 December 2017 Judge Juss allowed his appeal.  The Secretary of State now appeals against that decision, leave having been granted by First-tier Tribunal Judge Pedro on 4 January 2018.  </w:t>
      </w:r>
    </w:p>
    <w:p w:rsidR="00EA79AF" w:rsidRDefault="007A3086" w:rsidP="00EA79AF">
      <w:pPr>
        <w:numPr>
          <w:ilvl w:val="0"/>
          <w:numId w:val="3"/>
        </w:numPr>
        <w:spacing w:before="240"/>
        <w:jc w:val="both"/>
        <w:rPr>
          <w:rFonts w:ascii="Book Antiqua" w:hAnsi="Book Antiqua" w:cs="Arial"/>
        </w:rPr>
      </w:pPr>
      <w:r>
        <w:rPr>
          <w:rFonts w:ascii="Book Antiqua" w:hAnsi="Book Antiqua" w:cs="Arial"/>
        </w:rPr>
        <w:t xml:space="preserve">The grounds of challenge to Judge Juss’s decision can be summarised very briefly.  It is </w:t>
      </w:r>
      <w:r w:rsidR="004579C8">
        <w:rPr>
          <w:rFonts w:ascii="Book Antiqua" w:hAnsi="Book Antiqua" w:cs="Arial"/>
        </w:rPr>
        <w:t>effectively</w:t>
      </w:r>
      <w:r>
        <w:rPr>
          <w:rFonts w:ascii="Book Antiqua" w:hAnsi="Book Antiqua" w:cs="Arial"/>
        </w:rPr>
        <w:t xml:space="preserve"> a reasons challenge because it is submitted Judge Juss failed to give any or any adequate </w:t>
      </w:r>
      <w:r w:rsidR="00C017A9">
        <w:rPr>
          <w:rFonts w:ascii="Book Antiqua" w:hAnsi="Book Antiqua" w:cs="Arial"/>
        </w:rPr>
        <w:t xml:space="preserve">reasons justifying his findings first that the appellant would face very </w:t>
      </w:r>
      <w:r w:rsidR="004579C8">
        <w:rPr>
          <w:rFonts w:ascii="Book Antiqua" w:hAnsi="Book Antiqua" w:cs="Arial"/>
        </w:rPr>
        <w:t>significant</w:t>
      </w:r>
      <w:r w:rsidR="00C017A9">
        <w:rPr>
          <w:rFonts w:ascii="Book Antiqua" w:hAnsi="Book Antiqua" w:cs="Arial"/>
        </w:rPr>
        <w:t xml:space="preserve"> obstacles to his reintegration in </w:t>
      </w:r>
      <w:r w:rsidR="00ED6F4B">
        <w:rPr>
          <w:rFonts w:ascii="Book Antiqua" w:hAnsi="Book Antiqua" w:cs="Arial"/>
        </w:rPr>
        <w:t>Kyrgystan</w:t>
      </w:r>
      <w:r w:rsidR="00A0749B">
        <w:rPr>
          <w:rFonts w:ascii="Book Antiqua" w:hAnsi="Book Antiqua" w:cs="Arial"/>
        </w:rPr>
        <w:t xml:space="preserve">, </w:t>
      </w:r>
      <w:r w:rsidR="00C017A9">
        <w:rPr>
          <w:rFonts w:ascii="Book Antiqua" w:hAnsi="Book Antiqua" w:cs="Arial"/>
        </w:rPr>
        <w:t xml:space="preserve">and secondly, with regard to his finding that there were circumstances so compelling that the weight to be given to his private life in this country overrode the public interest in his removal there </w:t>
      </w:r>
      <w:r w:rsidR="00C81548">
        <w:rPr>
          <w:rFonts w:ascii="Book Antiqua" w:hAnsi="Book Antiqua" w:cs="Arial"/>
        </w:rPr>
        <w:t>we</w:t>
      </w:r>
      <w:r w:rsidR="00C017A9">
        <w:rPr>
          <w:rFonts w:ascii="Book Antiqua" w:hAnsi="Book Antiqua" w:cs="Arial"/>
        </w:rPr>
        <w:t xml:space="preserve">re subsidiary complaints as well.  In his judgment Judge Juss referred to his conviction in 2011 as “spent”, whereas as a matter of law that conviction, and indeed any conviction is not “spent” for immigration purposes.  </w:t>
      </w:r>
      <w:proofErr w:type="gramStart"/>
      <w:r w:rsidR="00C017A9">
        <w:rPr>
          <w:rFonts w:ascii="Book Antiqua" w:hAnsi="Book Antiqua" w:cs="Arial"/>
        </w:rPr>
        <w:t>Also</w:t>
      </w:r>
      <w:proofErr w:type="gramEnd"/>
      <w:r w:rsidR="00C017A9">
        <w:rPr>
          <w:rFonts w:ascii="Book Antiqua" w:hAnsi="Book Antiqua" w:cs="Arial"/>
        </w:rPr>
        <w:t xml:space="preserve"> the judge at paragraph 27 of his decision had referred to the fact that the Secretary of State had failed to remove the claimant earlier as meaning that the public interest in his removal was reduced given his “</w:t>
      </w:r>
      <w:r w:rsidR="00C81548">
        <w:rPr>
          <w:rFonts w:ascii="Book Antiqua" w:hAnsi="Book Antiqua" w:cs="Arial"/>
        </w:rPr>
        <w:t xml:space="preserve">tolerated </w:t>
      </w:r>
      <w:r w:rsidR="00C017A9">
        <w:rPr>
          <w:rFonts w:ascii="Book Antiqua" w:hAnsi="Book Antiqua" w:cs="Arial"/>
        </w:rPr>
        <w:t xml:space="preserve">presence” in the </w:t>
      </w:r>
      <w:smartTag w:uri="urn:schemas-microsoft-com:office:smarttags" w:element="country-region">
        <w:smartTag w:uri="urn:schemas-microsoft-com:office:smarttags" w:element="place">
          <w:r w:rsidR="00C017A9">
            <w:rPr>
              <w:rFonts w:ascii="Book Antiqua" w:hAnsi="Book Antiqua" w:cs="Arial"/>
            </w:rPr>
            <w:t>UK</w:t>
          </w:r>
        </w:smartTag>
      </w:smartTag>
      <w:r w:rsidR="00C017A9">
        <w:rPr>
          <w:rFonts w:ascii="Book Antiqua" w:hAnsi="Book Antiqua" w:cs="Arial"/>
        </w:rPr>
        <w:t xml:space="preserve">.  </w:t>
      </w:r>
    </w:p>
    <w:p w:rsidR="00C017A9" w:rsidRDefault="00C017A9" w:rsidP="00EA79AF">
      <w:pPr>
        <w:numPr>
          <w:ilvl w:val="0"/>
          <w:numId w:val="3"/>
        </w:numPr>
        <w:spacing w:before="240"/>
        <w:jc w:val="both"/>
        <w:rPr>
          <w:rFonts w:ascii="Book Antiqua" w:hAnsi="Book Antiqua" w:cs="Arial"/>
        </w:rPr>
      </w:pPr>
      <w:r>
        <w:rPr>
          <w:rFonts w:ascii="Book Antiqua" w:hAnsi="Book Antiqua" w:cs="Arial"/>
        </w:rPr>
        <w:t>In a relatively short decision which was signed off within a week of the hearing Judge Juss set out some of the matters which had been set out</w:t>
      </w:r>
      <w:r w:rsidR="008C583F">
        <w:rPr>
          <w:rFonts w:ascii="Book Antiqua" w:hAnsi="Book Antiqua" w:cs="Arial"/>
        </w:rPr>
        <w:t xml:space="preserve"> in evidence</w:t>
      </w:r>
      <w:r>
        <w:rPr>
          <w:rFonts w:ascii="Book Antiqua" w:hAnsi="Book Antiqua" w:cs="Arial"/>
        </w:rPr>
        <w:t xml:space="preserve"> but dealt with the question of very significant obstacles (</w:t>
      </w:r>
      <w:r w:rsidR="00E05B8E">
        <w:rPr>
          <w:rFonts w:ascii="Book Antiqua" w:hAnsi="Book Antiqua" w:cs="Arial"/>
        </w:rPr>
        <w:t>with regard to</w:t>
      </w:r>
      <w:r>
        <w:rPr>
          <w:rFonts w:ascii="Book Antiqua" w:hAnsi="Book Antiqua" w:cs="Arial"/>
        </w:rPr>
        <w:t xml:space="preserve"> paragraph 276ADE(1)(vi)</w:t>
      </w:r>
      <w:r w:rsidR="00E05B8E">
        <w:rPr>
          <w:rFonts w:ascii="Book Antiqua" w:hAnsi="Book Antiqua" w:cs="Arial"/>
        </w:rPr>
        <w:t>)</w:t>
      </w:r>
      <w:r>
        <w:rPr>
          <w:rFonts w:ascii="Book Antiqua" w:hAnsi="Book Antiqua" w:cs="Arial"/>
        </w:rPr>
        <w:t xml:space="preserve"> as follows, at paragraph 26:</w:t>
      </w:r>
    </w:p>
    <w:p w:rsidR="00C017A9" w:rsidRDefault="00C017A9" w:rsidP="00C017A9">
      <w:pPr>
        <w:spacing w:before="240"/>
        <w:ind w:left="1701" w:hanging="567"/>
        <w:jc w:val="both"/>
        <w:rPr>
          <w:rFonts w:ascii="Book Antiqua" w:hAnsi="Book Antiqua" w:cs="Arial"/>
        </w:rPr>
      </w:pPr>
      <w:r>
        <w:rPr>
          <w:rFonts w:ascii="Book Antiqua" w:hAnsi="Book Antiqua" w:cs="Arial"/>
        </w:rPr>
        <w:t>“26.</w:t>
      </w:r>
      <w:r>
        <w:rPr>
          <w:rFonts w:ascii="Book Antiqua" w:hAnsi="Book Antiqua" w:cs="Arial"/>
        </w:rPr>
        <w:tab/>
      </w:r>
      <w:r w:rsidR="00ED6F4B">
        <w:rPr>
          <w:rFonts w:ascii="Book Antiqua" w:hAnsi="Book Antiqua" w:cs="Arial"/>
        </w:rPr>
        <w:t xml:space="preserve">The appellant, I find, would face ‘very significant obstacles’ to his re-integration in Kyrgystan, </w:t>
      </w:r>
      <w:r w:rsidR="004579C8">
        <w:rPr>
          <w:rFonts w:ascii="Book Antiqua" w:hAnsi="Book Antiqua" w:cs="Arial"/>
        </w:rPr>
        <w:t>such</w:t>
      </w:r>
      <w:r w:rsidR="00ED6F4B">
        <w:rPr>
          <w:rFonts w:ascii="Book Antiqua" w:hAnsi="Book Antiqua" w:cs="Arial"/>
        </w:rPr>
        <w:t xml:space="preserve"> that he satisfies the requirements of para </w:t>
      </w:r>
      <w:r w:rsidR="00ED6F4B">
        <w:rPr>
          <w:rFonts w:ascii="Book Antiqua" w:hAnsi="Book Antiqua" w:cs="Arial"/>
        </w:rPr>
        <w:lastRenderedPageBreak/>
        <w:t>276ADE(1)(vi), and the FCO advice with respect to travel to Kyrgystan is not one that engenders confidence (p</w:t>
      </w:r>
      <w:r w:rsidR="00760E9D">
        <w:rPr>
          <w:rFonts w:ascii="Book Antiqua" w:hAnsi="Book Antiqua" w:cs="Arial"/>
        </w:rPr>
        <w:t>p</w:t>
      </w:r>
      <w:r w:rsidR="00ED6F4B">
        <w:rPr>
          <w:rFonts w:ascii="Book Antiqua" w:hAnsi="Book Antiqua" w:cs="Arial"/>
        </w:rPr>
        <w:t xml:space="preserve">. 163-169).  The Court of Appeal has given guidance in </w:t>
      </w:r>
      <w:r w:rsidR="00ED6F4B" w:rsidRPr="00760E9D">
        <w:rPr>
          <w:rFonts w:ascii="Book Antiqua" w:hAnsi="Book Antiqua" w:cs="Arial"/>
          <w:i/>
        </w:rPr>
        <w:t>Kamara</w:t>
      </w:r>
      <w:r w:rsidR="00ED6F4B">
        <w:rPr>
          <w:rFonts w:ascii="Book Antiqua" w:hAnsi="Book Antiqua" w:cs="Arial"/>
        </w:rPr>
        <w:t xml:space="preserve"> [2016] EWCA Civ 813 (at para 14) that ‘the idea of ‘integration’ calls for a broad evaluative judgment to be made as to whether the </w:t>
      </w:r>
      <w:r w:rsidR="004579C8">
        <w:rPr>
          <w:rFonts w:ascii="Book Antiqua" w:hAnsi="Book Antiqua" w:cs="Arial"/>
        </w:rPr>
        <w:t>individual</w:t>
      </w:r>
      <w:r w:rsidR="00ED6F4B">
        <w:rPr>
          <w:rFonts w:ascii="Book Antiqua" w:hAnsi="Book Antiqua" w:cs="Arial"/>
        </w:rPr>
        <w:t xml:space="preserve"> will be enough of an insider in terms of understanding how life in the society in that country is carried on and a capacity to participate in it ...’.  On the facts of this case, I am not satisfied that that the appellant will be enough of an ‘insider’ or able to ‘</w:t>
      </w:r>
      <w:r w:rsidR="004579C8">
        <w:rPr>
          <w:rFonts w:ascii="Book Antiqua" w:hAnsi="Book Antiqua" w:cs="Arial"/>
        </w:rPr>
        <w:t>participate</w:t>
      </w:r>
      <w:r w:rsidR="00ED6F4B">
        <w:rPr>
          <w:rFonts w:ascii="Book Antiqua" w:hAnsi="Book Antiqua" w:cs="Arial"/>
        </w:rPr>
        <w:t>’ in the life society in Kyrgystan.”</w:t>
      </w:r>
    </w:p>
    <w:p w:rsidR="00C017A9" w:rsidRDefault="00D976A6" w:rsidP="00EA79AF">
      <w:pPr>
        <w:numPr>
          <w:ilvl w:val="0"/>
          <w:numId w:val="3"/>
        </w:numPr>
        <w:spacing w:before="240"/>
        <w:jc w:val="both"/>
        <w:rPr>
          <w:rFonts w:ascii="Book Antiqua" w:hAnsi="Book Antiqua" w:cs="Arial"/>
        </w:rPr>
      </w:pPr>
      <w:r>
        <w:rPr>
          <w:rFonts w:ascii="Book Antiqua" w:hAnsi="Book Antiqua" w:cs="Arial"/>
        </w:rPr>
        <w:t xml:space="preserve">In my judgement while it is possible that the judge might have been able </w:t>
      </w:r>
      <w:r w:rsidR="00F8433E">
        <w:rPr>
          <w:rFonts w:ascii="Book Antiqua" w:hAnsi="Book Antiqua" w:cs="Arial"/>
        </w:rPr>
        <w:t xml:space="preserve">to give reasons justifying this finding, he did not do so within this decision.  </w:t>
      </w:r>
      <w:proofErr w:type="gramStart"/>
      <w:r w:rsidR="00F8433E">
        <w:rPr>
          <w:rFonts w:ascii="Book Antiqua" w:hAnsi="Book Antiqua" w:cs="Arial"/>
        </w:rPr>
        <w:t>Of course</w:t>
      </w:r>
      <w:proofErr w:type="gramEnd"/>
      <w:r w:rsidR="00F8433E">
        <w:rPr>
          <w:rFonts w:ascii="Book Antiqua" w:hAnsi="Book Antiqua" w:cs="Arial"/>
        </w:rPr>
        <w:t xml:space="preserve"> a judge does not have to set out every piece of the evidence within his decision but he is required to give sufficient reasons such that someone reading the decision can understand why it was that that finding was made in this case</w:t>
      </w:r>
      <w:r w:rsidR="00E05B8E">
        <w:rPr>
          <w:rFonts w:ascii="Book Antiqua" w:hAnsi="Book Antiqua" w:cs="Arial"/>
        </w:rPr>
        <w:t xml:space="preserve">. </w:t>
      </w:r>
      <w:r w:rsidR="00F8433E">
        <w:rPr>
          <w:rFonts w:ascii="Book Antiqua" w:hAnsi="Book Antiqua" w:cs="Arial"/>
        </w:rPr>
        <w:t xml:space="preserve"> </w:t>
      </w:r>
      <w:r w:rsidR="00E05B8E">
        <w:rPr>
          <w:rFonts w:ascii="Book Antiqua" w:hAnsi="Book Antiqua" w:cs="Arial"/>
        </w:rPr>
        <w:t>A</w:t>
      </w:r>
      <w:r w:rsidR="00F8433E">
        <w:rPr>
          <w:rFonts w:ascii="Book Antiqua" w:hAnsi="Book Antiqua" w:cs="Arial"/>
        </w:rPr>
        <w:t xml:space="preserve">lthough the judge had set out some of the evidence earlier, this finding is simply not adequately reasoned.  </w:t>
      </w:r>
    </w:p>
    <w:p w:rsidR="00F8433E" w:rsidRDefault="00F8433E" w:rsidP="00EA79AF">
      <w:pPr>
        <w:numPr>
          <w:ilvl w:val="0"/>
          <w:numId w:val="3"/>
        </w:numPr>
        <w:spacing w:before="240"/>
        <w:jc w:val="both"/>
        <w:rPr>
          <w:rFonts w:ascii="Book Antiqua" w:hAnsi="Book Antiqua" w:cs="Arial"/>
        </w:rPr>
      </w:pPr>
      <w:r>
        <w:rPr>
          <w:rFonts w:ascii="Book Antiqua" w:hAnsi="Book Antiqua" w:cs="Arial"/>
        </w:rPr>
        <w:t xml:space="preserve">One of the complaints made in the </w:t>
      </w:r>
      <w:r w:rsidR="004579C8">
        <w:rPr>
          <w:rFonts w:ascii="Book Antiqua" w:hAnsi="Book Antiqua" w:cs="Arial"/>
        </w:rPr>
        <w:t>grounds</w:t>
      </w:r>
      <w:r>
        <w:rPr>
          <w:rFonts w:ascii="Book Antiqua" w:hAnsi="Book Antiqua" w:cs="Arial"/>
        </w:rPr>
        <w:t xml:space="preserve"> is that the judge also </w:t>
      </w:r>
      <w:r w:rsidR="004579C8">
        <w:rPr>
          <w:rFonts w:ascii="Book Antiqua" w:hAnsi="Book Antiqua" w:cs="Arial"/>
        </w:rPr>
        <w:t>failed</w:t>
      </w:r>
      <w:r>
        <w:rPr>
          <w:rFonts w:ascii="Book Antiqua" w:hAnsi="Book Antiqua" w:cs="Arial"/>
        </w:rPr>
        <w:t xml:space="preserve"> to have proper regard to Section</w:t>
      </w:r>
      <w:r w:rsidR="00E05B8E">
        <w:rPr>
          <w:rFonts w:ascii="Book Antiqua" w:hAnsi="Book Antiqua" w:cs="Arial"/>
        </w:rPr>
        <w:t>s</w:t>
      </w:r>
      <w:r>
        <w:rPr>
          <w:rFonts w:ascii="Book Antiqua" w:hAnsi="Book Antiqua" w:cs="Arial"/>
        </w:rPr>
        <w:t xml:space="preserve"> 117</w:t>
      </w:r>
      <w:proofErr w:type="gramStart"/>
      <w:r>
        <w:rPr>
          <w:rFonts w:ascii="Book Antiqua" w:hAnsi="Book Antiqua" w:cs="Arial"/>
        </w:rPr>
        <w:t>B(</w:t>
      </w:r>
      <w:proofErr w:type="gramEnd"/>
      <w:r>
        <w:rPr>
          <w:rFonts w:ascii="Book Antiqua" w:hAnsi="Book Antiqua" w:cs="Arial"/>
        </w:rPr>
        <w:t xml:space="preserve">4) and (5) of the Nationality, Immigration and Asylum Act 2002 (inserted by Section 14 of the Immigration Act 2014) whereby a decision maker is required to give little weight to a private life established at a time when a </w:t>
      </w:r>
      <w:r w:rsidR="004579C8">
        <w:rPr>
          <w:rFonts w:ascii="Book Antiqua" w:hAnsi="Book Antiqua" w:cs="Arial"/>
        </w:rPr>
        <w:t>claimant’s</w:t>
      </w:r>
      <w:r>
        <w:rPr>
          <w:rFonts w:ascii="Book Antiqua" w:hAnsi="Book Antiqua" w:cs="Arial"/>
        </w:rPr>
        <w:t xml:space="preserve"> immigration position is precarious or when he is in this country unlawfully.  Although there is reference to </w:t>
      </w:r>
      <w:r w:rsidR="007756DA">
        <w:rPr>
          <w:rFonts w:ascii="Book Antiqua" w:hAnsi="Book Antiqua" w:cs="Arial"/>
        </w:rPr>
        <w:t>Section 117</w:t>
      </w:r>
      <w:proofErr w:type="gramStart"/>
      <w:r w:rsidR="007756DA">
        <w:rPr>
          <w:rFonts w:ascii="Book Antiqua" w:hAnsi="Book Antiqua" w:cs="Arial"/>
        </w:rPr>
        <w:t>B(</w:t>
      </w:r>
      <w:proofErr w:type="gramEnd"/>
      <w:r w:rsidR="007756DA">
        <w:rPr>
          <w:rFonts w:ascii="Book Antiqua" w:hAnsi="Book Antiqua" w:cs="Arial"/>
        </w:rPr>
        <w:t>5)</w:t>
      </w:r>
      <w:r w:rsidR="00E05B8E">
        <w:rPr>
          <w:rFonts w:ascii="Book Antiqua" w:hAnsi="Book Antiqua" w:cs="Arial"/>
        </w:rPr>
        <w:t>,</w:t>
      </w:r>
      <w:r w:rsidR="007756DA">
        <w:rPr>
          <w:rFonts w:ascii="Book Antiqua" w:hAnsi="Book Antiqua" w:cs="Arial"/>
        </w:rPr>
        <w:t xml:space="preserve"> </w:t>
      </w:r>
      <w:r w:rsidR="00E05B8E">
        <w:rPr>
          <w:rFonts w:ascii="Book Antiqua" w:hAnsi="Book Antiqua" w:cs="Arial"/>
        </w:rPr>
        <w:t>t</w:t>
      </w:r>
      <w:r w:rsidR="007756DA">
        <w:rPr>
          <w:rFonts w:ascii="Book Antiqua" w:hAnsi="Book Antiqua" w:cs="Arial"/>
        </w:rPr>
        <w:t xml:space="preserve">his is by reference only to the decision of Sales LJ in </w:t>
      </w:r>
      <w:r w:rsidR="007756DA">
        <w:rPr>
          <w:rFonts w:ascii="Book Antiqua" w:hAnsi="Book Antiqua" w:cs="Arial"/>
          <w:i/>
        </w:rPr>
        <w:t xml:space="preserve">Rhuppiah </w:t>
      </w:r>
      <w:r w:rsidR="007756DA">
        <w:rPr>
          <w:rFonts w:ascii="Book Antiqua" w:hAnsi="Book Antiqua" w:cs="Arial"/>
        </w:rPr>
        <w:t xml:space="preserve">[2016] EWCA Civ </w:t>
      </w:r>
      <w:r w:rsidR="008C51F9">
        <w:rPr>
          <w:rFonts w:ascii="Book Antiqua" w:hAnsi="Book Antiqua" w:cs="Arial"/>
        </w:rPr>
        <w:t>80</w:t>
      </w:r>
      <w:r w:rsidR="007756DA">
        <w:rPr>
          <w:rFonts w:ascii="Book Antiqua" w:hAnsi="Book Antiqua" w:cs="Arial"/>
        </w:rPr>
        <w:t xml:space="preserve">3 which is </w:t>
      </w:r>
      <w:r w:rsidR="008C51F9">
        <w:rPr>
          <w:rFonts w:ascii="Book Antiqua" w:hAnsi="Book Antiqua" w:cs="Arial"/>
        </w:rPr>
        <w:t>referred to at paragraph 28 of the decision where the judge finds as follows:</w:t>
      </w:r>
    </w:p>
    <w:p w:rsidR="008C51F9" w:rsidRDefault="008C51F9" w:rsidP="008C51F9">
      <w:pPr>
        <w:spacing w:before="240"/>
        <w:ind w:left="1701" w:hanging="567"/>
        <w:jc w:val="both"/>
        <w:rPr>
          <w:rFonts w:ascii="Book Antiqua" w:hAnsi="Book Antiqua" w:cs="Arial"/>
        </w:rPr>
      </w:pPr>
      <w:bookmarkStart w:id="1" w:name="para53"/>
      <w:r>
        <w:rPr>
          <w:rFonts w:ascii="Book Antiqua" w:hAnsi="Book Antiqua" w:cs="Arial"/>
        </w:rPr>
        <w:t>“28.</w:t>
      </w:r>
      <w:r>
        <w:rPr>
          <w:rFonts w:ascii="Book Antiqua" w:hAnsi="Book Antiqua" w:cs="Arial"/>
        </w:rPr>
        <w:tab/>
        <w:t xml:space="preserve">In short, this is a case where the appellant’s private and family life can be given significant weight, notwithstanding the fact the appellant had a precarious immigration status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This is because, as Sales LJ has explained in </w:t>
      </w:r>
      <w:r w:rsidRPr="008C51F9">
        <w:rPr>
          <w:rFonts w:ascii="Book Antiqua" w:hAnsi="Book Antiqua" w:cs="Arial"/>
          <w:i/>
        </w:rPr>
        <w:t>Rhuppiah</w:t>
      </w:r>
      <w:r>
        <w:rPr>
          <w:rFonts w:ascii="Book Antiqua" w:hAnsi="Book Antiqua" w:cs="Arial"/>
        </w:rPr>
        <w:t xml:space="preserve"> ...:</w:t>
      </w:r>
    </w:p>
    <w:p w:rsidR="008C51F9" w:rsidRDefault="008C51F9" w:rsidP="008C51F9">
      <w:pPr>
        <w:spacing w:before="240"/>
        <w:ind w:left="2268"/>
        <w:jc w:val="both"/>
        <w:rPr>
          <w:rFonts w:ascii="Book Antiqua" w:hAnsi="Book Antiqua" w:cs="Arial"/>
        </w:rPr>
      </w:pPr>
      <w:r>
        <w:rPr>
          <w:rFonts w:ascii="Book Antiqua" w:hAnsi="Book Antiqua" w:cs="Arial"/>
        </w:rPr>
        <w:t>‘A</w:t>
      </w:r>
      <w:r w:rsidRPr="008C51F9">
        <w:rPr>
          <w:rFonts w:ascii="Book Antiqua" w:hAnsi="Book Antiqua" w:cs="Arial"/>
        </w:rPr>
        <w:t>lthough a court or tribunal should have regard to the consideration that little weight should be given to private life established in such circumstances, it is possible without violence to the language to say that such generalised normative guidance may be overridden in an exceptional case by particularly strong features of the private life in question, where it is not appropriate in Article 8 terms to attach only little weight to private life.</w:t>
      </w:r>
      <w:bookmarkEnd w:id="1"/>
      <w:r>
        <w:rPr>
          <w:rFonts w:ascii="Book Antiqua" w:hAnsi="Book Antiqua" w:cs="Arial"/>
        </w:rPr>
        <w:t>’”</w:t>
      </w:r>
    </w:p>
    <w:p w:rsidR="008C51F9" w:rsidRDefault="008C51F9" w:rsidP="00EA79AF">
      <w:pPr>
        <w:numPr>
          <w:ilvl w:val="0"/>
          <w:numId w:val="3"/>
        </w:numPr>
        <w:spacing w:before="240"/>
        <w:jc w:val="both"/>
        <w:rPr>
          <w:rFonts w:ascii="Book Antiqua" w:hAnsi="Book Antiqua" w:cs="Arial"/>
        </w:rPr>
      </w:pPr>
      <w:r>
        <w:rPr>
          <w:rFonts w:ascii="Book Antiqua" w:hAnsi="Book Antiqua" w:cs="Arial"/>
        </w:rPr>
        <w:t xml:space="preserve">Judge Juss then continued at paragraph 29 to cite the following part of the judgment in </w:t>
      </w:r>
      <w:r>
        <w:rPr>
          <w:rFonts w:ascii="Book Antiqua" w:hAnsi="Book Antiqua" w:cs="Arial"/>
          <w:i/>
        </w:rPr>
        <w:t>Rhuppiah</w:t>
      </w:r>
      <w:r w:rsidR="008619EE">
        <w:rPr>
          <w:rFonts w:ascii="Book Antiqua" w:hAnsi="Book Antiqua" w:cs="Arial"/>
        </w:rPr>
        <w:t>, as follows:</w:t>
      </w:r>
    </w:p>
    <w:p w:rsidR="008619EE" w:rsidRDefault="006E34CE" w:rsidP="006E34CE">
      <w:pPr>
        <w:spacing w:before="240"/>
        <w:ind w:left="1701" w:hanging="567"/>
        <w:jc w:val="both"/>
        <w:rPr>
          <w:rFonts w:ascii="Book Antiqua" w:hAnsi="Book Antiqua" w:cs="Arial"/>
        </w:rPr>
      </w:pPr>
      <w:r>
        <w:rPr>
          <w:rFonts w:ascii="Book Antiqua" w:hAnsi="Book Antiqua" w:cs="Arial"/>
        </w:rPr>
        <w:t>“29.</w:t>
      </w:r>
      <w:r>
        <w:rPr>
          <w:rFonts w:ascii="Book Antiqua" w:hAnsi="Book Antiqua" w:cs="Arial"/>
        </w:rPr>
        <w:tab/>
        <w:t xml:space="preserve">Sales LJ continued </w:t>
      </w:r>
      <w:r w:rsidR="004579C8">
        <w:rPr>
          <w:rFonts w:ascii="Book Antiqua" w:hAnsi="Book Antiqua" w:cs="Arial"/>
        </w:rPr>
        <w:t>that</w:t>
      </w:r>
      <w:r>
        <w:rPr>
          <w:rFonts w:ascii="Book Antiqua" w:hAnsi="Book Antiqua" w:cs="Arial"/>
        </w:rPr>
        <w:t>, ‘for a case falling within section 117</w:t>
      </w:r>
      <w:proofErr w:type="gramStart"/>
      <w:r>
        <w:rPr>
          <w:rFonts w:ascii="Book Antiqua" w:hAnsi="Book Antiqua" w:cs="Arial"/>
        </w:rPr>
        <w:t>B(</w:t>
      </w:r>
      <w:proofErr w:type="gramEnd"/>
      <w:r>
        <w:rPr>
          <w:rFonts w:ascii="Book Antiqua" w:hAnsi="Book Antiqua" w:cs="Arial"/>
        </w:rPr>
        <w:t xml:space="preserve">5) little weight should be given to private life established in the circumstances specified, but that approach may be overridden where the private life in question has a special and compelling character.’  His Lordship further elaborated that, </w:t>
      </w:r>
      <w:r>
        <w:rPr>
          <w:rFonts w:ascii="Book Antiqua" w:hAnsi="Book Antiqua" w:cs="Arial"/>
        </w:rPr>
        <w:lastRenderedPageBreak/>
        <w:t xml:space="preserve">‘[s]uch </w:t>
      </w:r>
      <w:r w:rsidRPr="006E34CE">
        <w:rPr>
          <w:rFonts w:ascii="Book Antiqua" w:hAnsi="Book Antiqua" w:cs="Arial"/>
        </w:rPr>
        <w:t>an interpretation is also necessary to prevent section 117</w:t>
      </w:r>
      <w:proofErr w:type="gramStart"/>
      <w:r w:rsidRPr="006E34CE">
        <w:rPr>
          <w:rFonts w:ascii="Book Antiqua" w:hAnsi="Book Antiqua" w:cs="Arial"/>
        </w:rPr>
        <w:t>B(</w:t>
      </w:r>
      <w:proofErr w:type="gramEnd"/>
      <w:r w:rsidRPr="006E34CE">
        <w:rPr>
          <w:rFonts w:ascii="Book Antiqua" w:hAnsi="Book Antiqua" w:cs="Arial"/>
        </w:rPr>
        <w:t>5) being applied in a manner which would produce results in some cases which would be incompatible with Article 8</w:t>
      </w:r>
      <w:r>
        <w:rPr>
          <w:rFonts w:ascii="Book Antiqua" w:hAnsi="Book Antiqua" w:cs="Arial"/>
        </w:rPr>
        <w:t xml:space="preserve"> ...’ (at para 53).  That</w:t>
      </w:r>
      <w:r w:rsidR="000E1B18">
        <w:rPr>
          <w:rFonts w:ascii="Book Antiqua" w:hAnsi="Book Antiqua" w:cs="Arial"/>
        </w:rPr>
        <w:t>,</w:t>
      </w:r>
      <w:r>
        <w:rPr>
          <w:rFonts w:ascii="Book Antiqua" w:hAnsi="Book Antiqua" w:cs="Arial"/>
        </w:rPr>
        <w:t xml:space="preserve"> I find</w:t>
      </w:r>
      <w:r w:rsidR="000E1B18">
        <w:rPr>
          <w:rFonts w:ascii="Book Antiqua" w:hAnsi="Book Antiqua" w:cs="Arial"/>
        </w:rPr>
        <w:t>,</w:t>
      </w:r>
      <w:r>
        <w:rPr>
          <w:rFonts w:ascii="Book Antiqua" w:hAnsi="Book Antiqua" w:cs="Arial"/>
        </w:rPr>
        <w:t xml:space="preserve"> to be the c</w:t>
      </w:r>
      <w:r w:rsidR="000E1B18">
        <w:rPr>
          <w:rFonts w:ascii="Book Antiqua" w:hAnsi="Book Antiqua" w:cs="Arial"/>
        </w:rPr>
        <w:t>a</w:t>
      </w:r>
      <w:r>
        <w:rPr>
          <w:rFonts w:ascii="Book Antiqua" w:hAnsi="Book Antiqua" w:cs="Arial"/>
        </w:rPr>
        <w:t>se here.”</w:t>
      </w:r>
    </w:p>
    <w:p w:rsidR="008619EE" w:rsidRDefault="0075005F" w:rsidP="00EA79AF">
      <w:pPr>
        <w:numPr>
          <w:ilvl w:val="0"/>
          <w:numId w:val="3"/>
        </w:numPr>
        <w:spacing w:before="240"/>
        <w:jc w:val="both"/>
        <w:rPr>
          <w:rFonts w:ascii="Book Antiqua" w:hAnsi="Book Antiqua" w:cs="Arial"/>
        </w:rPr>
      </w:pPr>
      <w:r>
        <w:rPr>
          <w:rFonts w:ascii="Book Antiqua" w:hAnsi="Book Antiqua" w:cs="Arial"/>
        </w:rPr>
        <w:t xml:space="preserve">Although in argument Mr Pipe referred the Tribunal to some of the evidence which had been set out earlier within the decision, in my judgement again the judge has not given any adequate reasons for his finding that the private life which this claimant has in the UK has such a “special and </w:t>
      </w:r>
      <w:r w:rsidR="004579C8">
        <w:rPr>
          <w:rFonts w:ascii="Book Antiqua" w:hAnsi="Book Antiqua" w:cs="Arial"/>
        </w:rPr>
        <w:t>compelling</w:t>
      </w:r>
      <w:r>
        <w:rPr>
          <w:rFonts w:ascii="Book Antiqua" w:hAnsi="Book Antiqua" w:cs="Arial"/>
        </w:rPr>
        <w:t xml:space="preserve"> character” as to override the duty to give very little weight to it.  </w:t>
      </w:r>
    </w:p>
    <w:p w:rsidR="0075005F" w:rsidRDefault="0075005F" w:rsidP="00EA79AF">
      <w:pPr>
        <w:numPr>
          <w:ilvl w:val="0"/>
          <w:numId w:val="3"/>
        </w:numPr>
        <w:spacing w:before="240"/>
        <w:jc w:val="both"/>
        <w:rPr>
          <w:rFonts w:ascii="Book Antiqua" w:hAnsi="Book Antiqua" w:cs="Arial"/>
        </w:rPr>
      </w:pPr>
      <w:r>
        <w:rPr>
          <w:rFonts w:ascii="Book Antiqua" w:hAnsi="Book Antiqua" w:cs="Arial"/>
        </w:rPr>
        <w:t>In my judgement, the judge’s finding at paragraph 27 that:</w:t>
      </w:r>
    </w:p>
    <w:p w:rsidR="00381739" w:rsidRDefault="0075005F" w:rsidP="0075005F">
      <w:pPr>
        <w:spacing w:before="240"/>
        <w:ind w:left="1134"/>
        <w:jc w:val="both"/>
        <w:rPr>
          <w:rFonts w:ascii="Book Antiqua" w:hAnsi="Book Antiqua" w:cs="Arial"/>
        </w:rPr>
      </w:pPr>
      <w:r>
        <w:rPr>
          <w:rFonts w:ascii="Book Antiqua" w:hAnsi="Book Antiqua" w:cs="Arial"/>
        </w:rPr>
        <w:t xml:space="preserve">“the failure of the respondent SSHD to remove the appellant earlier has meant that the ‘public interest’ against him is now reduced given his ‘tolerated presence’ in the UK because although the appellant has ‘failed </w:t>
      </w:r>
      <w:r w:rsidR="008A2288">
        <w:rPr>
          <w:rFonts w:ascii="Book Antiqua" w:hAnsi="Book Antiqua" w:cs="Arial"/>
        </w:rPr>
        <w:t>to comply with the obligation to leave’ this country, his ‘presence was nevertheless tolerated for a considerable period of time by the authorities’ which has ‘enabled the applicant to establish and develop strong family, social and cultural ties’ in this country</w:t>
      </w:r>
      <w:r w:rsidR="00381739">
        <w:rPr>
          <w:rFonts w:ascii="Book Antiqua" w:hAnsi="Book Antiqua" w:cs="Arial"/>
        </w:rPr>
        <w:t xml:space="preserve">” </w:t>
      </w:r>
    </w:p>
    <w:p w:rsidR="0075005F" w:rsidRPr="00381739" w:rsidRDefault="00E05B8E" w:rsidP="00381739">
      <w:pPr>
        <w:spacing w:before="240"/>
        <w:ind w:left="567"/>
        <w:jc w:val="both"/>
        <w:rPr>
          <w:rFonts w:ascii="Book Antiqua" w:hAnsi="Book Antiqua" w:cs="Arial"/>
        </w:rPr>
      </w:pPr>
      <w:r>
        <w:rPr>
          <w:rFonts w:ascii="Book Antiqua" w:hAnsi="Book Antiqua" w:cs="Arial"/>
        </w:rPr>
        <w:t>(</w:t>
      </w:r>
      <w:r w:rsidR="00673AE9">
        <w:rPr>
          <w:rFonts w:ascii="Book Antiqua" w:hAnsi="Book Antiqua" w:cs="Arial"/>
        </w:rPr>
        <w:t xml:space="preserve">with reference to paragraph </w:t>
      </w:r>
      <w:r w:rsidR="008A2288">
        <w:rPr>
          <w:rFonts w:ascii="Book Antiqua" w:hAnsi="Book Antiqua" w:cs="Arial"/>
        </w:rPr>
        <w:t>116</w:t>
      </w:r>
      <w:r w:rsidR="00673AE9">
        <w:rPr>
          <w:rFonts w:ascii="Book Antiqua" w:hAnsi="Book Antiqua" w:cs="Arial"/>
        </w:rPr>
        <w:t xml:space="preserve"> of the European Court of Human Rights</w:t>
      </w:r>
      <w:r w:rsidR="00381739">
        <w:rPr>
          <w:rFonts w:ascii="Book Antiqua" w:hAnsi="Book Antiqua" w:cs="Arial"/>
        </w:rPr>
        <w:t xml:space="preserve"> decision in </w:t>
      </w:r>
      <w:r w:rsidR="00381739">
        <w:rPr>
          <w:rFonts w:ascii="Book Antiqua" w:hAnsi="Book Antiqua" w:cs="Arial"/>
          <w:i/>
        </w:rPr>
        <w:t xml:space="preserve">Jeunesse v the Netherlands </w:t>
      </w:r>
      <w:r w:rsidR="00381739" w:rsidRPr="00381739">
        <w:rPr>
          <w:rFonts w:ascii="Book Antiqua" w:hAnsi="Book Antiqua" w:cs="Arial"/>
        </w:rPr>
        <w:t>[2016]</w:t>
      </w:r>
      <w:r w:rsidR="00381739">
        <w:rPr>
          <w:rFonts w:ascii="Book Antiqua" w:hAnsi="Book Antiqua" w:cs="Arial"/>
          <w:i/>
        </w:rPr>
        <w:t xml:space="preserve"> </w:t>
      </w:r>
      <w:r w:rsidR="00381739">
        <w:rPr>
          <w:rFonts w:ascii="Book Antiqua" w:hAnsi="Book Antiqua" w:cs="Arial"/>
        </w:rPr>
        <w:t>60 EHRR 17</w:t>
      </w:r>
      <w:r>
        <w:rPr>
          <w:rFonts w:ascii="Book Antiqua" w:hAnsi="Book Antiqua" w:cs="Arial"/>
        </w:rPr>
        <w:t>)</w:t>
      </w:r>
      <w:r w:rsidR="00381739">
        <w:rPr>
          <w:rFonts w:ascii="Book Antiqua" w:hAnsi="Book Antiqua" w:cs="Arial"/>
        </w:rPr>
        <w:t xml:space="preserve"> is also unsustainable.  The facts in that case were very far removed from the facts in this.  In that case the claimant had been in the </w:t>
      </w:r>
      <w:smartTag w:uri="urn:schemas-microsoft-com:office:smarttags" w:element="place">
        <w:smartTag w:uri="urn:schemas-microsoft-com:office:smarttags" w:element="country-region">
          <w:r w:rsidR="00381739">
            <w:rPr>
              <w:rFonts w:ascii="Book Antiqua" w:hAnsi="Book Antiqua" w:cs="Arial"/>
            </w:rPr>
            <w:t>Netherlands</w:t>
          </w:r>
        </w:smartTag>
      </w:smartTag>
      <w:r w:rsidR="00381739">
        <w:rPr>
          <w:rFonts w:ascii="Book Antiqua" w:hAnsi="Book Antiqua" w:cs="Arial"/>
        </w:rPr>
        <w:t xml:space="preserve"> for some sixteen years without leave during which time his </w:t>
      </w:r>
      <w:r w:rsidR="004579C8">
        <w:rPr>
          <w:rFonts w:ascii="Book Antiqua" w:hAnsi="Book Antiqua" w:cs="Arial"/>
        </w:rPr>
        <w:t>presence had</w:t>
      </w:r>
      <w:r w:rsidR="00381739">
        <w:rPr>
          <w:rFonts w:ascii="Book Antiqua" w:hAnsi="Book Antiqua" w:cs="Arial"/>
        </w:rPr>
        <w:t xml:space="preserve"> been known to the authorities.  Although Mr Pipe submitted that the finding in </w:t>
      </w:r>
      <w:r w:rsidR="00381739" w:rsidRPr="00381739">
        <w:rPr>
          <w:rFonts w:ascii="Book Antiqua" w:hAnsi="Book Antiqua" w:cs="Arial"/>
          <w:i/>
        </w:rPr>
        <w:t>Jeunesse</w:t>
      </w:r>
      <w:r w:rsidR="00381739">
        <w:rPr>
          <w:rFonts w:ascii="Book Antiqua" w:hAnsi="Book Antiqua" w:cs="Arial"/>
        </w:rPr>
        <w:t xml:space="preserve"> was referred to by the Supreme Court in </w:t>
      </w:r>
      <w:r w:rsidR="00381739" w:rsidRPr="00381739">
        <w:rPr>
          <w:rFonts w:ascii="Book Antiqua" w:hAnsi="Book Antiqua" w:cs="Arial"/>
          <w:i/>
        </w:rPr>
        <w:t>Agyarko</w:t>
      </w:r>
      <w:r w:rsidR="00381739">
        <w:rPr>
          <w:rFonts w:ascii="Book Antiqua" w:hAnsi="Book Antiqua" w:cs="Arial"/>
        </w:rPr>
        <w:t xml:space="preserve">, in this case the </w:t>
      </w:r>
      <w:r w:rsidR="004579C8">
        <w:rPr>
          <w:rFonts w:ascii="Book Antiqua" w:hAnsi="Book Antiqua" w:cs="Arial"/>
        </w:rPr>
        <w:t>suggestion</w:t>
      </w:r>
      <w:r w:rsidR="00381739">
        <w:rPr>
          <w:rFonts w:ascii="Book Antiqua" w:hAnsi="Book Antiqua" w:cs="Arial"/>
        </w:rPr>
        <w:t xml:space="preserve"> that the public </w:t>
      </w:r>
      <w:r w:rsidR="004579C8">
        <w:rPr>
          <w:rFonts w:ascii="Book Antiqua" w:hAnsi="Book Antiqua" w:cs="Arial"/>
        </w:rPr>
        <w:t>interest</w:t>
      </w:r>
      <w:r w:rsidR="00381739">
        <w:rPr>
          <w:rFonts w:ascii="Book Antiqua" w:hAnsi="Book Antiqua" w:cs="Arial"/>
        </w:rPr>
        <w:t xml:space="preserve"> in the removal of this appellant </w:t>
      </w:r>
      <w:r>
        <w:rPr>
          <w:rFonts w:ascii="Book Antiqua" w:hAnsi="Book Antiqua" w:cs="Arial"/>
        </w:rPr>
        <w:t xml:space="preserve">is reduced </w:t>
      </w:r>
      <w:r w:rsidR="00381739">
        <w:rPr>
          <w:rFonts w:ascii="Book Antiqua" w:hAnsi="Book Antiqua" w:cs="Arial"/>
        </w:rPr>
        <w:t xml:space="preserve">(as contrasted with the fact that he may well have a family life which is deserving of respect, and to which little weight would not necessarily be given by virtue of Section 117B) is not one which without more detailed reasons being given is sustainable.   </w:t>
      </w:r>
    </w:p>
    <w:p w:rsidR="0075005F" w:rsidRDefault="00381739" w:rsidP="00EA79AF">
      <w:pPr>
        <w:numPr>
          <w:ilvl w:val="0"/>
          <w:numId w:val="3"/>
        </w:numPr>
        <w:spacing w:before="240"/>
        <w:jc w:val="both"/>
        <w:rPr>
          <w:rFonts w:ascii="Book Antiqua" w:hAnsi="Book Antiqua" w:cs="Arial"/>
        </w:rPr>
      </w:pPr>
      <w:r>
        <w:rPr>
          <w:rFonts w:ascii="Book Antiqua" w:hAnsi="Book Antiqua" w:cs="Arial"/>
        </w:rPr>
        <w:t xml:space="preserve">With regard to the judge’s reference to the 2011 conviction being “spent”, were this the only </w:t>
      </w:r>
      <w:r w:rsidR="004579C8">
        <w:rPr>
          <w:rFonts w:ascii="Book Antiqua" w:hAnsi="Book Antiqua" w:cs="Arial"/>
        </w:rPr>
        <w:t>ground</w:t>
      </w:r>
      <w:r>
        <w:rPr>
          <w:rFonts w:ascii="Book Antiqua" w:hAnsi="Book Antiqua" w:cs="Arial"/>
        </w:rPr>
        <w:t xml:space="preserve"> made for challenging his decision I would have found on its own that that it did not have a material bearing on the decision but it was not.  </w:t>
      </w:r>
    </w:p>
    <w:p w:rsidR="00381739" w:rsidRDefault="00381739" w:rsidP="00EA79AF">
      <w:pPr>
        <w:numPr>
          <w:ilvl w:val="0"/>
          <w:numId w:val="3"/>
        </w:numPr>
        <w:spacing w:before="240"/>
        <w:jc w:val="both"/>
        <w:rPr>
          <w:rFonts w:ascii="Book Antiqua" w:hAnsi="Book Antiqua" w:cs="Arial"/>
        </w:rPr>
      </w:pPr>
      <w:r>
        <w:rPr>
          <w:rFonts w:ascii="Book Antiqua" w:hAnsi="Book Antiqua" w:cs="Arial"/>
        </w:rPr>
        <w:t>For the reasons given</w:t>
      </w:r>
      <w:r w:rsidR="00E05B8E">
        <w:rPr>
          <w:rFonts w:ascii="Book Antiqua" w:hAnsi="Book Antiqua" w:cs="Arial"/>
        </w:rPr>
        <w:t xml:space="preserve"> above</w:t>
      </w:r>
      <w:r>
        <w:rPr>
          <w:rFonts w:ascii="Book Antiqua" w:hAnsi="Book Antiqua" w:cs="Arial"/>
        </w:rPr>
        <w:t xml:space="preserve">, the decision </w:t>
      </w:r>
      <w:r w:rsidR="00E05B8E">
        <w:rPr>
          <w:rFonts w:ascii="Book Antiqua" w:hAnsi="Book Antiqua" w:cs="Arial"/>
        </w:rPr>
        <w:t>is not sustainable</w:t>
      </w:r>
      <w:r>
        <w:rPr>
          <w:rFonts w:ascii="Book Antiqua" w:hAnsi="Book Antiqua" w:cs="Arial"/>
        </w:rPr>
        <w:t xml:space="preserve">.  There will have to be a rehearing.  </w:t>
      </w:r>
    </w:p>
    <w:p w:rsidR="00381739" w:rsidRDefault="00381739" w:rsidP="00EA79AF">
      <w:pPr>
        <w:numPr>
          <w:ilvl w:val="0"/>
          <w:numId w:val="3"/>
        </w:numPr>
        <w:spacing w:before="240"/>
        <w:jc w:val="both"/>
        <w:rPr>
          <w:rFonts w:ascii="Book Antiqua" w:hAnsi="Book Antiqua" w:cs="Arial"/>
        </w:rPr>
      </w:pPr>
      <w:r>
        <w:rPr>
          <w:rFonts w:ascii="Book Antiqua" w:hAnsi="Book Antiqua" w:cs="Arial"/>
        </w:rPr>
        <w:t xml:space="preserve">Following representations which were made by Mr Pipe on behalf of the claimant, and also having heard Mr Wilding on behalf of the Secretary of State, it is considered that the appropriate course is to remit this appeal back to the First-tier Tribunal in </w:t>
      </w:r>
      <w:smartTag w:uri="urn:schemas-microsoft-com:office:smarttags" w:element="City">
        <w:smartTag w:uri="urn:schemas-microsoft-com:office:smarttags" w:element="place">
          <w:r>
            <w:rPr>
              <w:rFonts w:ascii="Book Antiqua" w:hAnsi="Book Antiqua" w:cs="Arial"/>
            </w:rPr>
            <w:t>Birmingham</w:t>
          </w:r>
        </w:smartTag>
      </w:smartTag>
      <w:r>
        <w:rPr>
          <w:rFonts w:ascii="Book Antiqua" w:hAnsi="Book Antiqua" w:cs="Arial"/>
        </w:rPr>
        <w:t xml:space="preserve"> for a rehearing.   I have in mind as I have been asked that the claimant had won his first appeal and </w:t>
      </w:r>
      <w:r w:rsidR="00E05B8E">
        <w:rPr>
          <w:rFonts w:ascii="Book Antiqua" w:hAnsi="Book Antiqua" w:cs="Arial"/>
        </w:rPr>
        <w:t>were</w:t>
      </w:r>
      <w:r>
        <w:rPr>
          <w:rFonts w:ascii="Book Antiqua" w:hAnsi="Book Antiqua" w:cs="Arial"/>
        </w:rPr>
        <w:t xml:space="preserve"> the rehearing now to be retained in the Upper Tribunal he would potentially be </w:t>
      </w:r>
      <w:r w:rsidR="00E05B8E">
        <w:rPr>
          <w:rFonts w:ascii="Book Antiqua" w:hAnsi="Book Antiqua" w:cs="Arial"/>
        </w:rPr>
        <w:t>depriv</w:t>
      </w:r>
      <w:r>
        <w:rPr>
          <w:rFonts w:ascii="Book Antiqua" w:hAnsi="Book Antiqua" w:cs="Arial"/>
        </w:rPr>
        <w:t xml:space="preserve">ed of another appeal should </w:t>
      </w:r>
      <w:r w:rsidR="004579C8">
        <w:rPr>
          <w:rFonts w:ascii="Book Antiqua" w:hAnsi="Book Antiqua" w:cs="Arial"/>
        </w:rPr>
        <w:t>that</w:t>
      </w:r>
      <w:r>
        <w:rPr>
          <w:rFonts w:ascii="Book Antiqua" w:hAnsi="Book Antiqua" w:cs="Arial"/>
        </w:rPr>
        <w:t xml:space="preserve"> decision go against him</w:t>
      </w:r>
      <w:r w:rsidR="00E05B8E">
        <w:rPr>
          <w:rFonts w:ascii="Book Antiqua" w:hAnsi="Book Antiqua" w:cs="Arial"/>
        </w:rPr>
        <w:t xml:space="preserve"> unless the second appeals criteria were satisfied</w:t>
      </w:r>
      <w:r>
        <w:rPr>
          <w:rFonts w:ascii="Book Antiqua" w:hAnsi="Book Antiqua" w:cs="Arial"/>
        </w:rPr>
        <w:t>.</w:t>
      </w:r>
      <w:r w:rsidR="00E05B8E">
        <w:rPr>
          <w:rFonts w:ascii="Book Antiqua" w:hAnsi="Book Antiqua" w:cs="Arial"/>
        </w:rPr>
        <w:t xml:space="preserve"> </w:t>
      </w:r>
      <w:r>
        <w:rPr>
          <w:rFonts w:ascii="Book Antiqua" w:hAnsi="Book Antiqua" w:cs="Arial"/>
        </w:rPr>
        <w:t xml:space="preserve">  I also have in mind that he and his family all live in Leicester and it is much more convenient </w:t>
      </w:r>
      <w:r w:rsidR="00E05B8E">
        <w:rPr>
          <w:rFonts w:ascii="Book Antiqua" w:hAnsi="Book Antiqua" w:cs="Arial"/>
        </w:rPr>
        <w:t>log</w:t>
      </w:r>
      <w:r>
        <w:rPr>
          <w:rFonts w:ascii="Book Antiqua" w:hAnsi="Book Antiqua" w:cs="Arial"/>
        </w:rPr>
        <w:t>istically for the</w:t>
      </w:r>
      <w:r w:rsidR="00E05B8E">
        <w:rPr>
          <w:rFonts w:ascii="Book Antiqua" w:hAnsi="Book Antiqua" w:cs="Arial"/>
        </w:rPr>
        <w:t>re</w:t>
      </w:r>
      <w:r>
        <w:rPr>
          <w:rFonts w:ascii="Book Antiqua" w:hAnsi="Book Antiqua" w:cs="Arial"/>
        </w:rPr>
        <w:t xml:space="preserve"> to </w:t>
      </w:r>
      <w:r w:rsidR="00E05B8E">
        <w:rPr>
          <w:rFonts w:ascii="Book Antiqua" w:hAnsi="Book Antiqua" w:cs="Arial"/>
        </w:rPr>
        <w:t>be</w:t>
      </w:r>
      <w:r>
        <w:rPr>
          <w:rFonts w:ascii="Book Antiqua" w:hAnsi="Book Antiqua" w:cs="Arial"/>
        </w:rPr>
        <w:t xml:space="preserve"> another hearing in Birmingham, </w:t>
      </w:r>
      <w:r w:rsidR="00E05B8E">
        <w:rPr>
          <w:rFonts w:ascii="Book Antiqua" w:hAnsi="Book Antiqua" w:cs="Arial"/>
        </w:rPr>
        <w:t>(</w:t>
      </w:r>
      <w:r>
        <w:rPr>
          <w:rFonts w:ascii="Book Antiqua" w:hAnsi="Book Antiqua" w:cs="Arial"/>
        </w:rPr>
        <w:t>although that of itself is not a terribly weighty factor because if need be the Upper Tribunal could h</w:t>
      </w:r>
      <w:r w:rsidR="00E05B8E">
        <w:rPr>
          <w:rFonts w:ascii="Book Antiqua" w:hAnsi="Book Antiqua" w:cs="Arial"/>
        </w:rPr>
        <w:t>ave sat in Birmingham)</w:t>
      </w:r>
      <w:r>
        <w:rPr>
          <w:rFonts w:ascii="Book Antiqua" w:hAnsi="Book Antiqua" w:cs="Arial"/>
        </w:rPr>
        <w:t>.</w:t>
      </w:r>
    </w:p>
    <w:p w:rsidR="00381739" w:rsidRDefault="004579C8" w:rsidP="00EA79AF">
      <w:pPr>
        <w:numPr>
          <w:ilvl w:val="0"/>
          <w:numId w:val="3"/>
        </w:numPr>
        <w:spacing w:before="240"/>
        <w:jc w:val="both"/>
        <w:rPr>
          <w:rFonts w:ascii="Book Antiqua" w:hAnsi="Book Antiqua" w:cs="Arial"/>
        </w:rPr>
      </w:pPr>
      <w:r>
        <w:rPr>
          <w:rFonts w:ascii="Book Antiqua" w:hAnsi="Book Antiqua" w:cs="Arial"/>
        </w:rPr>
        <w:lastRenderedPageBreak/>
        <w:t>Although</w:t>
      </w:r>
      <w:r w:rsidR="00381739">
        <w:rPr>
          <w:rFonts w:ascii="Book Antiqua" w:hAnsi="Book Antiqua" w:cs="Arial"/>
        </w:rPr>
        <w:t xml:space="preserve"> the appeal will be heard afresh, </w:t>
      </w:r>
      <w:r w:rsidR="00E05B8E">
        <w:rPr>
          <w:rFonts w:ascii="Book Antiqua" w:hAnsi="Book Antiqua" w:cs="Arial"/>
        </w:rPr>
        <w:t xml:space="preserve">I would expect </w:t>
      </w:r>
      <w:r w:rsidR="00381739">
        <w:rPr>
          <w:rFonts w:ascii="Book Antiqua" w:hAnsi="Book Antiqua" w:cs="Arial"/>
        </w:rPr>
        <w:t xml:space="preserve">the Secretary of State to think very hard before seeking to make a challenge to the judge’s finding that there was still family life between the claimant and his family with whom he still lives, given that this aspect of his case was </w:t>
      </w:r>
      <w:r w:rsidR="00E05B8E">
        <w:rPr>
          <w:rFonts w:ascii="Book Antiqua" w:hAnsi="Book Antiqua" w:cs="Arial"/>
        </w:rPr>
        <w:t xml:space="preserve">apparently </w:t>
      </w:r>
      <w:r w:rsidR="00381739">
        <w:rPr>
          <w:rFonts w:ascii="Book Antiqua" w:hAnsi="Book Antiqua" w:cs="Arial"/>
        </w:rPr>
        <w:t xml:space="preserve">not challenged before Judge Juss.  </w:t>
      </w:r>
    </w:p>
    <w:p w:rsidR="00381739" w:rsidRDefault="00381739" w:rsidP="00EA79AF">
      <w:pPr>
        <w:numPr>
          <w:ilvl w:val="0"/>
          <w:numId w:val="3"/>
        </w:numPr>
        <w:spacing w:before="240"/>
        <w:jc w:val="both"/>
        <w:rPr>
          <w:rFonts w:ascii="Book Antiqua" w:hAnsi="Book Antiqua" w:cs="Arial"/>
        </w:rPr>
      </w:pPr>
      <w:r>
        <w:rPr>
          <w:rFonts w:ascii="Book Antiqua" w:hAnsi="Book Antiqua" w:cs="Arial"/>
        </w:rPr>
        <w:t>Accordingly, I make my decision as follows:</w:t>
      </w:r>
    </w:p>
    <w:p w:rsidR="003A51DF" w:rsidRDefault="003A51DF" w:rsidP="00381739">
      <w:pPr>
        <w:spacing w:before="240"/>
        <w:ind w:left="567"/>
        <w:jc w:val="both"/>
        <w:rPr>
          <w:rFonts w:ascii="Book Antiqua" w:hAnsi="Book Antiqua" w:cs="Arial"/>
          <w:b/>
          <w:u w:val="single"/>
        </w:rPr>
      </w:pPr>
    </w:p>
    <w:p w:rsidR="00381739" w:rsidRPr="00381739" w:rsidRDefault="00381739" w:rsidP="00381739">
      <w:pPr>
        <w:spacing w:before="240"/>
        <w:ind w:left="567"/>
        <w:jc w:val="both"/>
        <w:rPr>
          <w:rFonts w:ascii="Book Antiqua" w:hAnsi="Book Antiqua" w:cs="Arial"/>
          <w:b/>
          <w:u w:val="single"/>
        </w:rPr>
      </w:pPr>
      <w:r>
        <w:rPr>
          <w:rFonts w:ascii="Book Antiqua" w:hAnsi="Book Antiqua" w:cs="Arial"/>
          <w:b/>
          <w:u w:val="single"/>
        </w:rPr>
        <w:t>Decision</w:t>
      </w:r>
    </w:p>
    <w:p w:rsidR="00381739" w:rsidRPr="00381739" w:rsidRDefault="00381739" w:rsidP="00381739">
      <w:pPr>
        <w:spacing w:before="240"/>
        <w:ind w:left="567"/>
        <w:jc w:val="both"/>
        <w:rPr>
          <w:rFonts w:ascii="Book Antiqua" w:hAnsi="Book Antiqua" w:cs="Arial"/>
          <w:b/>
        </w:rPr>
      </w:pPr>
      <w:r>
        <w:rPr>
          <w:rFonts w:ascii="Book Antiqua" w:hAnsi="Book Antiqua" w:cs="Arial"/>
          <w:b/>
        </w:rPr>
        <w:t xml:space="preserve">The decision of Judge Juss, </w:t>
      </w:r>
      <w:r w:rsidR="004579C8">
        <w:rPr>
          <w:rFonts w:ascii="Book Antiqua" w:hAnsi="Book Antiqua" w:cs="Arial"/>
          <w:b/>
        </w:rPr>
        <w:t>allowing</w:t>
      </w:r>
      <w:r>
        <w:rPr>
          <w:rFonts w:ascii="Book Antiqua" w:hAnsi="Book Antiqua" w:cs="Arial"/>
          <w:b/>
        </w:rPr>
        <w:t xml:space="preserve"> the </w:t>
      </w:r>
      <w:r w:rsidR="004579C8">
        <w:rPr>
          <w:rFonts w:ascii="Book Antiqua" w:hAnsi="Book Antiqua" w:cs="Arial"/>
          <w:b/>
        </w:rPr>
        <w:t>claimant’s</w:t>
      </w:r>
      <w:r>
        <w:rPr>
          <w:rFonts w:ascii="Book Antiqua" w:hAnsi="Book Antiqua" w:cs="Arial"/>
          <w:b/>
        </w:rPr>
        <w:t xml:space="preserve"> appeal is set aside and the appeal</w:t>
      </w:r>
      <w:r w:rsidR="008C583F">
        <w:rPr>
          <w:rFonts w:ascii="Book Antiqua" w:hAnsi="Book Antiqua" w:cs="Arial"/>
          <w:b/>
        </w:rPr>
        <w:t xml:space="preserve"> is remitted</w:t>
      </w:r>
      <w:r>
        <w:rPr>
          <w:rFonts w:ascii="Book Antiqua" w:hAnsi="Book Antiqua" w:cs="Arial"/>
          <w:b/>
        </w:rPr>
        <w:t xml:space="preserve"> to the First-tier Tribunal, sitting at </w:t>
      </w:r>
      <w:smartTag w:uri="urn:schemas-microsoft-com:office:smarttags" w:element="City">
        <w:smartTag w:uri="urn:schemas-microsoft-com:office:smarttags" w:element="place">
          <w:r>
            <w:rPr>
              <w:rFonts w:ascii="Book Antiqua" w:hAnsi="Book Antiqua" w:cs="Arial"/>
              <w:b/>
            </w:rPr>
            <w:t>Birmingham</w:t>
          </w:r>
        </w:smartTag>
      </w:smartTag>
      <w:r>
        <w:rPr>
          <w:rFonts w:ascii="Book Antiqua" w:hAnsi="Book Antiqua" w:cs="Arial"/>
          <w:b/>
        </w:rPr>
        <w:t xml:space="preserve">, for </w:t>
      </w:r>
      <w:r w:rsidR="004579C8">
        <w:rPr>
          <w:rFonts w:ascii="Book Antiqua" w:hAnsi="Book Antiqua" w:cs="Arial"/>
          <w:b/>
        </w:rPr>
        <w:t>rehearing</w:t>
      </w:r>
      <w:r>
        <w:rPr>
          <w:rFonts w:ascii="Book Antiqua" w:hAnsi="Book Antiqua" w:cs="Arial"/>
          <w:b/>
        </w:rPr>
        <w:t xml:space="preserve"> by any judge other than Judge Juss. </w:t>
      </w:r>
    </w:p>
    <w:p w:rsidR="00C659D4" w:rsidRPr="001C5703" w:rsidRDefault="00C659D4" w:rsidP="00C659D4">
      <w:pPr>
        <w:ind w:left="540" w:hanging="540"/>
        <w:jc w:val="both"/>
        <w:rPr>
          <w:rFonts w:ascii="Book Antiqua" w:hAnsi="Book Antiqua" w:cs="Arial"/>
        </w:rPr>
      </w:pPr>
    </w:p>
    <w:p w:rsidR="00C659D4" w:rsidRPr="001C5703" w:rsidRDefault="00C659D4" w:rsidP="00C659D4">
      <w:pPr>
        <w:ind w:left="540" w:hanging="540"/>
        <w:jc w:val="both"/>
        <w:rPr>
          <w:rFonts w:ascii="Book Antiqua" w:hAnsi="Book Antiqua" w:cs="Arial"/>
        </w:rPr>
      </w:pPr>
    </w:p>
    <w:p w:rsidR="00C659D4" w:rsidRPr="001C5703" w:rsidRDefault="00C659D4"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C659D4" w:rsidP="00C659D4">
      <w:pPr>
        <w:jc w:val="both"/>
        <w:rPr>
          <w:rFonts w:ascii="Book Antiqua" w:hAnsi="Book Antiqua"/>
        </w:rPr>
      </w:pPr>
    </w:p>
    <w:p w:rsidR="00C659D4" w:rsidRPr="004A2519" w:rsidRDefault="002B47B0"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B95326" w:rsidRPr="009B7433" w:rsidRDefault="00C659D4" w:rsidP="002B47B0">
      <w:pPr>
        <w:tabs>
          <w:tab w:val="left" w:pos="7371"/>
        </w:tabs>
        <w:ind w:left="540" w:hanging="540"/>
        <w:rPr>
          <w:rFonts w:ascii="Book Antiqua" w:hAnsi="Book Antiqua" w:cs="Arial"/>
        </w:rPr>
      </w:pPr>
      <w:r w:rsidRPr="004A2519">
        <w:rPr>
          <w:rFonts w:ascii="Book Antiqua" w:hAnsi="Book Antiqua"/>
        </w:rPr>
        <w:t>Upper Tribunal Judge Craig</w:t>
      </w:r>
      <w:r w:rsidR="003A51DF">
        <w:rPr>
          <w:rFonts w:ascii="Book Antiqua" w:hAnsi="Book Antiqua"/>
        </w:rPr>
        <w:t xml:space="preserve">                                                          </w:t>
      </w:r>
      <w:r>
        <w:rPr>
          <w:rFonts w:ascii="Book Antiqua" w:hAnsi="Book Antiqua"/>
        </w:rPr>
        <w:t>Date</w:t>
      </w:r>
      <w:r w:rsidR="003A51DF">
        <w:rPr>
          <w:rFonts w:ascii="Book Antiqua" w:hAnsi="Book Antiqua"/>
        </w:rPr>
        <w:t>d:</w:t>
      </w:r>
      <w:r>
        <w:rPr>
          <w:rFonts w:ascii="Book Antiqua" w:hAnsi="Book Antiqua"/>
        </w:rPr>
        <w:tab/>
      </w:r>
      <w:r w:rsidR="003A51DF">
        <w:rPr>
          <w:rFonts w:ascii="Book Antiqua" w:hAnsi="Book Antiqua"/>
        </w:rPr>
        <w:t>25</w:t>
      </w:r>
      <w:r w:rsidR="00381739">
        <w:rPr>
          <w:rFonts w:ascii="Book Antiqua" w:hAnsi="Book Antiqua"/>
        </w:rPr>
        <w:t xml:space="preserve"> June 2018 </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C3C" w:rsidRDefault="003A7C3C">
      <w:r>
        <w:separator/>
      </w:r>
    </w:p>
  </w:endnote>
  <w:endnote w:type="continuationSeparator" w:id="0">
    <w:p w:rsidR="003A7C3C" w:rsidRDefault="003A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8E" w:rsidRPr="009B7433" w:rsidRDefault="00E05B8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3A48E3">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8E" w:rsidRPr="009B7433" w:rsidRDefault="00E05B8E"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C3C" w:rsidRDefault="003A7C3C">
      <w:r>
        <w:separator/>
      </w:r>
    </w:p>
  </w:footnote>
  <w:footnote w:type="continuationSeparator" w:id="0">
    <w:p w:rsidR="003A7C3C" w:rsidRDefault="003A7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8E" w:rsidRPr="007D2BA7" w:rsidRDefault="00E05B8E"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7D2BA7">
      <w:rPr>
        <w:rFonts w:ascii="Book Antiqua" w:hAnsi="Book Antiqua" w:cs="Arial"/>
        <w:sz w:val="16"/>
        <w:szCs w:val="16"/>
      </w:rPr>
      <w:t>HU/24854/2016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B8E" w:rsidRPr="009B7433" w:rsidRDefault="00E05B8E">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D7B858E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85A"/>
    <w:rsid w:val="00000621"/>
    <w:rsid w:val="000036C2"/>
    <w:rsid w:val="00016C1A"/>
    <w:rsid w:val="00033076"/>
    <w:rsid w:val="00033588"/>
    <w:rsid w:val="00033D3D"/>
    <w:rsid w:val="00043AC7"/>
    <w:rsid w:val="0004776F"/>
    <w:rsid w:val="00052895"/>
    <w:rsid w:val="00062F02"/>
    <w:rsid w:val="00071A7E"/>
    <w:rsid w:val="000746C0"/>
    <w:rsid w:val="00074D1D"/>
    <w:rsid w:val="00092580"/>
    <w:rsid w:val="00093D4D"/>
    <w:rsid w:val="000A0743"/>
    <w:rsid w:val="000D5D94"/>
    <w:rsid w:val="000E1B18"/>
    <w:rsid w:val="000F1A0E"/>
    <w:rsid w:val="001105B7"/>
    <w:rsid w:val="001165A7"/>
    <w:rsid w:val="0016508E"/>
    <w:rsid w:val="00167D3A"/>
    <w:rsid w:val="00173F50"/>
    <w:rsid w:val="00185986"/>
    <w:rsid w:val="00194CE2"/>
    <w:rsid w:val="001A3082"/>
    <w:rsid w:val="001A53AD"/>
    <w:rsid w:val="001B186A"/>
    <w:rsid w:val="001B2F75"/>
    <w:rsid w:val="001C6F5F"/>
    <w:rsid w:val="001D6167"/>
    <w:rsid w:val="001F2716"/>
    <w:rsid w:val="001F3AC0"/>
    <w:rsid w:val="00207617"/>
    <w:rsid w:val="0023134B"/>
    <w:rsid w:val="002536A4"/>
    <w:rsid w:val="00264163"/>
    <w:rsid w:val="00283659"/>
    <w:rsid w:val="002B47B0"/>
    <w:rsid w:val="002C6BD4"/>
    <w:rsid w:val="002D68BF"/>
    <w:rsid w:val="002E4541"/>
    <w:rsid w:val="002F6B98"/>
    <w:rsid w:val="00336CBF"/>
    <w:rsid w:val="00343FE3"/>
    <w:rsid w:val="003546C8"/>
    <w:rsid w:val="00381739"/>
    <w:rsid w:val="003825D4"/>
    <w:rsid w:val="003A48E3"/>
    <w:rsid w:val="003A51DF"/>
    <w:rsid w:val="003A7C3C"/>
    <w:rsid w:val="003A7CF2"/>
    <w:rsid w:val="003C5CE5"/>
    <w:rsid w:val="003D6FAD"/>
    <w:rsid w:val="003E267B"/>
    <w:rsid w:val="003E7CD1"/>
    <w:rsid w:val="00402B9E"/>
    <w:rsid w:val="00405831"/>
    <w:rsid w:val="004249CB"/>
    <w:rsid w:val="0044127D"/>
    <w:rsid w:val="004448DB"/>
    <w:rsid w:val="00446C9A"/>
    <w:rsid w:val="00452F2B"/>
    <w:rsid w:val="004579C8"/>
    <w:rsid w:val="00477193"/>
    <w:rsid w:val="00492E0F"/>
    <w:rsid w:val="004A1848"/>
    <w:rsid w:val="004A2D15"/>
    <w:rsid w:val="004A534C"/>
    <w:rsid w:val="004A6F4A"/>
    <w:rsid w:val="004B62E0"/>
    <w:rsid w:val="004B70D7"/>
    <w:rsid w:val="004D6B45"/>
    <w:rsid w:val="004E4717"/>
    <w:rsid w:val="004E56E2"/>
    <w:rsid w:val="00507FEC"/>
    <w:rsid w:val="00510F0E"/>
    <w:rsid w:val="005479E1"/>
    <w:rsid w:val="00553028"/>
    <w:rsid w:val="00553E0A"/>
    <w:rsid w:val="005570FD"/>
    <w:rsid w:val="005575EA"/>
    <w:rsid w:val="0057790C"/>
    <w:rsid w:val="00593795"/>
    <w:rsid w:val="005A6C4C"/>
    <w:rsid w:val="005A75FF"/>
    <w:rsid w:val="005B08F5"/>
    <w:rsid w:val="005D10AB"/>
    <w:rsid w:val="00601D8F"/>
    <w:rsid w:val="00605582"/>
    <w:rsid w:val="00606A60"/>
    <w:rsid w:val="00611F34"/>
    <w:rsid w:val="00621FE8"/>
    <w:rsid w:val="006434B6"/>
    <w:rsid w:val="00653E97"/>
    <w:rsid w:val="006667DB"/>
    <w:rsid w:val="00667AD5"/>
    <w:rsid w:val="00673AE9"/>
    <w:rsid w:val="0068385A"/>
    <w:rsid w:val="00684A74"/>
    <w:rsid w:val="0068620A"/>
    <w:rsid w:val="00690B8A"/>
    <w:rsid w:val="006D7E93"/>
    <w:rsid w:val="006E34CE"/>
    <w:rsid w:val="006F07E2"/>
    <w:rsid w:val="006F2CF1"/>
    <w:rsid w:val="007038ED"/>
    <w:rsid w:val="00703BC3"/>
    <w:rsid w:val="00704B61"/>
    <w:rsid w:val="00715A64"/>
    <w:rsid w:val="00740C1F"/>
    <w:rsid w:val="0075005F"/>
    <w:rsid w:val="007552A9"/>
    <w:rsid w:val="0075658A"/>
    <w:rsid w:val="00757297"/>
    <w:rsid w:val="00760E9D"/>
    <w:rsid w:val="00761858"/>
    <w:rsid w:val="00767D59"/>
    <w:rsid w:val="007756DA"/>
    <w:rsid w:val="00776E97"/>
    <w:rsid w:val="00780F86"/>
    <w:rsid w:val="007912AD"/>
    <w:rsid w:val="007A3086"/>
    <w:rsid w:val="007B0824"/>
    <w:rsid w:val="007B5D3C"/>
    <w:rsid w:val="007D2BA7"/>
    <w:rsid w:val="00815011"/>
    <w:rsid w:val="00821B72"/>
    <w:rsid w:val="00823EF2"/>
    <w:rsid w:val="008303B8"/>
    <w:rsid w:val="00833DCE"/>
    <w:rsid w:val="00833E86"/>
    <w:rsid w:val="008457A9"/>
    <w:rsid w:val="008619EE"/>
    <w:rsid w:val="00871D34"/>
    <w:rsid w:val="00893D95"/>
    <w:rsid w:val="008A2288"/>
    <w:rsid w:val="008A25EC"/>
    <w:rsid w:val="008A6059"/>
    <w:rsid w:val="008B270C"/>
    <w:rsid w:val="008B5078"/>
    <w:rsid w:val="008C3D3D"/>
    <w:rsid w:val="008C51F9"/>
    <w:rsid w:val="008C583F"/>
    <w:rsid w:val="008D4131"/>
    <w:rsid w:val="008F1932"/>
    <w:rsid w:val="0090151B"/>
    <w:rsid w:val="009042A9"/>
    <w:rsid w:val="00921062"/>
    <w:rsid w:val="009433A1"/>
    <w:rsid w:val="009722BC"/>
    <w:rsid w:val="009727A3"/>
    <w:rsid w:val="00987774"/>
    <w:rsid w:val="00996B75"/>
    <w:rsid w:val="009A11E8"/>
    <w:rsid w:val="009B7433"/>
    <w:rsid w:val="009C57C8"/>
    <w:rsid w:val="009F5220"/>
    <w:rsid w:val="00A0749B"/>
    <w:rsid w:val="00A07919"/>
    <w:rsid w:val="00A15234"/>
    <w:rsid w:val="00A172F5"/>
    <w:rsid w:val="00A201AB"/>
    <w:rsid w:val="00A31C8B"/>
    <w:rsid w:val="00A509FA"/>
    <w:rsid w:val="00A845DC"/>
    <w:rsid w:val="00B26AA2"/>
    <w:rsid w:val="00B3524D"/>
    <w:rsid w:val="00B40F69"/>
    <w:rsid w:val="00B46616"/>
    <w:rsid w:val="00B47B0C"/>
    <w:rsid w:val="00B528BB"/>
    <w:rsid w:val="00B7040A"/>
    <w:rsid w:val="00B81492"/>
    <w:rsid w:val="00B83391"/>
    <w:rsid w:val="00B95326"/>
    <w:rsid w:val="00BD4196"/>
    <w:rsid w:val="00BF22CA"/>
    <w:rsid w:val="00BF23BB"/>
    <w:rsid w:val="00C017A9"/>
    <w:rsid w:val="00C23DFC"/>
    <w:rsid w:val="00C26032"/>
    <w:rsid w:val="00C345E1"/>
    <w:rsid w:val="00C43BFD"/>
    <w:rsid w:val="00C6048A"/>
    <w:rsid w:val="00C659D4"/>
    <w:rsid w:val="00C81548"/>
    <w:rsid w:val="00CB6E35"/>
    <w:rsid w:val="00CD4E66"/>
    <w:rsid w:val="00CE09B1"/>
    <w:rsid w:val="00CE1A46"/>
    <w:rsid w:val="00D05EA6"/>
    <w:rsid w:val="00D20757"/>
    <w:rsid w:val="00D22636"/>
    <w:rsid w:val="00D40FD9"/>
    <w:rsid w:val="00D53769"/>
    <w:rsid w:val="00D606FA"/>
    <w:rsid w:val="00D6602D"/>
    <w:rsid w:val="00D85C13"/>
    <w:rsid w:val="00D9111A"/>
    <w:rsid w:val="00D91BE3"/>
    <w:rsid w:val="00D949B7"/>
    <w:rsid w:val="00D94AFC"/>
    <w:rsid w:val="00D976A6"/>
    <w:rsid w:val="00DB1F9E"/>
    <w:rsid w:val="00DB70AE"/>
    <w:rsid w:val="00DD5071"/>
    <w:rsid w:val="00DD5C39"/>
    <w:rsid w:val="00DE5CD4"/>
    <w:rsid w:val="00DE7DB7"/>
    <w:rsid w:val="00DF1B5E"/>
    <w:rsid w:val="00E00A0A"/>
    <w:rsid w:val="00E05B8E"/>
    <w:rsid w:val="00E066DE"/>
    <w:rsid w:val="00E06F42"/>
    <w:rsid w:val="00E07F57"/>
    <w:rsid w:val="00E30683"/>
    <w:rsid w:val="00E403E4"/>
    <w:rsid w:val="00E42107"/>
    <w:rsid w:val="00E453D8"/>
    <w:rsid w:val="00E50BCE"/>
    <w:rsid w:val="00E574BF"/>
    <w:rsid w:val="00E61292"/>
    <w:rsid w:val="00E77C4D"/>
    <w:rsid w:val="00E81D01"/>
    <w:rsid w:val="00EA79AF"/>
    <w:rsid w:val="00EB485A"/>
    <w:rsid w:val="00ED6F4B"/>
    <w:rsid w:val="00EE45D8"/>
    <w:rsid w:val="00F22EDA"/>
    <w:rsid w:val="00F470D6"/>
    <w:rsid w:val="00F5589A"/>
    <w:rsid w:val="00F768D4"/>
    <w:rsid w:val="00F8433E"/>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1609</Words>
  <Characters>9175</Characters>
  <Application>Microsoft Office Word</Application>
  <DocSecurity>0</DocSecurity>
  <Lines>76</Lines>
  <Paragraphs>21</Paragraphs>
  <ScaleCrop>false</ScaleCrop>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2018-07-17T10:13:00Z</dcterms:created>
  <dcterms:modified xsi:type="dcterms:W3CDTF">2018-07-17T10:13:00Z</dcterms:modified>
</cp:coreProperties>
</file>