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723B" w14:textId="77777777" w:rsidR="00C321B5" w:rsidRPr="00F5664C" w:rsidRDefault="00AA788E" w:rsidP="00C321B5">
      <w:pPr>
        <w:jc w:val="center"/>
        <w:rPr>
          <w:rFonts w:ascii="Book Antiqua" w:hAnsi="Book Antiqua" w:cs="Arial"/>
          <w:sz w:val="16"/>
          <w:szCs w:val="16"/>
        </w:rPr>
      </w:pPr>
      <w:r>
        <w:rPr>
          <w:noProof/>
        </w:rPr>
        <w:drawing>
          <wp:inline distT="0" distB="0" distL="0" distR="0" wp14:anchorId="7F90E8F6" wp14:editId="75463022">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6F09C714" w14:textId="77777777" w:rsidR="00D94AFC" w:rsidRPr="00F5664C" w:rsidRDefault="00D94AFC">
      <w:pPr>
        <w:rPr>
          <w:rFonts w:ascii="Book Antiqua" w:hAnsi="Book Antiqua" w:cs="Arial"/>
        </w:rPr>
      </w:pPr>
    </w:p>
    <w:p w14:paraId="6527455F"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E9D3823"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0476CB">
        <w:rPr>
          <w:rFonts w:ascii="Book Antiqua" w:hAnsi="Book Antiqua" w:cs="Arial"/>
          <w:caps/>
        </w:rPr>
        <w:t>HU/24909/2016</w:t>
      </w:r>
      <w:bookmarkEnd w:id="0"/>
    </w:p>
    <w:p w14:paraId="607F5C66" w14:textId="77777777" w:rsidR="00C345E1" w:rsidRPr="00F5664C" w:rsidRDefault="00C345E1" w:rsidP="00C345E1">
      <w:pPr>
        <w:jc w:val="center"/>
        <w:rPr>
          <w:rFonts w:ascii="Book Antiqua" w:hAnsi="Book Antiqua" w:cs="Arial"/>
        </w:rPr>
      </w:pPr>
    </w:p>
    <w:p w14:paraId="11088C0D" w14:textId="77777777" w:rsidR="00C345E1" w:rsidRPr="00F5664C" w:rsidRDefault="00C345E1" w:rsidP="00C345E1">
      <w:pPr>
        <w:jc w:val="center"/>
        <w:rPr>
          <w:rFonts w:ascii="Book Antiqua" w:hAnsi="Book Antiqua" w:cs="Arial"/>
        </w:rPr>
      </w:pPr>
    </w:p>
    <w:p w14:paraId="0FF17DC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E7317D4" w14:textId="77777777" w:rsidR="00C345E1" w:rsidRPr="00F5664C" w:rsidRDefault="00C345E1" w:rsidP="00C345E1">
      <w:pPr>
        <w:jc w:val="center"/>
        <w:rPr>
          <w:rFonts w:ascii="Book Antiqua" w:hAnsi="Book Antiqua" w:cs="Arial"/>
          <w:b/>
          <w:u w:val="single"/>
        </w:rPr>
      </w:pPr>
    </w:p>
    <w:p w14:paraId="6066065E" w14:textId="77777777" w:rsidR="00C345E1" w:rsidRPr="00F5664C"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00"/>
        <w:gridCol w:w="3938"/>
      </w:tblGrid>
      <w:tr w:rsidR="00D22636" w:rsidRPr="00F5664C" w14:paraId="3DA786BD" w14:textId="77777777" w:rsidTr="00350ECE">
        <w:tc>
          <w:tcPr>
            <w:tcW w:w="5700" w:type="dxa"/>
          </w:tcPr>
          <w:p w14:paraId="450F22A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13437">
              <w:rPr>
                <w:rFonts w:ascii="Book Antiqua" w:hAnsi="Book Antiqua" w:cs="Arial"/>
                <w:b/>
              </w:rPr>
              <w:t>Field House</w:t>
            </w:r>
          </w:p>
        </w:tc>
        <w:tc>
          <w:tcPr>
            <w:tcW w:w="3938" w:type="dxa"/>
          </w:tcPr>
          <w:p w14:paraId="70B07C90" w14:textId="77777777" w:rsidR="00D22636" w:rsidRPr="00F5664C" w:rsidRDefault="00283659" w:rsidP="004A1848">
            <w:pPr>
              <w:jc w:val="both"/>
              <w:rPr>
                <w:rFonts w:ascii="Book Antiqua" w:hAnsi="Book Antiqua" w:cs="Arial"/>
                <w:b/>
              </w:rPr>
            </w:pPr>
            <w:r w:rsidRPr="00F5664C">
              <w:rPr>
                <w:rFonts w:ascii="Book Antiqua" w:hAnsi="Book Antiqua" w:cs="Arial"/>
                <w:b/>
              </w:rPr>
              <w:t>De</w:t>
            </w:r>
            <w:r w:rsidR="00864126">
              <w:rPr>
                <w:rFonts w:ascii="Book Antiqua" w:hAnsi="Book Antiqua" w:cs="Arial"/>
                <w:b/>
              </w:rPr>
              <w:t>cision &amp; Reasons</w:t>
            </w:r>
            <w:r w:rsidRPr="00F5664C">
              <w:rPr>
                <w:rFonts w:ascii="Book Antiqua" w:hAnsi="Book Antiqua" w:cs="Arial"/>
                <w:b/>
              </w:rPr>
              <w:t xml:space="preserve"> Promulgated</w:t>
            </w:r>
          </w:p>
        </w:tc>
      </w:tr>
      <w:tr w:rsidR="00D22636" w:rsidRPr="00F5664C" w14:paraId="7C612250" w14:textId="77777777" w:rsidTr="00350ECE">
        <w:tc>
          <w:tcPr>
            <w:tcW w:w="5700" w:type="dxa"/>
          </w:tcPr>
          <w:p w14:paraId="5EE8E63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13437">
              <w:rPr>
                <w:rFonts w:ascii="Book Antiqua" w:hAnsi="Book Antiqua" w:cs="Arial"/>
                <w:b/>
              </w:rPr>
              <w:t>3</w:t>
            </w:r>
            <w:r w:rsidR="00B13437" w:rsidRPr="00B13437">
              <w:rPr>
                <w:rFonts w:ascii="Book Antiqua" w:hAnsi="Book Antiqua" w:cs="Arial"/>
                <w:b/>
                <w:vertAlign w:val="superscript"/>
              </w:rPr>
              <w:t>rd</w:t>
            </w:r>
            <w:r w:rsidR="00B13437">
              <w:rPr>
                <w:rFonts w:ascii="Book Antiqua" w:hAnsi="Book Antiqua" w:cs="Arial"/>
                <w:b/>
              </w:rPr>
              <w:t xml:space="preserve"> </w:t>
            </w:r>
            <w:r w:rsidR="00AA788E">
              <w:rPr>
                <w:rFonts w:ascii="Book Antiqua" w:hAnsi="Book Antiqua" w:cs="Arial"/>
                <w:b/>
              </w:rPr>
              <w:t>August 2018</w:t>
            </w:r>
          </w:p>
        </w:tc>
        <w:tc>
          <w:tcPr>
            <w:tcW w:w="3938" w:type="dxa"/>
          </w:tcPr>
          <w:p w14:paraId="27D39E00" w14:textId="39420D70" w:rsidR="00D22636" w:rsidRPr="00F5664C" w:rsidRDefault="00350ECE" w:rsidP="004A1848">
            <w:pPr>
              <w:jc w:val="both"/>
              <w:rPr>
                <w:rFonts w:ascii="Book Antiqua" w:hAnsi="Book Antiqua" w:cs="Arial"/>
                <w:b/>
              </w:rPr>
            </w:pPr>
            <w:r>
              <w:rPr>
                <w:rFonts w:ascii="Book Antiqua" w:hAnsi="Book Antiqua" w:cs="Arial"/>
                <w:b/>
              </w:rPr>
              <w:t>On 21</w:t>
            </w:r>
            <w:r w:rsidRPr="00350ECE">
              <w:rPr>
                <w:rFonts w:ascii="Book Antiqua" w:hAnsi="Book Antiqua" w:cs="Arial"/>
                <w:b/>
                <w:vertAlign w:val="superscript"/>
              </w:rPr>
              <w:t>st</w:t>
            </w:r>
            <w:r>
              <w:rPr>
                <w:rFonts w:ascii="Book Antiqua" w:hAnsi="Book Antiqua" w:cs="Arial"/>
                <w:b/>
              </w:rPr>
              <w:t xml:space="preserve"> August 2018</w:t>
            </w:r>
          </w:p>
        </w:tc>
      </w:tr>
    </w:tbl>
    <w:p w14:paraId="7C04F9E8" w14:textId="1827E064" w:rsidR="00A15234" w:rsidRDefault="00A15234" w:rsidP="00A15234">
      <w:pPr>
        <w:jc w:val="center"/>
        <w:rPr>
          <w:rFonts w:ascii="Book Antiqua" w:hAnsi="Book Antiqua" w:cs="Arial"/>
        </w:rPr>
      </w:pPr>
    </w:p>
    <w:p w14:paraId="4CD8295B" w14:textId="77777777" w:rsidR="00350ECE" w:rsidRPr="00F5664C" w:rsidRDefault="00350ECE" w:rsidP="00A15234">
      <w:pPr>
        <w:jc w:val="center"/>
        <w:rPr>
          <w:rFonts w:ascii="Book Antiqua" w:hAnsi="Book Antiqua" w:cs="Arial"/>
        </w:rPr>
      </w:pPr>
    </w:p>
    <w:p w14:paraId="65F43762"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4FD9F6A" w14:textId="77777777" w:rsidR="00A15234" w:rsidRPr="00F5664C" w:rsidRDefault="00A15234" w:rsidP="00A15234">
      <w:pPr>
        <w:jc w:val="center"/>
        <w:rPr>
          <w:rFonts w:ascii="Book Antiqua" w:hAnsi="Book Antiqua" w:cs="Arial"/>
          <w:b/>
        </w:rPr>
      </w:pPr>
    </w:p>
    <w:p w14:paraId="70D9862A" w14:textId="77777777" w:rsidR="001A1E2C" w:rsidRDefault="000A32A2" w:rsidP="00AA788E">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63FCDF3C" w14:textId="77777777" w:rsidR="001A1E2C" w:rsidRPr="00F5664C" w:rsidRDefault="001A1E2C" w:rsidP="00A15234">
      <w:pPr>
        <w:jc w:val="center"/>
        <w:rPr>
          <w:rFonts w:ascii="Book Antiqua" w:hAnsi="Book Antiqua" w:cs="Arial"/>
          <w:b/>
        </w:rPr>
      </w:pPr>
    </w:p>
    <w:p w14:paraId="770CE2E0" w14:textId="77777777" w:rsidR="00B16F58" w:rsidRPr="00F5664C" w:rsidRDefault="00B16F58" w:rsidP="00A15234">
      <w:pPr>
        <w:jc w:val="center"/>
        <w:rPr>
          <w:rFonts w:ascii="Book Antiqua" w:hAnsi="Book Antiqua" w:cs="Arial"/>
          <w:b/>
        </w:rPr>
      </w:pPr>
    </w:p>
    <w:p w14:paraId="4468A2A9"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D350DD3" w14:textId="77777777" w:rsidR="00A845DC" w:rsidRPr="00F5664C" w:rsidRDefault="00A845DC" w:rsidP="00A15234">
      <w:pPr>
        <w:jc w:val="center"/>
        <w:rPr>
          <w:rFonts w:ascii="Book Antiqua" w:hAnsi="Book Antiqua" w:cs="Arial"/>
          <w:b/>
        </w:rPr>
      </w:pPr>
    </w:p>
    <w:p w14:paraId="77604F16" w14:textId="52B85AAF" w:rsidR="00742A8D" w:rsidRDefault="000476CB" w:rsidP="00742A8D">
      <w:pPr>
        <w:jc w:val="center"/>
        <w:rPr>
          <w:rFonts w:ascii="Book Antiqua" w:hAnsi="Book Antiqua" w:cs="Arial"/>
          <w:b/>
          <w:caps/>
        </w:rPr>
      </w:pPr>
      <w:proofErr w:type="gramStart"/>
      <w:r w:rsidRPr="000476CB">
        <w:rPr>
          <w:rFonts w:ascii="Book Antiqua" w:hAnsi="Book Antiqua" w:cs="Arial"/>
          <w:b/>
          <w:caps/>
        </w:rPr>
        <w:t xml:space="preserve">Thanh </w:t>
      </w:r>
      <w:r w:rsidR="00B85D80">
        <w:rPr>
          <w:rFonts w:ascii="Book Antiqua" w:hAnsi="Book Antiqua" w:cs="Arial"/>
          <w:b/>
          <w:caps/>
        </w:rPr>
        <w:t xml:space="preserve"> [</w:t>
      </w:r>
      <w:proofErr w:type="gramEnd"/>
      <w:r w:rsidRPr="000476CB">
        <w:rPr>
          <w:rFonts w:ascii="Book Antiqua" w:hAnsi="Book Antiqua" w:cs="Arial"/>
          <w:b/>
          <w:caps/>
        </w:rPr>
        <w:t>L</w:t>
      </w:r>
      <w:r w:rsidR="00B85D80">
        <w:rPr>
          <w:rFonts w:ascii="Book Antiqua" w:hAnsi="Book Antiqua" w:cs="Arial"/>
          <w:b/>
          <w:caps/>
        </w:rPr>
        <w:t>]</w:t>
      </w:r>
    </w:p>
    <w:p w14:paraId="44C6ED83" w14:textId="2DAE5166" w:rsidR="005B4942" w:rsidRPr="00B85D80" w:rsidRDefault="005B4942" w:rsidP="005B4942">
      <w:pPr>
        <w:jc w:val="center"/>
        <w:rPr>
          <w:rFonts w:ascii="Book Antiqua" w:hAnsi="Book Antiqua" w:cs="Arial"/>
          <w:b/>
          <w:caps/>
          <w:sz w:val="22"/>
        </w:rPr>
      </w:pPr>
      <w:r w:rsidRPr="00B85D80">
        <w:rPr>
          <w:rFonts w:ascii="Book Antiqua" w:hAnsi="Book Antiqua" w:cs="Arial"/>
          <w:b/>
          <w:caps/>
          <w:sz w:val="22"/>
        </w:rPr>
        <w:t>(ANONYMITY DIRECTION</w:t>
      </w:r>
      <w:r w:rsidR="002262B5" w:rsidRPr="00B85D80">
        <w:rPr>
          <w:rFonts w:ascii="Book Antiqua" w:hAnsi="Book Antiqua" w:cs="Arial"/>
          <w:b/>
          <w:caps/>
          <w:sz w:val="22"/>
        </w:rPr>
        <w:t xml:space="preserve"> NOT MADE</w:t>
      </w:r>
      <w:r w:rsidRPr="00B85D80">
        <w:rPr>
          <w:rFonts w:ascii="Book Antiqua" w:hAnsi="Book Antiqua" w:cs="Arial"/>
          <w:b/>
          <w:caps/>
          <w:sz w:val="22"/>
        </w:rPr>
        <w:t>)</w:t>
      </w:r>
    </w:p>
    <w:p w14:paraId="1E92916F"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7E216CD" w14:textId="77777777" w:rsidR="006D1DFA" w:rsidRPr="00F5664C" w:rsidRDefault="006D1DFA" w:rsidP="00704B61">
      <w:pPr>
        <w:jc w:val="center"/>
        <w:rPr>
          <w:rFonts w:ascii="Book Antiqua" w:hAnsi="Book Antiqua" w:cs="Arial"/>
          <w:b/>
        </w:rPr>
      </w:pPr>
    </w:p>
    <w:p w14:paraId="3791C19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6DBD89B6" w14:textId="77777777" w:rsidR="00DD5071" w:rsidRPr="00F5664C" w:rsidRDefault="00DD5071" w:rsidP="00704B61">
      <w:pPr>
        <w:jc w:val="center"/>
        <w:rPr>
          <w:rFonts w:ascii="Book Antiqua" w:hAnsi="Book Antiqua" w:cs="Arial"/>
          <w:b/>
        </w:rPr>
      </w:pPr>
    </w:p>
    <w:p w14:paraId="1B58F79E" w14:textId="77777777" w:rsidR="00DD5071" w:rsidRPr="00F5664C" w:rsidRDefault="00DD5071" w:rsidP="00DE33B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3F201C7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DF13103" w14:textId="77777777" w:rsidR="00DD5071" w:rsidRPr="00F5664C" w:rsidRDefault="00DD5071" w:rsidP="00DD5071">
      <w:pPr>
        <w:rPr>
          <w:rFonts w:ascii="Book Antiqua" w:hAnsi="Book Antiqua" w:cs="Arial"/>
          <w:u w:val="single"/>
        </w:rPr>
      </w:pPr>
    </w:p>
    <w:p w14:paraId="38F21EE0" w14:textId="77777777" w:rsidR="00DD5071" w:rsidRPr="00F5664C" w:rsidRDefault="00DD5071" w:rsidP="00DD5071">
      <w:pPr>
        <w:rPr>
          <w:rFonts w:ascii="Book Antiqua" w:hAnsi="Book Antiqua" w:cs="Arial"/>
          <w:u w:val="single"/>
        </w:rPr>
      </w:pPr>
    </w:p>
    <w:p w14:paraId="3B974899"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5C8EB87" w14:textId="77777777" w:rsidR="00DE7DB7" w:rsidRPr="00F5664C" w:rsidRDefault="00DE7DB7" w:rsidP="00DD5071">
      <w:pPr>
        <w:rPr>
          <w:rFonts w:ascii="Book Antiqua" w:hAnsi="Book Antiqua" w:cs="Arial"/>
        </w:rPr>
      </w:pPr>
    </w:p>
    <w:p w14:paraId="78005AA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A788E">
        <w:rPr>
          <w:rFonts w:ascii="Book Antiqua" w:hAnsi="Book Antiqua" w:cs="Arial"/>
        </w:rPr>
        <w:t>Mr Alim</w:t>
      </w:r>
      <w:r w:rsidR="00382533">
        <w:rPr>
          <w:rFonts w:ascii="Book Antiqua" w:hAnsi="Book Antiqua" w:cs="Arial"/>
        </w:rPr>
        <w:t xml:space="preserve"> of</w:t>
      </w:r>
      <w:r w:rsidR="00AA788E">
        <w:rPr>
          <w:rFonts w:ascii="Book Antiqua" w:hAnsi="Book Antiqua" w:cs="Arial"/>
        </w:rPr>
        <w:t xml:space="preserve"> Counsel instructed by Direct Access</w:t>
      </w:r>
    </w:p>
    <w:p w14:paraId="40A1C25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A788E">
        <w:rPr>
          <w:rFonts w:ascii="Book Antiqua" w:hAnsi="Book Antiqua" w:cs="Arial"/>
        </w:rPr>
        <w:t>Mr S Walker, Senior Home Office Presenting Officer</w:t>
      </w:r>
    </w:p>
    <w:p w14:paraId="18A9FE3E" w14:textId="77777777" w:rsidR="00DE7DB7" w:rsidRPr="00F5664C" w:rsidRDefault="00DE7DB7" w:rsidP="00402B9E">
      <w:pPr>
        <w:tabs>
          <w:tab w:val="left" w:pos="2520"/>
        </w:tabs>
        <w:jc w:val="center"/>
        <w:rPr>
          <w:rFonts w:ascii="Book Antiqua" w:hAnsi="Book Antiqua" w:cs="Arial"/>
        </w:rPr>
      </w:pPr>
    </w:p>
    <w:p w14:paraId="4C8B5A8D" w14:textId="77777777" w:rsidR="00DE7DB7" w:rsidRPr="00F5664C" w:rsidRDefault="00DE7DB7" w:rsidP="00402B9E">
      <w:pPr>
        <w:tabs>
          <w:tab w:val="left" w:pos="2520"/>
        </w:tabs>
        <w:jc w:val="center"/>
        <w:rPr>
          <w:rFonts w:ascii="Book Antiqua" w:hAnsi="Book Antiqua" w:cs="Arial"/>
        </w:rPr>
      </w:pPr>
    </w:p>
    <w:p w14:paraId="191DBEBF"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0EBFDCA3" w14:textId="5BD262CC" w:rsidR="00911478" w:rsidRDefault="00AA788E" w:rsidP="00911478">
      <w:pPr>
        <w:numPr>
          <w:ilvl w:val="0"/>
          <w:numId w:val="3"/>
        </w:numPr>
        <w:spacing w:before="240"/>
        <w:jc w:val="both"/>
        <w:rPr>
          <w:rFonts w:ascii="Book Antiqua" w:hAnsi="Book Antiqua" w:cs="Arial"/>
        </w:rPr>
      </w:pPr>
      <w:r>
        <w:rPr>
          <w:rFonts w:ascii="Book Antiqua" w:hAnsi="Book Antiqua" w:cs="Arial"/>
        </w:rPr>
        <w:t>The Appellant is a citizen of Vietnam whose date of birth is recorded as 28</w:t>
      </w:r>
      <w:r w:rsidRPr="00AA788E">
        <w:rPr>
          <w:rFonts w:ascii="Book Antiqua" w:hAnsi="Book Antiqua" w:cs="Arial"/>
          <w:vertAlign w:val="superscript"/>
        </w:rPr>
        <w:t>th</w:t>
      </w:r>
      <w:r>
        <w:rPr>
          <w:rFonts w:ascii="Book Antiqua" w:hAnsi="Book Antiqua" w:cs="Arial"/>
        </w:rPr>
        <w:t xml:space="preserve"> August 1982.  She appeals</w:t>
      </w:r>
      <w:r w:rsidR="007F0ED7">
        <w:rPr>
          <w:rFonts w:ascii="Book Antiqua" w:hAnsi="Book Antiqua" w:cs="Arial"/>
        </w:rPr>
        <w:t>,</w:t>
      </w:r>
      <w:r>
        <w:rPr>
          <w:rFonts w:ascii="Book Antiqua" w:hAnsi="Book Antiqua" w:cs="Arial"/>
        </w:rPr>
        <w:t xml:space="preserve"> with permission</w:t>
      </w:r>
      <w:r w:rsidR="007F0ED7">
        <w:rPr>
          <w:rFonts w:ascii="Book Antiqua" w:hAnsi="Book Antiqua" w:cs="Arial"/>
        </w:rPr>
        <w:t>,</w:t>
      </w:r>
      <w:r>
        <w:rPr>
          <w:rFonts w:ascii="Book Antiqua" w:hAnsi="Book Antiqua" w:cs="Arial"/>
        </w:rPr>
        <w:t xml:space="preserve"> the decision of the Judge of the First-tier Tribunal Oxlade who</w:t>
      </w:r>
      <w:r w:rsidR="007F0ED7">
        <w:rPr>
          <w:rFonts w:ascii="Book Antiqua" w:hAnsi="Book Antiqua" w:cs="Arial"/>
        </w:rPr>
        <w:t>,</w:t>
      </w:r>
      <w:r>
        <w:rPr>
          <w:rFonts w:ascii="Book Antiqua" w:hAnsi="Book Antiqua" w:cs="Arial"/>
        </w:rPr>
        <w:t xml:space="preserve"> when sitting on 19</w:t>
      </w:r>
      <w:r w:rsidRPr="00AA788E">
        <w:rPr>
          <w:rFonts w:ascii="Book Antiqua" w:hAnsi="Book Antiqua" w:cs="Arial"/>
          <w:vertAlign w:val="superscript"/>
        </w:rPr>
        <w:t>th</w:t>
      </w:r>
      <w:r>
        <w:rPr>
          <w:rFonts w:ascii="Book Antiqua" w:hAnsi="Book Antiqua" w:cs="Arial"/>
        </w:rPr>
        <w:t xml:space="preserve"> February 2018 at Hatton Cross</w:t>
      </w:r>
      <w:r w:rsidR="007F0ED7">
        <w:rPr>
          <w:rFonts w:ascii="Book Antiqua" w:hAnsi="Book Antiqua" w:cs="Arial"/>
        </w:rPr>
        <w:t>,</w:t>
      </w:r>
      <w:r>
        <w:rPr>
          <w:rFonts w:ascii="Book Antiqua" w:hAnsi="Book Antiqua" w:cs="Arial"/>
        </w:rPr>
        <w:t xml:space="preserve"> heard her appeal against the decision of the Secretary of State to grant her leave to remain in the United Kingdom on human rights grounds.  </w:t>
      </w:r>
    </w:p>
    <w:p w14:paraId="3B31B30C" w14:textId="77777777" w:rsidR="009E3F30" w:rsidRDefault="00AA788E" w:rsidP="007F0ED7">
      <w:pPr>
        <w:numPr>
          <w:ilvl w:val="0"/>
          <w:numId w:val="3"/>
        </w:numPr>
        <w:spacing w:before="240"/>
        <w:jc w:val="both"/>
        <w:rPr>
          <w:rFonts w:ascii="Book Antiqua" w:hAnsi="Book Antiqua" w:cs="Arial"/>
        </w:rPr>
      </w:pPr>
      <w:r>
        <w:rPr>
          <w:rFonts w:ascii="Book Antiqua" w:hAnsi="Book Antiqua" w:cs="Arial"/>
        </w:rPr>
        <w:lastRenderedPageBreak/>
        <w:t>The background to this case is that the Appellant has a child born on 2</w:t>
      </w:r>
      <w:r w:rsidRPr="00AA788E">
        <w:rPr>
          <w:rFonts w:ascii="Book Antiqua" w:hAnsi="Book Antiqua" w:cs="Arial"/>
          <w:vertAlign w:val="superscript"/>
        </w:rPr>
        <w:t>nd</w:t>
      </w:r>
      <w:r>
        <w:rPr>
          <w:rFonts w:ascii="Book Antiqua" w:hAnsi="Book Antiqua" w:cs="Arial"/>
        </w:rPr>
        <w:t xml:space="preserve"> August 2016 who is a British citizen.  Whilst in the United Kingdom and at the time of the decision </w:t>
      </w:r>
      <w:r w:rsidR="00D47D93">
        <w:rPr>
          <w:rFonts w:ascii="Book Antiqua" w:hAnsi="Book Antiqua" w:cs="Arial"/>
        </w:rPr>
        <w:t>she was breast-</w:t>
      </w:r>
      <w:r>
        <w:rPr>
          <w:rFonts w:ascii="Book Antiqua" w:hAnsi="Book Antiqua" w:cs="Arial"/>
        </w:rPr>
        <w:t xml:space="preserve">feeding the child though there was evidence that the child was to be weaned but was reluctant.  There was no issue that the Appellant was living together with the father of the child in the United Kingdom and there was some evidence that the Appellant was attending to the needs of her </w:t>
      </w:r>
      <w:r w:rsidRPr="007F0ED7">
        <w:rPr>
          <w:rFonts w:ascii="Book Antiqua" w:hAnsi="Book Antiqua" w:cs="Arial"/>
          <w:i/>
        </w:rPr>
        <w:t>“mother-in-law”</w:t>
      </w:r>
      <w:r>
        <w:rPr>
          <w:rFonts w:ascii="Book Antiqua" w:hAnsi="Book Antiqua" w:cs="Arial"/>
        </w:rPr>
        <w:t xml:space="preserve"> though the judge was a little sceptical about that.  Be that as it may consideration was given to the case</w:t>
      </w:r>
      <w:r w:rsidR="007F0ED7">
        <w:rPr>
          <w:rFonts w:ascii="Book Antiqua" w:hAnsi="Book Antiqua" w:cs="Arial"/>
        </w:rPr>
        <w:t>s</w:t>
      </w:r>
      <w:r>
        <w:rPr>
          <w:rFonts w:ascii="Book Antiqua" w:hAnsi="Book Antiqua" w:cs="Arial"/>
        </w:rPr>
        <w:t xml:space="preserve"> of </w:t>
      </w:r>
      <w:r w:rsidRPr="00AA788E">
        <w:rPr>
          <w:rFonts w:ascii="Book Antiqua" w:hAnsi="Book Antiqua" w:cs="Arial"/>
          <w:b/>
          <w:u w:val="single"/>
        </w:rPr>
        <w:t>Zambrano</w:t>
      </w:r>
      <w:r w:rsidR="007F0ED7" w:rsidRPr="007F0ED7">
        <w:rPr>
          <w:rFonts w:ascii="Book Antiqua" w:hAnsi="Book Antiqua" w:cs="Arial"/>
          <w:b/>
        </w:rPr>
        <w:t xml:space="preserve"> [2011] EUECJ C-34/09</w:t>
      </w:r>
      <w:r>
        <w:rPr>
          <w:rFonts w:ascii="Book Antiqua" w:hAnsi="Book Antiqua" w:cs="Arial"/>
        </w:rPr>
        <w:t xml:space="preserve">, </w:t>
      </w:r>
      <w:r w:rsidR="007F0ED7">
        <w:rPr>
          <w:rFonts w:ascii="Book Antiqua" w:hAnsi="Book Antiqua" w:cs="Arial"/>
          <w:b/>
          <w:u w:val="single"/>
        </w:rPr>
        <w:t>Z</w:t>
      </w:r>
      <w:r w:rsidRPr="00AA788E">
        <w:rPr>
          <w:rFonts w:ascii="Book Antiqua" w:hAnsi="Book Antiqua" w:cs="Arial"/>
          <w:b/>
          <w:u w:val="single"/>
        </w:rPr>
        <w:t>H Tanzania</w:t>
      </w:r>
      <w:r w:rsidR="007F0ED7" w:rsidRPr="007F0ED7">
        <w:rPr>
          <w:rFonts w:ascii="Book Antiqua" w:hAnsi="Book Antiqua" w:cs="Arial"/>
          <w:b/>
        </w:rPr>
        <w:t xml:space="preserve"> [2011] UKSC 4</w:t>
      </w:r>
      <w:r>
        <w:rPr>
          <w:rFonts w:ascii="Book Antiqua" w:hAnsi="Book Antiqua" w:cs="Arial"/>
        </w:rPr>
        <w:t xml:space="preserve">, </w:t>
      </w:r>
      <w:proofErr w:type="spellStart"/>
      <w:r w:rsidR="00DE33B5">
        <w:rPr>
          <w:rFonts w:ascii="Book Antiqua" w:hAnsi="Book Antiqua" w:cs="Arial"/>
          <w:b/>
          <w:u w:val="single"/>
        </w:rPr>
        <w:t>Sa</w:t>
      </w:r>
      <w:r w:rsidRPr="00AA788E">
        <w:rPr>
          <w:rFonts w:ascii="Book Antiqua" w:hAnsi="Book Antiqua" w:cs="Arial"/>
          <w:b/>
          <w:u w:val="single"/>
        </w:rPr>
        <w:t>nade</w:t>
      </w:r>
      <w:proofErr w:type="spellEnd"/>
      <w:r w:rsidR="007F0ED7" w:rsidRPr="007F0ED7">
        <w:rPr>
          <w:rFonts w:ascii="Book Antiqua" w:hAnsi="Book Antiqua" w:cs="Arial"/>
          <w:b/>
        </w:rPr>
        <w:t xml:space="preserve"> [2012] UKUT</w:t>
      </w:r>
      <w:r w:rsidR="007F0ED7" w:rsidRPr="007F0ED7">
        <w:rPr>
          <w:rFonts w:ascii="Book Antiqua" w:hAnsi="Book Antiqua" w:cs="Arial"/>
          <w:b/>
          <w:u w:val="single"/>
        </w:rPr>
        <w:t xml:space="preserve"> </w:t>
      </w:r>
      <w:r w:rsidR="007F0ED7" w:rsidRPr="007F0ED7">
        <w:rPr>
          <w:rFonts w:ascii="Book Antiqua" w:hAnsi="Book Antiqua" w:cs="Arial"/>
          <w:b/>
        </w:rPr>
        <w:t>00048(IAC</w:t>
      </w:r>
      <w:r w:rsidR="007F0ED7" w:rsidRPr="007F0ED7">
        <w:rPr>
          <w:rFonts w:ascii="Book Antiqua" w:hAnsi="Book Antiqua" w:cs="Arial"/>
          <w:b/>
          <w:u w:val="single"/>
        </w:rPr>
        <w:t>)</w:t>
      </w:r>
      <w:r>
        <w:rPr>
          <w:rFonts w:ascii="Book Antiqua" w:hAnsi="Book Antiqua" w:cs="Arial"/>
        </w:rPr>
        <w:t xml:space="preserve"> and </w:t>
      </w:r>
      <w:proofErr w:type="spellStart"/>
      <w:r w:rsidRPr="00AA788E">
        <w:rPr>
          <w:rFonts w:ascii="Book Antiqua" w:hAnsi="Book Antiqua" w:cs="Arial"/>
          <w:b/>
          <w:u w:val="single"/>
        </w:rPr>
        <w:t>Razgar</w:t>
      </w:r>
      <w:proofErr w:type="spellEnd"/>
      <w:r w:rsidR="007F0ED7" w:rsidRPr="007F0ED7">
        <w:rPr>
          <w:rFonts w:ascii="Book Antiqua" w:hAnsi="Book Antiqua" w:cs="Arial"/>
          <w:b/>
        </w:rPr>
        <w:t xml:space="preserve"> [2004] UKHL 27</w:t>
      </w:r>
      <w:r>
        <w:rPr>
          <w:rFonts w:ascii="Book Antiqua" w:hAnsi="Book Antiqua" w:cs="Arial"/>
        </w:rPr>
        <w:t xml:space="preserve">.  The judge was right in finding that </w:t>
      </w:r>
      <w:r w:rsidR="00DE33B5">
        <w:rPr>
          <w:rFonts w:ascii="Book Antiqua" w:hAnsi="Book Antiqua" w:cs="Arial"/>
          <w:b/>
          <w:u w:val="single"/>
        </w:rPr>
        <w:t>Sa</w:t>
      </w:r>
      <w:r w:rsidRPr="00AA788E">
        <w:rPr>
          <w:rFonts w:ascii="Book Antiqua" w:hAnsi="Book Antiqua" w:cs="Arial"/>
          <w:b/>
          <w:u w:val="single"/>
        </w:rPr>
        <w:t>nade</w:t>
      </w:r>
      <w:r>
        <w:rPr>
          <w:rFonts w:ascii="Book Antiqua" w:hAnsi="Book Antiqua" w:cs="Arial"/>
        </w:rPr>
        <w:t xml:space="preserve"> was old law </w:t>
      </w:r>
      <w:r w:rsidR="009E3F30">
        <w:rPr>
          <w:rFonts w:ascii="Book Antiqua" w:hAnsi="Book Antiqua" w:cs="Arial"/>
        </w:rPr>
        <w:t>though</w:t>
      </w:r>
      <w:r>
        <w:rPr>
          <w:rFonts w:ascii="Book Antiqua" w:hAnsi="Book Antiqua" w:cs="Arial"/>
        </w:rPr>
        <w:t xml:space="preserve"> wrongly cites the case of </w:t>
      </w:r>
      <w:r w:rsidR="009E3F30" w:rsidRPr="009E3F30">
        <w:rPr>
          <w:rFonts w:ascii="Book Antiqua" w:hAnsi="Book Antiqua" w:cs="Arial"/>
          <w:b/>
          <w:u w:val="single"/>
        </w:rPr>
        <w:t>VM</w:t>
      </w:r>
      <w:r w:rsidR="009E3F30">
        <w:rPr>
          <w:rFonts w:ascii="Book Antiqua" w:hAnsi="Book Antiqua" w:cs="Arial"/>
        </w:rPr>
        <w:t xml:space="preserve"> as VJ</w:t>
      </w:r>
      <w:r>
        <w:rPr>
          <w:rFonts w:ascii="Book Antiqua" w:hAnsi="Book Antiqua" w:cs="Arial"/>
        </w:rPr>
        <w:t xml:space="preserve"> which should be </w:t>
      </w:r>
      <w:r w:rsidRPr="00AA788E">
        <w:rPr>
          <w:rFonts w:ascii="Book Antiqua" w:hAnsi="Book Antiqua" w:cs="Arial"/>
          <w:b/>
          <w:u w:val="single"/>
        </w:rPr>
        <w:t>VM</w:t>
      </w:r>
      <w:r w:rsidRPr="00AA788E">
        <w:rPr>
          <w:rFonts w:ascii="Book Antiqua" w:hAnsi="Book Antiqua" w:cs="Arial"/>
          <w:b/>
        </w:rPr>
        <w:t xml:space="preserve"> Jamaica </w:t>
      </w:r>
      <w:r>
        <w:rPr>
          <w:rFonts w:ascii="Book Antiqua" w:hAnsi="Book Antiqua" w:cs="Arial"/>
          <w:b/>
        </w:rPr>
        <w:t>[</w:t>
      </w:r>
      <w:r w:rsidRPr="00AA788E">
        <w:rPr>
          <w:rFonts w:ascii="Book Antiqua" w:hAnsi="Book Antiqua" w:cs="Arial"/>
          <w:b/>
        </w:rPr>
        <w:t>2017</w:t>
      </w:r>
      <w:r>
        <w:rPr>
          <w:rFonts w:ascii="Book Antiqua" w:hAnsi="Book Antiqua" w:cs="Arial"/>
          <w:b/>
        </w:rPr>
        <w:t>]</w:t>
      </w:r>
      <w:r w:rsidRPr="00AA788E">
        <w:rPr>
          <w:rFonts w:ascii="Book Antiqua" w:hAnsi="Book Antiqua" w:cs="Arial"/>
          <w:b/>
        </w:rPr>
        <w:t xml:space="preserve"> EWCA Civ 255</w:t>
      </w:r>
      <w:r>
        <w:rPr>
          <w:rFonts w:ascii="Book Antiqua" w:hAnsi="Book Antiqua" w:cs="Arial"/>
        </w:rPr>
        <w:t>.</w:t>
      </w:r>
      <w:r w:rsidR="007A56C4">
        <w:rPr>
          <w:rFonts w:ascii="Book Antiqua" w:hAnsi="Book Antiqua" w:cs="Arial"/>
        </w:rPr>
        <w:t xml:space="preserve">  However where the judge went wrong in this case was in the understanding of Section 117</w:t>
      </w:r>
      <w:proofErr w:type="gramStart"/>
      <w:r w:rsidR="007A56C4">
        <w:rPr>
          <w:rFonts w:ascii="Book Antiqua" w:hAnsi="Book Antiqua" w:cs="Arial"/>
        </w:rPr>
        <w:t>B(</w:t>
      </w:r>
      <w:proofErr w:type="gramEnd"/>
      <w:r w:rsidR="007A56C4">
        <w:rPr>
          <w:rFonts w:ascii="Book Antiqua" w:hAnsi="Book Antiqua" w:cs="Arial"/>
        </w:rPr>
        <w:t xml:space="preserve">6) of the 2002 Act.  </w:t>
      </w:r>
    </w:p>
    <w:p w14:paraId="71800CC3" w14:textId="767680A2" w:rsidR="00AA788E" w:rsidRDefault="007A56C4" w:rsidP="007F0ED7">
      <w:pPr>
        <w:numPr>
          <w:ilvl w:val="0"/>
          <w:numId w:val="3"/>
        </w:numPr>
        <w:spacing w:before="240"/>
        <w:jc w:val="both"/>
        <w:rPr>
          <w:rFonts w:ascii="Book Antiqua" w:hAnsi="Book Antiqua" w:cs="Arial"/>
        </w:rPr>
      </w:pPr>
      <w:r>
        <w:rPr>
          <w:rFonts w:ascii="Book Antiqua" w:hAnsi="Book Antiqua" w:cs="Arial"/>
        </w:rPr>
        <w:t>That provides as follows.  After stating at 117</w:t>
      </w:r>
      <w:proofErr w:type="gramStart"/>
      <w:r>
        <w:rPr>
          <w:rFonts w:ascii="Book Antiqua" w:hAnsi="Book Antiqua" w:cs="Arial"/>
        </w:rPr>
        <w:t>B(</w:t>
      </w:r>
      <w:proofErr w:type="gramEnd"/>
      <w:r>
        <w:rPr>
          <w:rFonts w:ascii="Book Antiqua" w:hAnsi="Book Antiqua" w:cs="Arial"/>
        </w:rPr>
        <w:t>1) the maintenance of effective immigration control is in the public interest…</w:t>
      </w:r>
    </w:p>
    <w:p w14:paraId="587693D8" w14:textId="77777777" w:rsidR="007A56C4" w:rsidRDefault="007A56C4" w:rsidP="007A56C4">
      <w:pPr>
        <w:spacing w:before="240"/>
        <w:ind w:left="1134" w:hanging="567"/>
        <w:jc w:val="both"/>
        <w:rPr>
          <w:rFonts w:ascii="Book Antiqua" w:hAnsi="Book Antiqua" w:cs="Arial"/>
        </w:rPr>
      </w:pPr>
      <w:r>
        <w:rPr>
          <w:rFonts w:ascii="Book Antiqua" w:hAnsi="Book Antiqua" w:cs="Arial"/>
        </w:rPr>
        <w:t>(6)</w:t>
      </w:r>
      <w:r>
        <w:rPr>
          <w:rFonts w:ascii="Book Antiqua" w:hAnsi="Book Antiqua" w:cs="Arial"/>
        </w:rPr>
        <w:tab/>
        <w:t xml:space="preserve">In the case of </w:t>
      </w:r>
      <w:r w:rsidR="00FC66EA">
        <w:rPr>
          <w:rFonts w:ascii="Book Antiqua" w:hAnsi="Book Antiqua" w:cs="Arial"/>
        </w:rPr>
        <w:t xml:space="preserve">a </w:t>
      </w:r>
      <w:r>
        <w:rPr>
          <w:rFonts w:ascii="Book Antiqua" w:hAnsi="Book Antiqua" w:cs="Arial"/>
        </w:rPr>
        <w:t>person who is not liable to deportation the public interest does not require the person’s removal where</w:t>
      </w:r>
    </w:p>
    <w:p w14:paraId="58129AD0" w14:textId="77777777" w:rsidR="007A56C4" w:rsidRDefault="007A56C4" w:rsidP="00DE33B5">
      <w:pPr>
        <w:spacing w:before="240"/>
        <w:ind w:left="1701" w:hanging="567"/>
        <w:jc w:val="both"/>
        <w:rPr>
          <w:rFonts w:ascii="Book Antiqua" w:hAnsi="Book Antiqua" w:cs="Arial"/>
        </w:rPr>
      </w:pPr>
      <w:r>
        <w:rPr>
          <w:rFonts w:ascii="Book Antiqua" w:hAnsi="Book Antiqua" w:cs="Arial"/>
        </w:rPr>
        <w:t>(a)</w:t>
      </w:r>
      <w:r>
        <w:rPr>
          <w:rFonts w:ascii="Book Antiqua" w:hAnsi="Book Antiqua" w:cs="Arial"/>
        </w:rPr>
        <w:tab/>
        <w:t>the person has a genuine and subsisting parental relationship with a qualifying child and</w:t>
      </w:r>
    </w:p>
    <w:p w14:paraId="5CC9F321" w14:textId="77777777" w:rsidR="007A56C4" w:rsidRDefault="007A56C4" w:rsidP="007A56C4">
      <w:pPr>
        <w:spacing w:before="240"/>
        <w:ind w:left="1134"/>
        <w:jc w:val="both"/>
        <w:rPr>
          <w:rFonts w:ascii="Book Antiqua" w:hAnsi="Book Antiqua" w:cs="Arial"/>
        </w:rPr>
      </w:pPr>
      <w:r>
        <w:rPr>
          <w:rFonts w:ascii="Book Antiqua" w:hAnsi="Book Antiqua" w:cs="Arial"/>
        </w:rPr>
        <w:t>(b)</w:t>
      </w:r>
      <w:r>
        <w:rPr>
          <w:rFonts w:ascii="Book Antiqua" w:hAnsi="Book Antiqua" w:cs="Arial"/>
        </w:rPr>
        <w:tab/>
        <w:t>it would not be reasonable to expect the child to leave the United Kingdom</w:t>
      </w:r>
      <w:r w:rsidR="00DE33B5">
        <w:rPr>
          <w:rFonts w:ascii="Book Antiqua" w:hAnsi="Book Antiqua" w:cs="Arial"/>
        </w:rPr>
        <w:t>.</w:t>
      </w:r>
    </w:p>
    <w:p w14:paraId="4A139359" w14:textId="77777777" w:rsidR="009E3F30" w:rsidRDefault="00DE33B5" w:rsidP="00911478">
      <w:pPr>
        <w:numPr>
          <w:ilvl w:val="0"/>
          <w:numId w:val="3"/>
        </w:numPr>
        <w:spacing w:before="240"/>
        <w:jc w:val="both"/>
        <w:rPr>
          <w:rFonts w:ascii="Book Antiqua" w:hAnsi="Book Antiqua" w:cs="Arial"/>
        </w:rPr>
      </w:pPr>
      <w:r>
        <w:rPr>
          <w:rFonts w:ascii="Book Antiqua" w:hAnsi="Book Antiqua" w:cs="Arial"/>
        </w:rPr>
        <w:t xml:space="preserve">In the case of </w:t>
      </w:r>
      <w:r w:rsidRPr="00F84C69">
        <w:rPr>
          <w:rFonts w:ascii="Book Antiqua" w:hAnsi="Book Antiqua" w:cs="Arial"/>
          <w:b/>
          <w:u w:val="single"/>
        </w:rPr>
        <w:t>AM (Pakistan) and Others</w:t>
      </w:r>
      <w:r w:rsidRPr="008F0198">
        <w:rPr>
          <w:rFonts w:ascii="Book Antiqua" w:hAnsi="Book Antiqua" w:cs="Arial"/>
          <w:b/>
        </w:rPr>
        <w:t xml:space="preserve"> [2017] EWCA Civ 180</w:t>
      </w:r>
      <w:r>
        <w:rPr>
          <w:rFonts w:ascii="Book Antiqua" w:hAnsi="Book Antiqua" w:cs="Arial"/>
        </w:rPr>
        <w:t xml:space="preserve"> paragraph 20 the Court of Appeal made clear that 117</w:t>
      </w:r>
      <w:proofErr w:type="gramStart"/>
      <w:r>
        <w:rPr>
          <w:rFonts w:ascii="Book Antiqua" w:hAnsi="Book Antiqua" w:cs="Arial"/>
        </w:rPr>
        <w:t>B(</w:t>
      </w:r>
      <w:proofErr w:type="gramEnd"/>
      <w:r>
        <w:rPr>
          <w:rFonts w:ascii="Book Antiqua" w:hAnsi="Book Antiqua" w:cs="Arial"/>
        </w:rPr>
        <w:t>6) was a self-contained provision in the sense that where the condition specified in the sub-</w:t>
      </w:r>
      <w:r w:rsidR="009E3F30">
        <w:rPr>
          <w:rFonts w:ascii="Book Antiqua" w:hAnsi="Book Antiqua" w:cs="Arial"/>
        </w:rPr>
        <w:t>s</w:t>
      </w:r>
      <w:r>
        <w:rPr>
          <w:rFonts w:ascii="Book Antiqua" w:hAnsi="Book Antiqua" w:cs="Arial"/>
        </w:rPr>
        <w:t xml:space="preserve">ection was satisfied the public interest will not justify removal. </w:t>
      </w:r>
    </w:p>
    <w:p w14:paraId="1A5B27D4" w14:textId="77777777" w:rsidR="009E3F30" w:rsidRDefault="00DE33B5" w:rsidP="00911478">
      <w:pPr>
        <w:numPr>
          <w:ilvl w:val="0"/>
          <w:numId w:val="3"/>
        </w:numPr>
        <w:spacing w:before="240"/>
        <w:jc w:val="both"/>
        <w:rPr>
          <w:rFonts w:ascii="Book Antiqua" w:hAnsi="Book Antiqua" w:cs="Arial"/>
        </w:rPr>
      </w:pPr>
      <w:r>
        <w:rPr>
          <w:rFonts w:ascii="Book Antiqua" w:hAnsi="Book Antiqua" w:cs="Arial"/>
        </w:rPr>
        <w:t xml:space="preserve">It is clear from reading the decision of Judge Oxlade that if </w:t>
      </w:r>
      <w:r w:rsidR="00B9326C">
        <w:rPr>
          <w:rFonts w:ascii="Book Antiqua" w:hAnsi="Book Antiqua" w:cs="Arial"/>
        </w:rPr>
        <w:t xml:space="preserve">it </w:t>
      </w:r>
      <w:r>
        <w:rPr>
          <w:rFonts w:ascii="Book Antiqua" w:hAnsi="Book Antiqua" w:cs="Arial"/>
        </w:rPr>
        <w:t>had been appreciated that 117</w:t>
      </w:r>
      <w:proofErr w:type="gramStart"/>
      <w:r>
        <w:rPr>
          <w:rFonts w:ascii="Book Antiqua" w:hAnsi="Book Antiqua" w:cs="Arial"/>
        </w:rPr>
        <w:t>B(</w:t>
      </w:r>
      <w:proofErr w:type="gramEnd"/>
      <w:r>
        <w:rPr>
          <w:rFonts w:ascii="Book Antiqua" w:hAnsi="Book Antiqua" w:cs="Arial"/>
        </w:rPr>
        <w:t xml:space="preserve">6) was as stated by the Court of Appeal the judge would have come to a different view and rightly so. </w:t>
      </w:r>
    </w:p>
    <w:p w14:paraId="4A7E1259" w14:textId="77777777" w:rsidR="009E3F30" w:rsidRDefault="00DE33B5" w:rsidP="00911478">
      <w:pPr>
        <w:numPr>
          <w:ilvl w:val="0"/>
          <w:numId w:val="3"/>
        </w:numPr>
        <w:spacing w:before="240"/>
        <w:jc w:val="both"/>
        <w:rPr>
          <w:rFonts w:ascii="Book Antiqua" w:hAnsi="Book Antiqua" w:cs="Arial"/>
        </w:rPr>
      </w:pPr>
      <w:r>
        <w:rPr>
          <w:rFonts w:ascii="Book Antiqua" w:hAnsi="Book Antiqua" w:cs="Arial"/>
        </w:rPr>
        <w:t>Mr Walker does not seek to argue against that particularly in the light of new</w:t>
      </w:r>
      <w:r w:rsidR="009E3F30">
        <w:rPr>
          <w:rFonts w:ascii="Book Antiqua" w:hAnsi="Book Antiqua" w:cs="Arial"/>
        </w:rPr>
        <w:t xml:space="preserve"> Home Office</w:t>
      </w:r>
      <w:r>
        <w:rPr>
          <w:rFonts w:ascii="Book Antiqua" w:hAnsi="Book Antiqua" w:cs="Arial"/>
        </w:rPr>
        <w:t xml:space="preserve"> </w:t>
      </w:r>
      <w:r w:rsidR="009E3F30">
        <w:rPr>
          <w:rFonts w:ascii="Book Antiqua" w:hAnsi="Book Antiqua" w:cs="Arial"/>
        </w:rPr>
        <w:t>G</w:t>
      </w:r>
      <w:r>
        <w:rPr>
          <w:rFonts w:ascii="Book Antiqua" w:hAnsi="Book Antiqua" w:cs="Arial"/>
        </w:rPr>
        <w:t xml:space="preserve">uidance which </w:t>
      </w:r>
      <w:r w:rsidR="00B73301">
        <w:rPr>
          <w:rFonts w:ascii="Book Antiqua" w:hAnsi="Book Antiqua" w:cs="Arial"/>
        </w:rPr>
        <w:t xml:space="preserve">has </w:t>
      </w:r>
      <w:r>
        <w:rPr>
          <w:rFonts w:ascii="Book Antiqua" w:hAnsi="Book Antiqua" w:cs="Arial"/>
        </w:rPr>
        <w:t>come into being</w:t>
      </w:r>
      <w:r w:rsidR="009E3F30">
        <w:rPr>
          <w:rFonts w:ascii="Book Antiqua" w:hAnsi="Book Antiqua" w:cs="Arial"/>
        </w:rPr>
        <w:t>,</w:t>
      </w:r>
      <w:r>
        <w:rPr>
          <w:rFonts w:ascii="Book Antiqua" w:hAnsi="Book Antiqua" w:cs="Arial"/>
        </w:rPr>
        <w:t xml:space="preserve"> as it happens after the date of the hearing at Hatton Cross but before the case was promulgated</w:t>
      </w:r>
      <w:r w:rsidR="009E3F30">
        <w:rPr>
          <w:rFonts w:ascii="Book Antiqua" w:hAnsi="Book Antiqua" w:cs="Arial"/>
        </w:rPr>
        <w:t>.</w:t>
      </w:r>
      <w:r>
        <w:rPr>
          <w:rFonts w:ascii="Book Antiqua" w:hAnsi="Book Antiqua" w:cs="Arial"/>
        </w:rPr>
        <w:t xml:space="preserve"> </w:t>
      </w:r>
      <w:r w:rsidR="009E3F30">
        <w:rPr>
          <w:rFonts w:ascii="Book Antiqua" w:hAnsi="Book Antiqua" w:cs="Arial"/>
        </w:rPr>
        <w:t>T</w:t>
      </w:r>
      <w:r>
        <w:rPr>
          <w:rFonts w:ascii="Book Antiqua" w:hAnsi="Book Antiqua" w:cs="Arial"/>
        </w:rPr>
        <w:t xml:space="preserve">he guidance is to the effect that caseworkers should look to the reality rather than whether there is strictly speaking a parent in the United Kingdom who could look after the child.  The focus is entirely on the child. </w:t>
      </w:r>
    </w:p>
    <w:p w14:paraId="4A812376" w14:textId="4B529372" w:rsidR="007A56C4" w:rsidRPr="00F5664C" w:rsidRDefault="00DE33B5" w:rsidP="00911478">
      <w:pPr>
        <w:numPr>
          <w:ilvl w:val="0"/>
          <w:numId w:val="3"/>
        </w:numPr>
        <w:spacing w:before="240"/>
        <w:jc w:val="both"/>
        <w:rPr>
          <w:rFonts w:ascii="Book Antiqua" w:hAnsi="Book Antiqua" w:cs="Arial"/>
        </w:rPr>
      </w:pPr>
      <w:r>
        <w:rPr>
          <w:rFonts w:ascii="Book Antiqua" w:hAnsi="Book Antiqua" w:cs="Arial"/>
        </w:rPr>
        <w:t xml:space="preserve">It follows that the appeal is to be allowed.  I should say that even if Mr Walker had sought to persuade me otherwise I would have remade the case in such manner as to have allowed the appeal with the focus on </w:t>
      </w:r>
      <w:r w:rsidR="00586205">
        <w:rPr>
          <w:rFonts w:ascii="Book Antiqua" w:hAnsi="Book Antiqua" w:cs="Arial"/>
        </w:rPr>
        <w:t xml:space="preserve">this child and </w:t>
      </w:r>
      <w:r>
        <w:rPr>
          <w:rFonts w:ascii="Book Antiqua" w:hAnsi="Book Antiqua" w:cs="Arial"/>
        </w:rPr>
        <w:t xml:space="preserve">having regard to </w:t>
      </w:r>
      <w:r w:rsidRPr="009E3F30">
        <w:rPr>
          <w:rFonts w:ascii="Book Antiqua" w:hAnsi="Book Antiqua" w:cs="Arial"/>
          <w:i/>
        </w:rPr>
        <w:t>Section 55</w:t>
      </w:r>
      <w:r>
        <w:rPr>
          <w:rFonts w:ascii="Book Antiqua" w:hAnsi="Book Antiqua" w:cs="Arial"/>
        </w:rPr>
        <w:t xml:space="preserve"> it clearly being in the best interests of the child to be brought up by both parents and have the benefit of his UK nationality.  </w:t>
      </w:r>
      <w:r w:rsidR="009E3F30">
        <w:rPr>
          <w:rFonts w:ascii="Book Antiqua" w:hAnsi="Book Antiqua" w:cs="Arial"/>
        </w:rPr>
        <w:t>W</w:t>
      </w:r>
      <w:r>
        <w:rPr>
          <w:rFonts w:ascii="Book Antiqua" w:hAnsi="Book Antiqua" w:cs="Arial"/>
        </w:rPr>
        <w:t>hether the child has Vietnamese nationality was not established in this case</w:t>
      </w:r>
      <w:r w:rsidR="009E3F30">
        <w:rPr>
          <w:rFonts w:ascii="Book Antiqua" w:hAnsi="Book Antiqua" w:cs="Arial"/>
        </w:rPr>
        <w:t xml:space="preserve"> though</w:t>
      </w:r>
      <w:r w:rsidR="008E7B1E">
        <w:rPr>
          <w:rFonts w:ascii="Book Antiqua" w:hAnsi="Book Antiqua" w:cs="Arial"/>
        </w:rPr>
        <w:t xml:space="preserve"> </w:t>
      </w:r>
      <w:r>
        <w:rPr>
          <w:rFonts w:ascii="Book Antiqua" w:hAnsi="Book Antiqua" w:cs="Arial"/>
        </w:rPr>
        <w:t>that is simply an observation not material to my considerations.</w:t>
      </w:r>
    </w:p>
    <w:p w14:paraId="573A43FA" w14:textId="77777777" w:rsidR="00DE33B5" w:rsidRDefault="00DE33B5" w:rsidP="00284E94">
      <w:pPr>
        <w:jc w:val="both"/>
        <w:rPr>
          <w:rFonts w:ascii="Book Antiqua" w:hAnsi="Book Antiqua" w:cs="Arial"/>
        </w:rPr>
      </w:pPr>
    </w:p>
    <w:p w14:paraId="714EAD0D" w14:textId="77777777" w:rsidR="00864126" w:rsidRPr="00816182" w:rsidRDefault="00864126" w:rsidP="00864126">
      <w:pPr>
        <w:jc w:val="both"/>
        <w:rPr>
          <w:rFonts w:ascii="Book Antiqua" w:hAnsi="Book Antiqua" w:cs="Arial"/>
          <w:b/>
          <w:u w:val="single"/>
        </w:rPr>
      </w:pPr>
      <w:r w:rsidRPr="00816182">
        <w:rPr>
          <w:rFonts w:ascii="Book Antiqua" w:hAnsi="Book Antiqua" w:cs="Arial"/>
          <w:b/>
          <w:u w:val="single"/>
        </w:rPr>
        <w:lastRenderedPageBreak/>
        <w:t>Decision</w:t>
      </w:r>
    </w:p>
    <w:p w14:paraId="7251C6C1" w14:textId="77777777" w:rsidR="00864126" w:rsidRDefault="00864126" w:rsidP="00864126">
      <w:pPr>
        <w:jc w:val="both"/>
        <w:rPr>
          <w:rFonts w:ascii="Book Antiqua" w:hAnsi="Book Antiqua" w:cs="Arial"/>
        </w:rPr>
      </w:pPr>
    </w:p>
    <w:p w14:paraId="4642BDD8" w14:textId="069F0699" w:rsidR="00864126" w:rsidRDefault="00864126" w:rsidP="00864126">
      <w:pPr>
        <w:jc w:val="both"/>
        <w:rPr>
          <w:rFonts w:ascii="Book Antiqua" w:hAnsi="Book Antiqua" w:cs="Arial"/>
        </w:rPr>
      </w:pPr>
      <w:r>
        <w:rPr>
          <w:rFonts w:ascii="Book Antiqua" w:hAnsi="Book Antiqua" w:cs="Arial"/>
        </w:rPr>
        <w:t>The</w:t>
      </w:r>
      <w:r w:rsidR="00DE33B5">
        <w:rPr>
          <w:rFonts w:ascii="Book Antiqua" w:hAnsi="Book Antiqua" w:cs="Arial"/>
        </w:rPr>
        <w:t xml:space="preserve">re was a material error of law in the decision of Judge Oxlade.  The </w:t>
      </w:r>
      <w:r w:rsidR="009E3F30">
        <w:rPr>
          <w:rFonts w:ascii="Book Antiqua" w:hAnsi="Book Antiqua" w:cs="Arial"/>
        </w:rPr>
        <w:t>decision</w:t>
      </w:r>
      <w:r w:rsidR="00DE33B5">
        <w:rPr>
          <w:rFonts w:ascii="Book Antiqua" w:hAnsi="Book Antiqua" w:cs="Arial"/>
        </w:rPr>
        <w:t xml:space="preserve"> is remade and </w:t>
      </w:r>
      <w:r w:rsidR="00DE33B5" w:rsidRPr="009E3F30">
        <w:rPr>
          <w:rFonts w:ascii="Book Antiqua" w:hAnsi="Book Antiqua" w:cs="Arial"/>
          <w:b/>
          <w:u w:val="single"/>
        </w:rPr>
        <w:t>by consent</w:t>
      </w:r>
      <w:r w:rsidR="00DE33B5">
        <w:rPr>
          <w:rFonts w:ascii="Book Antiqua" w:hAnsi="Book Antiqua" w:cs="Arial"/>
        </w:rPr>
        <w:t xml:space="preserve"> the appeal is allowed in the First-tier Tribunal.</w:t>
      </w:r>
    </w:p>
    <w:p w14:paraId="0979D852" w14:textId="77777777" w:rsidR="00864126" w:rsidRDefault="00864126" w:rsidP="00864126">
      <w:pPr>
        <w:jc w:val="both"/>
        <w:rPr>
          <w:rFonts w:ascii="Book Antiqua" w:hAnsi="Book Antiqua" w:cs="Arial"/>
        </w:rPr>
      </w:pPr>
    </w:p>
    <w:p w14:paraId="226C74E4" w14:textId="77777777" w:rsidR="00864126" w:rsidRDefault="00864126" w:rsidP="00864126">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35CD2406" w14:textId="77777777" w:rsidR="00864126" w:rsidRDefault="00864126" w:rsidP="00864126">
      <w:pPr>
        <w:jc w:val="both"/>
        <w:rPr>
          <w:rFonts w:ascii="Book Antiqua" w:hAnsi="Book Antiqua" w:cs="Arial"/>
        </w:rPr>
      </w:pPr>
    </w:p>
    <w:p w14:paraId="33B7675F" w14:textId="77777777" w:rsidR="000369F5" w:rsidRPr="00F5664C" w:rsidRDefault="000369F5" w:rsidP="000369F5">
      <w:pPr>
        <w:tabs>
          <w:tab w:val="left" w:pos="2520"/>
        </w:tabs>
        <w:jc w:val="both"/>
        <w:rPr>
          <w:rFonts w:ascii="Book Antiqua" w:hAnsi="Book Antiqua" w:cs="Arial"/>
        </w:rPr>
      </w:pPr>
    </w:p>
    <w:p w14:paraId="453596FA" w14:textId="53CA6492" w:rsidR="00864126" w:rsidRPr="009E3F30" w:rsidRDefault="00864126" w:rsidP="00864126">
      <w:pPr>
        <w:tabs>
          <w:tab w:val="left" w:pos="2520"/>
        </w:tabs>
        <w:jc w:val="both"/>
        <w:rPr>
          <w:rFonts w:ascii="Book Antiqua" w:hAnsi="Book Antiqua" w:cs="Arial"/>
          <w:b/>
        </w:rPr>
      </w:pPr>
      <w:r w:rsidRPr="009E3F30">
        <w:rPr>
          <w:rFonts w:ascii="Book Antiqua" w:hAnsi="Book Antiqua" w:cs="Arial"/>
          <w:b/>
        </w:rPr>
        <w:t>Signed</w:t>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t>Date</w:t>
      </w:r>
      <w:r w:rsidR="009E3F30">
        <w:rPr>
          <w:rFonts w:ascii="Book Antiqua" w:hAnsi="Book Antiqua" w:cs="Arial"/>
          <w:b/>
        </w:rPr>
        <w:t>: 13 August 2018</w:t>
      </w:r>
    </w:p>
    <w:p w14:paraId="33EDD421" w14:textId="77777777" w:rsidR="00864126" w:rsidRPr="009E3F30" w:rsidRDefault="00864126" w:rsidP="00864126">
      <w:pPr>
        <w:tabs>
          <w:tab w:val="left" w:pos="2520"/>
        </w:tabs>
        <w:jc w:val="both"/>
        <w:rPr>
          <w:rFonts w:ascii="Book Antiqua" w:hAnsi="Book Antiqua" w:cs="Arial"/>
          <w:b/>
        </w:rPr>
      </w:pPr>
    </w:p>
    <w:p w14:paraId="45EFD1A0" w14:textId="77777777" w:rsidR="00864126" w:rsidRPr="009E3F30" w:rsidRDefault="00864126" w:rsidP="00864126">
      <w:pPr>
        <w:tabs>
          <w:tab w:val="left" w:pos="2520"/>
        </w:tabs>
        <w:jc w:val="both"/>
        <w:rPr>
          <w:rFonts w:ascii="Book Antiqua" w:hAnsi="Book Antiqua" w:cs="Arial"/>
          <w:b/>
        </w:rPr>
      </w:pPr>
    </w:p>
    <w:p w14:paraId="5751F16E" w14:textId="49E1A7D7" w:rsidR="009E3F30" w:rsidRPr="009E3F30" w:rsidRDefault="00622E64" w:rsidP="00864126">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61312" behindDoc="0" locked="0" layoutInCell="1" allowOverlap="1" wp14:anchorId="5265E876" wp14:editId="4AEFEF24">
                <wp:simplePos x="0" y="0"/>
                <wp:positionH relativeFrom="column">
                  <wp:posOffset>140970</wp:posOffset>
                </wp:positionH>
                <wp:positionV relativeFrom="paragraph">
                  <wp:posOffset>7620</wp:posOffset>
                </wp:positionV>
                <wp:extent cx="1577760" cy="312420"/>
                <wp:effectExtent l="57150" t="57150" r="0" b="4953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577760" cy="312420"/>
                      </w14:xfrm>
                    </w14:contentPart>
                  </a:graphicData>
                </a:graphic>
              </wp:anchor>
            </w:drawing>
          </mc:Choice>
          <mc:Fallback>
            <w:pict>
              <v:shapetype w14:anchorId="3A0624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4pt;margin-top:-.1pt;width:125.65pt;height: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">
                <v:imagedata r:id="rId9" o:title=""/>
              </v:shape>
            </w:pict>
          </mc:Fallback>
        </mc:AlternateContent>
      </w:r>
    </w:p>
    <w:p w14:paraId="3115B1B5" w14:textId="77777777" w:rsidR="009E3F30" w:rsidRPr="009E3F30" w:rsidRDefault="009E3F30" w:rsidP="00864126">
      <w:pPr>
        <w:tabs>
          <w:tab w:val="left" w:pos="2520"/>
        </w:tabs>
        <w:jc w:val="both"/>
        <w:rPr>
          <w:rFonts w:ascii="Book Antiqua" w:hAnsi="Book Antiqua" w:cs="Arial"/>
          <w:b/>
        </w:rPr>
      </w:pPr>
    </w:p>
    <w:p w14:paraId="04DE00B0" w14:textId="77777777" w:rsidR="009E3F30" w:rsidRPr="009E3F30" w:rsidRDefault="009E3F30" w:rsidP="00864126">
      <w:pPr>
        <w:tabs>
          <w:tab w:val="left" w:pos="2520"/>
        </w:tabs>
        <w:jc w:val="both"/>
        <w:rPr>
          <w:rFonts w:ascii="Book Antiqua" w:hAnsi="Book Antiqua" w:cs="Arial"/>
          <w:b/>
        </w:rPr>
      </w:pPr>
    </w:p>
    <w:p w14:paraId="7C77664C" w14:textId="77777777" w:rsidR="009E3F30" w:rsidRPr="009E3F30" w:rsidRDefault="009E3F30" w:rsidP="00864126">
      <w:pPr>
        <w:tabs>
          <w:tab w:val="left" w:pos="2520"/>
        </w:tabs>
        <w:jc w:val="both"/>
        <w:rPr>
          <w:rFonts w:ascii="Book Antiqua" w:hAnsi="Book Antiqua" w:cs="Arial"/>
          <w:b/>
        </w:rPr>
      </w:pPr>
    </w:p>
    <w:p w14:paraId="1C49C696" w14:textId="53CD0CF8" w:rsidR="00864126" w:rsidRPr="009E3F30" w:rsidRDefault="00864126" w:rsidP="00864126">
      <w:pPr>
        <w:tabs>
          <w:tab w:val="left" w:pos="2520"/>
        </w:tabs>
        <w:jc w:val="both"/>
        <w:rPr>
          <w:rFonts w:ascii="Book Antiqua" w:hAnsi="Book Antiqua" w:cs="Arial"/>
          <w:b/>
        </w:rPr>
      </w:pPr>
      <w:r w:rsidRPr="009E3F30">
        <w:rPr>
          <w:rFonts w:ascii="Book Antiqua" w:hAnsi="Book Antiqua" w:cs="Arial"/>
          <w:b/>
        </w:rPr>
        <w:t>Deputy Upper Tribunal Judge Zucker</w:t>
      </w:r>
    </w:p>
    <w:p w14:paraId="55542BB4" w14:textId="77777777" w:rsidR="00864126" w:rsidRDefault="00864126" w:rsidP="000369F5">
      <w:pPr>
        <w:tabs>
          <w:tab w:val="left" w:pos="2520"/>
        </w:tabs>
        <w:jc w:val="both"/>
        <w:rPr>
          <w:rFonts w:ascii="Book Antiqua" w:hAnsi="Book Antiqua" w:cs="Arial"/>
        </w:rPr>
      </w:pPr>
    </w:p>
    <w:p w14:paraId="191D6F9C" w14:textId="77777777" w:rsidR="00864126" w:rsidRDefault="00864126" w:rsidP="000369F5">
      <w:pPr>
        <w:tabs>
          <w:tab w:val="left" w:pos="2520"/>
        </w:tabs>
        <w:jc w:val="both"/>
        <w:rPr>
          <w:rFonts w:ascii="Book Antiqua" w:hAnsi="Book Antiqua" w:cs="Arial"/>
        </w:rPr>
      </w:pPr>
    </w:p>
    <w:p w14:paraId="194F77A2" w14:textId="77777777" w:rsidR="00864126" w:rsidRDefault="00864126" w:rsidP="00864126">
      <w:pPr>
        <w:jc w:val="both"/>
        <w:rPr>
          <w:rFonts w:ascii="Book Antiqua" w:hAnsi="Book Antiqua" w:cs="Arial"/>
          <w:b/>
          <w:u w:val="single"/>
        </w:rPr>
      </w:pPr>
      <w:r>
        <w:rPr>
          <w:rFonts w:ascii="Book Antiqua" w:hAnsi="Book Antiqua" w:cs="Arial"/>
          <w:b/>
          <w:u w:val="single"/>
        </w:rPr>
        <w:t>TO THE RESPONDENT</w:t>
      </w:r>
    </w:p>
    <w:p w14:paraId="18AD5207" w14:textId="77777777" w:rsidR="00864126" w:rsidRDefault="00864126" w:rsidP="00864126">
      <w:pPr>
        <w:ind w:left="567" w:hanging="567"/>
        <w:jc w:val="both"/>
        <w:rPr>
          <w:rFonts w:ascii="Book Antiqua" w:hAnsi="Book Antiqua" w:cs="Arial"/>
        </w:rPr>
      </w:pPr>
      <w:r>
        <w:rPr>
          <w:rFonts w:ascii="Book Antiqua" w:hAnsi="Book Antiqua" w:cs="Arial"/>
          <w:b/>
          <w:u w:val="single"/>
        </w:rPr>
        <w:t>FEE AWARD</w:t>
      </w:r>
    </w:p>
    <w:p w14:paraId="4C3097A8" w14:textId="77777777" w:rsidR="00864126" w:rsidRDefault="00864126" w:rsidP="00864126">
      <w:pPr>
        <w:ind w:left="567" w:hanging="567"/>
        <w:jc w:val="both"/>
        <w:rPr>
          <w:rFonts w:ascii="Book Antiqua" w:hAnsi="Book Antiqua" w:cs="Arial"/>
        </w:rPr>
      </w:pPr>
    </w:p>
    <w:p w14:paraId="7F36DBF3" w14:textId="77777777" w:rsidR="00EE7956" w:rsidRDefault="00864126" w:rsidP="00864126">
      <w:pPr>
        <w:jc w:val="both"/>
        <w:rPr>
          <w:rFonts w:ascii="Book Antiqua" w:hAnsi="Book Antiqua" w:cs="Arial"/>
        </w:rPr>
      </w:pPr>
      <w:r>
        <w:rPr>
          <w:rFonts w:ascii="Book Antiqua" w:hAnsi="Book Antiqua" w:cs="Arial"/>
        </w:rPr>
        <w:t>As I have allowed the appeal and because a fee has been paid or is payable, I have considered making a fee award and have decided to make a whole fee award of £</w:t>
      </w:r>
      <w:r w:rsidR="00EE7956">
        <w:rPr>
          <w:rFonts w:ascii="Book Antiqua" w:hAnsi="Book Antiqua" w:cs="Arial"/>
        </w:rPr>
        <w:t>140.</w:t>
      </w:r>
    </w:p>
    <w:p w14:paraId="76A0E3E6" w14:textId="77777777" w:rsidR="00EE7956" w:rsidRDefault="00EE7956" w:rsidP="00864126">
      <w:pPr>
        <w:jc w:val="both"/>
        <w:rPr>
          <w:rFonts w:ascii="Book Antiqua" w:hAnsi="Book Antiqua" w:cs="Arial"/>
        </w:rPr>
      </w:pPr>
    </w:p>
    <w:p w14:paraId="3941D73F" w14:textId="77777777" w:rsidR="009E3F30" w:rsidRDefault="009E3F30" w:rsidP="000369F5">
      <w:pPr>
        <w:tabs>
          <w:tab w:val="left" w:pos="2520"/>
        </w:tabs>
        <w:jc w:val="both"/>
        <w:rPr>
          <w:rFonts w:ascii="Book Antiqua" w:hAnsi="Book Antiqua" w:cs="Arial"/>
        </w:rPr>
      </w:pPr>
    </w:p>
    <w:p w14:paraId="04D5430E" w14:textId="20DEE632" w:rsidR="001F2716" w:rsidRPr="009E3F30" w:rsidRDefault="006E3C90" w:rsidP="000369F5">
      <w:pPr>
        <w:tabs>
          <w:tab w:val="left" w:pos="2520"/>
        </w:tabs>
        <w:jc w:val="both"/>
        <w:rPr>
          <w:rFonts w:ascii="Book Antiqua" w:hAnsi="Book Antiqua" w:cs="Arial"/>
          <w:b/>
        </w:rPr>
      </w:pPr>
      <w:r w:rsidRPr="009E3F30">
        <w:rPr>
          <w:rFonts w:ascii="Book Antiqua" w:hAnsi="Book Antiqua" w:cs="Arial"/>
          <w:b/>
        </w:rPr>
        <w:t>Signed</w:t>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Pr="009E3F30">
        <w:rPr>
          <w:rFonts w:ascii="Book Antiqua" w:hAnsi="Book Antiqua" w:cs="Arial"/>
          <w:b/>
        </w:rPr>
        <w:tab/>
      </w:r>
      <w:r w:rsidR="001F2716" w:rsidRPr="009E3F30">
        <w:rPr>
          <w:rFonts w:ascii="Book Antiqua" w:hAnsi="Book Antiqua" w:cs="Arial"/>
          <w:b/>
        </w:rPr>
        <w:t>Date</w:t>
      </w:r>
      <w:r w:rsidR="009E3F30">
        <w:rPr>
          <w:rFonts w:ascii="Book Antiqua" w:hAnsi="Book Antiqua" w:cs="Arial"/>
          <w:b/>
        </w:rPr>
        <w:t xml:space="preserve"> 13 August 2018</w:t>
      </w:r>
    </w:p>
    <w:p w14:paraId="047A12B5" w14:textId="77777777" w:rsidR="001F2716" w:rsidRPr="009E3F30" w:rsidRDefault="001F2716" w:rsidP="000369F5">
      <w:pPr>
        <w:tabs>
          <w:tab w:val="left" w:pos="2520"/>
        </w:tabs>
        <w:jc w:val="both"/>
        <w:rPr>
          <w:rFonts w:ascii="Book Antiqua" w:hAnsi="Book Antiqua" w:cs="Arial"/>
          <w:b/>
        </w:rPr>
      </w:pPr>
    </w:p>
    <w:p w14:paraId="5A2C5A15" w14:textId="77777777" w:rsidR="001F2716" w:rsidRPr="009E3F30" w:rsidRDefault="001F2716" w:rsidP="000369F5">
      <w:pPr>
        <w:tabs>
          <w:tab w:val="left" w:pos="2520"/>
        </w:tabs>
        <w:jc w:val="both"/>
        <w:rPr>
          <w:rFonts w:ascii="Book Antiqua" w:hAnsi="Book Antiqua" w:cs="Arial"/>
          <w:b/>
        </w:rPr>
      </w:pPr>
    </w:p>
    <w:p w14:paraId="3A1AA8B6" w14:textId="445BAB06" w:rsidR="009E3F30" w:rsidRPr="009E3F30" w:rsidRDefault="00622E64" w:rsidP="000369F5">
      <w:pPr>
        <w:tabs>
          <w:tab w:val="left" w:pos="2520"/>
        </w:tabs>
        <w:jc w:val="both"/>
        <w:rPr>
          <w:rFonts w:ascii="Book Antiqua" w:hAnsi="Book Antiqua" w:cs="Arial"/>
          <w:b/>
        </w:rPr>
      </w:pPr>
      <w:r>
        <w:rPr>
          <w:rFonts w:ascii="Book Antiqua" w:hAnsi="Book Antiqua" w:cs="Arial"/>
          <w:b/>
          <w:noProof/>
        </w:rPr>
        <mc:AlternateContent>
          <mc:Choice Requires="wpi">
            <w:drawing>
              <wp:anchor distT="0" distB="0" distL="114300" distR="114300" simplePos="0" relativeHeight="251664384" behindDoc="0" locked="0" layoutInCell="1" allowOverlap="1" wp14:anchorId="3AC357D9" wp14:editId="38C61FD0">
                <wp:simplePos x="0" y="0"/>
                <wp:positionH relativeFrom="column">
                  <wp:posOffset>156210</wp:posOffset>
                </wp:positionH>
                <wp:positionV relativeFrom="paragraph">
                  <wp:posOffset>14605</wp:posOffset>
                </wp:positionV>
                <wp:extent cx="1516920" cy="335280"/>
                <wp:effectExtent l="38100" t="38100" r="7620" b="45720"/>
                <wp:wrapNone/>
                <wp:docPr id="7"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1516920" cy="335280"/>
                      </w14:xfrm>
                    </w14:contentPart>
                  </a:graphicData>
                </a:graphic>
              </wp:anchor>
            </w:drawing>
          </mc:Choice>
          <mc:Fallback>
            <w:pict>
              <v:shape w14:anchorId="535A611D" id="Ink 7" o:spid="_x0000_s1026" type="#_x0000_t75" style="position:absolute;margin-left:11.6pt;margin-top:.45pt;width:120.9pt;height:27.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">
                <v:imagedata r:id="rId11" o:title=""/>
              </v:shape>
            </w:pict>
          </mc:Fallback>
        </mc:AlternateContent>
      </w:r>
    </w:p>
    <w:p w14:paraId="0EA5DE19" w14:textId="4AAF5BA5" w:rsidR="009E3F30" w:rsidRPr="009E3F30" w:rsidRDefault="009E3F30" w:rsidP="000369F5">
      <w:pPr>
        <w:tabs>
          <w:tab w:val="left" w:pos="2520"/>
        </w:tabs>
        <w:jc w:val="both"/>
        <w:rPr>
          <w:rFonts w:ascii="Book Antiqua" w:hAnsi="Book Antiqua" w:cs="Arial"/>
          <w:b/>
        </w:rPr>
      </w:pPr>
    </w:p>
    <w:p w14:paraId="7970A8E0" w14:textId="77777777" w:rsidR="009E3F30" w:rsidRPr="009E3F30" w:rsidRDefault="009E3F30" w:rsidP="000369F5">
      <w:pPr>
        <w:tabs>
          <w:tab w:val="left" w:pos="2520"/>
        </w:tabs>
        <w:jc w:val="both"/>
        <w:rPr>
          <w:rFonts w:ascii="Book Antiqua" w:hAnsi="Book Antiqua" w:cs="Arial"/>
          <w:b/>
        </w:rPr>
      </w:pPr>
    </w:p>
    <w:p w14:paraId="40942595" w14:textId="77777777" w:rsidR="009E3F30" w:rsidRPr="009E3F30" w:rsidRDefault="009E3F30" w:rsidP="000369F5">
      <w:pPr>
        <w:tabs>
          <w:tab w:val="left" w:pos="2520"/>
        </w:tabs>
        <w:jc w:val="both"/>
        <w:rPr>
          <w:rFonts w:ascii="Book Antiqua" w:hAnsi="Book Antiqua" w:cs="Arial"/>
          <w:b/>
        </w:rPr>
      </w:pPr>
    </w:p>
    <w:p w14:paraId="7288B789" w14:textId="720B8FAF" w:rsidR="00284E94" w:rsidRPr="009E3F30" w:rsidRDefault="004852B5" w:rsidP="000369F5">
      <w:pPr>
        <w:tabs>
          <w:tab w:val="left" w:pos="2520"/>
        </w:tabs>
        <w:jc w:val="both"/>
        <w:rPr>
          <w:rFonts w:ascii="Book Antiqua" w:hAnsi="Book Antiqua" w:cs="Arial"/>
          <w:b/>
        </w:rPr>
      </w:pPr>
      <w:r w:rsidRPr="009E3F30">
        <w:rPr>
          <w:rFonts w:ascii="Book Antiqua" w:hAnsi="Book Antiqua" w:cs="Arial"/>
          <w:b/>
        </w:rPr>
        <w:t>De</w:t>
      </w:r>
      <w:r w:rsidR="00D67604" w:rsidRPr="009E3F30">
        <w:rPr>
          <w:rFonts w:ascii="Book Antiqua" w:hAnsi="Book Antiqua" w:cs="Arial"/>
          <w:b/>
        </w:rPr>
        <w:t xml:space="preserve">puty Upper Tribunal </w:t>
      </w:r>
      <w:r w:rsidR="00AC5CF6" w:rsidRPr="009E3F30">
        <w:rPr>
          <w:rFonts w:ascii="Book Antiqua" w:hAnsi="Book Antiqua" w:cs="Arial"/>
          <w:b/>
        </w:rPr>
        <w:t>Judge</w:t>
      </w:r>
      <w:r w:rsidR="00B16F58" w:rsidRPr="009E3F30">
        <w:rPr>
          <w:rFonts w:ascii="Book Antiqua" w:hAnsi="Book Antiqua" w:cs="Arial"/>
          <w:b/>
        </w:rPr>
        <w:t xml:space="preserve"> </w:t>
      </w:r>
      <w:r w:rsidR="00BE4FE1" w:rsidRPr="009E3F30">
        <w:rPr>
          <w:rFonts w:ascii="Book Antiqua" w:hAnsi="Book Antiqua" w:cs="Arial"/>
          <w:b/>
        </w:rPr>
        <w:t>Zucker</w:t>
      </w:r>
      <w:r w:rsidR="00C321B5" w:rsidRPr="009E3F30">
        <w:rPr>
          <w:rFonts w:ascii="Book Antiqua" w:hAnsi="Book Antiqua" w:cs="Arial"/>
          <w:b/>
        </w:rPr>
        <w:t xml:space="preserve"> </w:t>
      </w:r>
    </w:p>
    <w:p w14:paraId="01F5EFCB" w14:textId="437EEFBB" w:rsidR="005B7789" w:rsidRDefault="005B7789" w:rsidP="000369F5">
      <w:pPr>
        <w:tabs>
          <w:tab w:val="left" w:pos="2520"/>
        </w:tabs>
        <w:jc w:val="both"/>
        <w:rPr>
          <w:rFonts w:ascii="Book Antiqua" w:hAnsi="Book Antiqua" w:cs="Arial"/>
        </w:rPr>
      </w:pPr>
    </w:p>
    <w:sectPr w:rsidR="005B7789" w:rsidSect="00776E97">
      <w:headerReference w:type="default" r:id="rId12"/>
      <w:footerReference w:type="default" r:id="rId13"/>
      <w:headerReference w:type="first" r:id="rId14"/>
      <w:foot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F1F2D" w14:textId="77777777" w:rsidR="000476CB" w:rsidRDefault="000476CB">
      <w:r>
        <w:separator/>
      </w:r>
    </w:p>
  </w:endnote>
  <w:endnote w:type="continuationSeparator" w:id="0">
    <w:p w14:paraId="6951D185" w14:textId="77777777" w:rsidR="000476CB" w:rsidRDefault="0004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63239" w14:textId="1F65FEB4"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57C3D">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5492B"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1717A" w14:textId="77777777" w:rsidR="000476CB" w:rsidRDefault="000476CB">
      <w:r>
        <w:separator/>
      </w:r>
    </w:p>
  </w:footnote>
  <w:footnote w:type="continuationSeparator" w:id="0">
    <w:p w14:paraId="0E4713EA" w14:textId="77777777" w:rsidR="000476CB" w:rsidRDefault="0004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8BC08" w14:textId="4DD24E42"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0476CB">
      <w:rPr>
        <w:rFonts w:ascii="Book Antiqua" w:hAnsi="Book Antiqua" w:cs="Arial"/>
        <w:sz w:val="16"/>
        <w:szCs w:val="16"/>
      </w:rPr>
      <w:t xml:space="preserve"> HU/24909/2016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054D" w14:textId="412A6D33"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CB"/>
    <w:rsid w:val="00000621"/>
    <w:rsid w:val="000036C2"/>
    <w:rsid w:val="0000577C"/>
    <w:rsid w:val="00033D3D"/>
    <w:rsid w:val="000369F5"/>
    <w:rsid w:val="000476CB"/>
    <w:rsid w:val="00071A7E"/>
    <w:rsid w:val="000746C0"/>
    <w:rsid w:val="00074D1D"/>
    <w:rsid w:val="00087037"/>
    <w:rsid w:val="00092580"/>
    <w:rsid w:val="000A32A2"/>
    <w:rsid w:val="000C3506"/>
    <w:rsid w:val="000D5D94"/>
    <w:rsid w:val="000E7191"/>
    <w:rsid w:val="001165A7"/>
    <w:rsid w:val="00151BB7"/>
    <w:rsid w:val="00167D3A"/>
    <w:rsid w:val="001A1E2C"/>
    <w:rsid w:val="001E12F7"/>
    <w:rsid w:val="001F2716"/>
    <w:rsid w:val="0020133A"/>
    <w:rsid w:val="00207617"/>
    <w:rsid w:val="002262B5"/>
    <w:rsid w:val="00283659"/>
    <w:rsid w:val="00284E94"/>
    <w:rsid w:val="00291D5E"/>
    <w:rsid w:val="002C4E73"/>
    <w:rsid w:val="002D68BF"/>
    <w:rsid w:val="00305FBC"/>
    <w:rsid w:val="00334945"/>
    <w:rsid w:val="00336CBF"/>
    <w:rsid w:val="00350ECE"/>
    <w:rsid w:val="003546C8"/>
    <w:rsid w:val="00357C3D"/>
    <w:rsid w:val="00382533"/>
    <w:rsid w:val="00392D87"/>
    <w:rsid w:val="003A7CF2"/>
    <w:rsid w:val="003C0DF3"/>
    <w:rsid w:val="003C5CE5"/>
    <w:rsid w:val="003E267B"/>
    <w:rsid w:val="003E7CD1"/>
    <w:rsid w:val="00402B9E"/>
    <w:rsid w:val="00423932"/>
    <w:rsid w:val="004249CB"/>
    <w:rsid w:val="0044127D"/>
    <w:rsid w:val="004448DB"/>
    <w:rsid w:val="00446C9A"/>
    <w:rsid w:val="00456521"/>
    <w:rsid w:val="00477193"/>
    <w:rsid w:val="004852B5"/>
    <w:rsid w:val="004A1848"/>
    <w:rsid w:val="004F6AC1"/>
    <w:rsid w:val="00507FEC"/>
    <w:rsid w:val="00510F0E"/>
    <w:rsid w:val="00516E48"/>
    <w:rsid w:val="005354D1"/>
    <w:rsid w:val="00541D19"/>
    <w:rsid w:val="005479E1"/>
    <w:rsid w:val="005570FD"/>
    <w:rsid w:val="005575EA"/>
    <w:rsid w:val="00564626"/>
    <w:rsid w:val="0057790C"/>
    <w:rsid w:val="00586205"/>
    <w:rsid w:val="00593795"/>
    <w:rsid w:val="005A75FF"/>
    <w:rsid w:val="005B4942"/>
    <w:rsid w:val="005B7789"/>
    <w:rsid w:val="00622725"/>
    <w:rsid w:val="00622E64"/>
    <w:rsid w:val="00640E14"/>
    <w:rsid w:val="00655D81"/>
    <w:rsid w:val="0065791C"/>
    <w:rsid w:val="00677176"/>
    <w:rsid w:val="00687480"/>
    <w:rsid w:val="00690B8A"/>
    <w:rsid w:val="006D1DFA"/>
    <w:rsid w:val="006D506B"/>
    <w:rsid w:val="006D5949"/>
    <w:rsid w:val="006E3C90"/>
    <w:rsid w:val="006F08DA"/>
    <w:rsid w:val="00704B61"/>
    <w:rsid w:val="00742A8D"/>
    <w:rsid w:val="0075191E"/>
    <w:rsid w:val="007552A9"/>
    <w:rsid w:val="00761858"/>
    <w:rsid w:val="00767D59"/>
    <w:rsid w:val="00776E97"/>
    <w:rsid w:val="00780FD7"/>
    <w:rsid w:val="007912AD"/>
    <w:rsid w:val="007A1F28"/>
    <w:rsid w:val="007A56C4"/>
    <w:rsid w:val="007B0824"/>
    <w:rsid w:val="007F0ED7"/>
    <w:rsid w:val="008303B8"/>
    <w:rsid w:val="00833DCE"/>
    <w:rsid w:val="00841581"/>
    <w:rsid w:val="00842418"/>
    <w:rsid w:val="00864126"/>
    <w:rsid w:val="00871D34"/>
    <w:rsid w:val="00875DB3"/>
    <w:rsid w:val="008B270C"/>
    <w:rsid w:val="008C3D3D"/>
    <w:rsid w:val="008D4131"/>
    <w:rsid w:val="008E7B1E"/>
    <w:rsid w:val="008F0198"/>
    <w:rsid w:val="008F0DA6"/>
    <w:rsid w:val="008F1932"/>
    <w:rsid w:val="008F294D"/>
    <w:rsid w:val="00911478"/>
    <w:rsid w:val="00921062"/>
    <w:rsid w:val="0093083E"/>
    <w:rsid w:val="009451FF"/>
    <w:rsid w:val="009553DD"/>
    <w:rsid w:val="00955B0E"/>
    <w:rsid w:val="00966ECF"/>
    <w:rsid w:val="009727A3"/>
    <w:rsid w:val="00987774"/>
    <w:rsid w:val="009A11E8"/>
    <w:rsid w:val="009A43A1"/>
    <w:rsid w:val="009E3F30"/>
    <w:rsid w:val="009E4E62"/>
    <w:rsid w:val="009F5220"/>
    <w:rsid w:val="009F7C4D"/>
    <w:rsid w:val="00A15234"/>
    <w:rsid w:val="00A201AB"/>
    <w:rsid w:val="00A31C8B"/>
    <w:rsid w:val="00A54733"/>
    <w:rsid w:val="00A845DC"/>
    <w:rsid w:val="00A97AEE"/>
    <w:rsid w:val="00AA788E"/>
    <w:rsid w:val="00AC5CF6"/>
    <w:rsid w:val="00AC7862"/>
    <w:rsid w:val="00B13437"/>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73301"/>
    <w:rsid w:val="00B85D80"/>
    <w:rsid w:val="00B9326C"/>
    <w:rsid w:val="00B96FA0"/>
    <w:rsid w:val="00BA5E5A"/>
    <w:rsid w:val="00BB2AA8"/>
    <w:rsid w:val="00BD4196"/>
    <w:rsid w:val="00BE4FE1"/>
    <w:rsid w:val="00BE6702"/>
    <w:rsid w:val="00BF22CA"/>
    <w:rsid w:val="00C26032"/>
    <w:rsid w:val="00C265B0"/>
    <w:rsid w:val="00C321B5"/>
    <w:rsid w:val="00C345E1"/>
    <w:rsid w:val="00C9551E"/>
    <w:rsid w:val="00C977BA"/>
    <w:rsid w:val="00CB6E35"/>
    <w:rsid w:val="00CE1A46"/>
    <w:rsid w:val="00CF253F"/>
    <w:rsid w:val="00CF56B4"/>
    <w:rsid w:val="00D20F09"/>
    <w:rsid w:val="00D22636"/>
    <w:rsid w:val="00D40FD9"/>
    <w:rsid w:val="00D42256"/>
    <w:rsid w:val="00D47D93"/>
    <w:rsid w:val="00D53769"/>
    <w:rsid w:val="00D67604"/>
    <w:rsid w:val="00D74CFD"/>
    <w:rsid w:val="00D85C13"/>
    <w:rsid w:val="00D91BE3"/>
    <w:rsid w:val="00D94AFC"/>
    <w:rsid w:val="00DB70AE"/>
    <w:rsid w:val="00DB7231"/>
    <w:rsid w:val="00DD07FC"/>
    <w:rsid w:val="00DD5071"/>
    <w:rsid w:val="00DD5C39"/>
    <w:rsid w:val="00DE26AF"/>
    <w:rsid w:val="00DE33B5"/>
    <w:rsid w:val="00DE7DB7"/>
    <w:rsid w:val="00E00A0A"/>
    <w:rsid w:val="00E07F57"/>
    <w:rsid w:val="00E4586A"/>
    <w:rsid w:val="00E50BCE"/>
    <w:rsid w:val="00E61292"/>
    <w:rsid w:val="00E73818"/>
    <w:rsid w:val="00E76309"/>
    <w:rsid w:val="00E77C4D"/>
    <w:rsid w:val="00E81D01"/>
    <w:rsid w:val="00E90C08"/>
    <w:rsid w:val="00EA4F85"/>
    <w:rsid w:val="00EE45D8"/>
    <w:rsid w:val="00EE7956"/>
    <w:rsid w:val="00F004CD"/>
    <w:rsid w:val="00F22EDA"/>
    <w:rsid w:val="00F26555"/>
    <w:rsid w:val="00F3224D"/>
    <w:rsid w:val="00F33E0E"/>
    <w:rsid w:val="00F3723B"/>
    <w:rsid w:val="00F5664C"/>
    <w:rsid w:val="00F64613"/>
    <w:rsid w:val="00F72B81"/>
    <w:rsid w:val="00F84C69"/>
    <w:rsid w:val="00FB7E80"/>
    <w:rsid w:val="00FC6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5969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3T13:59:14.599"/>
    </inkml:context>
    <inkml:brush xml:id="br0">
      <inkml:brushProperty name="width" value="0.05" units="cm"/>
      <inkml:brushProperty name="height" value="0.05" units="cm"/>
    </inkml:brush>
  </inkml:definitions>
  <inkml:trace contextRef="#ctx0" brushRef="#br0">890 64 8648,'0'0'3235,"0"0"-256,0 0-224,0 0-193,0 0-544,-21 0-609,0 21-1249,-1 0-160,-20 21-32,0 1-64,-22-1 0,1 21-64,-1 1 64,1-1-64,-22 1 96,22-22 128,-22 22-64,21-22 32,22 0-64,-21-20-32,20-1-96,22 0 64,0-21-33,21 0 33,21 0 32,0-21-64,22-22 64,-1 22 32,21-21 32,1 0-64,21-1 64,-22 22 0,1-21-32,-1 21 0,1-1 64,-43 22-32,21 0 32,-42 0 64,0 43 0,-21-22 32,0 0-32,0 21 33,-22-20-97,22 20 32,-21-21-64,21 0-32,21 0-64,0-21-1,0 0-63,21 0 64,0-21 32,21 0 32,22 0 32,-22-21 0,22-1 32,20 1-32,-20 0 32,-1-22 96,22 1-96,-22 20 64,-20-20-64,-1 20 32,0-20-31,-20 42 95,-22-22 0,0 22-96,-22 0 32,1 21 32,-21 0 0,0 0 0,-1 0 0,1 21-64,-22 0-64,1 22-64,-1-22 64,1 21-96,21 22 96,-22-22-96,22 0 64,-1 1-96,1-1 31,21-21 33,21 0-32,0-21 64,42 0-32,-21 0 32,43-21 0,-1 0 0,22-21 64,-21 21 0,20-1 0,1 1-64,0 0-64,-22 21-64,-21 0 63,1 0 129,-22 0 65,-21 21-1,0 0 64,0-21 32,-21 22-32,21-22 32,-21 0-64,21 0-128,21-22-32,0 22 96,0-21-192,21 0 160,1 0-64,20 0 128,-20 0-64,-1 21 64,-21 0 32,0 21-128,0 0 192,-42 21-160,0 1 128,-21-1-32,-22 21 97,1 1-33,-22-1-128,0 1 64,1-1-96,-1 1 96,22-22-128,-1 1-160,22-22-1538,21 0-1185,21-21-928,0 0-770,21 0-127,21-21-193,0-22 4645</inkml:trace>
  <inkml:trace contextRef="#ctx0" brushRef="#br0" timeOffset="734.3183">2329 275 10442,'-21'0'4901,"21"0"-1186,0 0-1377,0 0-672,-21-21-897,42 0-641,0 0-160,0 0 64,22-22-32,-1 22 64,0-21-96,22 21-32,-22-1 96,1 1 0,-1 21 32,-21 0 0,-21 21 32,-21 1-64,0 20 64,-43 0-64,1 22 0,-43 20-64,0-20 32,0 21-32,-21-22 0,21 1 96,1-1-64,20 1 32,0-22-128,43-21 0,0 0-32,42-21-32,0 0 32,21-21-65,42-21 33,1 21-32,20-22 160,1 1 0,0 21 96,-1 0-32,-20-1 64,-1 44 32,-41-22-32,-1 42 64,0-21-63,-21 0-1,-21 22-128,21-22 0,0 21-97,0-42 33,21 0 0,0 0-32,43 0 32,-1-21 32,22 0 128,-1-22-32,22 22 32,0 0 32,21 21 32,-21-21-32,0 21 1,0 0-33,-22 0-32,22 0 0,0 0 32,-21 0 0,20 0-32,1 0-769,0 0-2786,0 0-1186,0-21-191,21 21-161,-43-21-160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3T13:59:18.723"/>
    </inkml:context>
    <inkml:brush xml:id="br0">
      <inkml:brushProperty name="width" value="0.05" units="cm"/>
      <inkml:brushProperty name="height" value="0.05" units="cm"/>
    </inkml:brush>
  </inkml:definitions>
  <inkml:trace contextRef="#ctx0" brushRef="#br0">826 275 11211,'-21'0'3523,"-1"0"-288,1 21-512,0-21-513,-21 21-769,-1 0-832,1 0-513,-21 22-64,-1-1 0,1 0-32,-1 22 32,1-22-64,-1 22 32,1-22 0,20 0 0,1 1 0,0-1 64,20-21-64,1-21 0,21 0 0,0-21 32,21 0 32,22-21-96,-1-1 32,22 1-32,-1 0 32,1-1-32,-1 1 32,1 0 0,-22 20 32,0 22 32,-21 0 0,-21 0-32,-21 22 0,0 20 32,-21 0-32,-1 1 32,-20-1-96,21 0 96,-1 1-32,1-1-32,21-21 0,0-21 32,21 0 0,42 0-32,0-21 0,1-21-64,20-1 32,22-20 0,-1-1 32,1 1-96,0-22 96,-1 22 0,-20-22-32,-1 21 96,-20 22-96,-43-21 32,0 41-32,-21-20 128,-22 42-128,1 0 64,-22 0 0,1 21-96,-1 22 64,-20-1-32,41 0 64,-20 1-32,21-1 0,20-21-64,22 0 32,22 0 64,20-21 32,0-21 0,22 21-64,20-42 64,1 21-32,0 0 32,-1-22-64,-20 43 96,-1-21-96,-20 21-32,-1 0 64,-42 21-128,21 0 128,-21 1-64,-21-1 96,21-21-128,0 21 64,21-21 0,0-21-32,22 0 96,-1-1-96,22 1 64,-22 21-64,0-21 0,1 21 64,-1 21 32,-21 0-32,-21 1-96,-21 20 32,0 21-32,-22 1 64,1-1 64,-21 1-160,-22-1 96,21 1-64,1-1 128,-1-20-32,1-1-576,21 0-1698,20-20-1218,1-1-607,0 0-738,21-21-128,21 0-352</inkml:trace>
  <inkml:trace contextRef="#ctx0" brushRef="#br0" timeOffset="946.5341">1885 128 10986,'42'-21'5221,"1"-22"-800,20 22-1667,1 0-1120,-1 0-898,1 21-640,-1 0-31,1 0-1,-43 21 64,21 0 0,-42 21-64,0 1 64,-21-1-96,-42 22 64,20 20-64,-41-20 0,-1 20-64,0 1-32,1-21 128,-22-1-64,42-21 0,1 1 0,-1-22-64,43 0-32,0-21 32,21-21 0,42 0-64,1-22 32,-1 1 32,43 0 32,-1-1 32,1 1 96,21 0-32,-22 21 32,1-1 32,0 22-32,-22 0 32,-20 22-64,-22-1 32,0 0-64,-21 0 64,0 21-64,-21-20-32,21-1-64,-21-21 64,21 0-32,0 21-32,0-21 0,0 0 0,0 0 32,21 0-32,-21 0 64,21 0-64,-21 0 64,21 0-32,0-21 0,0 21 0,1 0 0,-1-21 32,21-1 0,0 22 0,1-21 32,-1 0-32,0 0 32,1 21-32,-1-21 64,0 21-32,-20 21 0,-1-21 32,-21 21-32,0 0 32,-21 0-32,-1 22 32,1-22-96,0 21 32,-21-21-32,21 1 32,-1-1-64,22 0 64,0-21 0,22 0 32,-1 0 0,42-21 32,1 21 0,20-21-32,1-22 65,21 22-65,21 0 32,0-21-32,0 20-3620,21-20-1312,0 0-321,0 21-160,-21-22-161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3599</Characters>
  <Application>Microsoft Office Word</Application>
  <DocSecurity>0</DocSecurity>
  <Lines>29</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2018-09-04T15:00:00Z</dcterms:created>
  <dcterms:modified xsi:type="dcterms:W3CDTF">2018-09-04T15:00:00Z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