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CD7F40" w:rsidRDefault="00A95D21" w:rsidP="005F3F8E">
      <w:pPr>
        <w:jc w:val="center"/>
        <w:rPr>
          <w:rFonts w:ascii="Book Antiqua" w:hAnsi="Book Antiqua" w:cs="Arial"/>
          <w:caps/>
          <w:color w:val="000000"/>
          <w:sz w:val="16"/>
          <w:szCs w:val="16"/>
        </w:rPr>
      </w:pPr>
      <w:r w:rsidRPr="00CD7F40">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CD7F40"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2964DD">
        <w:rPr>
          <w:rFonts w:ascii="Book Antiqua" w:hAnsi="Book Antiqua" w:cs="Arial"/>
          <w:caps/>
          <w:color w:val="000000"/>
        </w:rPr>
        <w:t>HU/25050</w:t>
      </w:r>
      <w:r w:rsidR="00A77198">
        <w:rPr>
          <w:rFonts w:ascii="Book Antiqua" w:hAnsi="Book Antiqua" w:cs="Arial"/>
          <w:caps/>
          <w:color w:val="000000"/>
        </w:rPr>
        <w:t>/2016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3960" w:type="dxa"/>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136C45">
              <w:rPr>
                <w:rFonts w:ascii="Book Antiqua" w:hAnsi="Book Antiqua" w:cs="Arial"/>
                <w:b/>
              </w:rPr>
              <w:t>14 August</w:t>
            </w:r>
            <w:r w:rsidR="005F3F8E">
              <w:rPr>
                <w:rFonts w:ascii="Book Antiqua" w:hAnsi="Book Antiqua" w:cs="Arial"/>
                <w:b/>
              </w:rPr>
              <w:t xml:space="preserve"> 2018</w:t>
            </w:r>
          </w:p>
        </w:tc>
        <w:tc>
          <w:tcPr>
            <w:tcW w:w="3960" w:type="dxa"/>
            <w:shd w:val="clear" w:color="auto" w:fill="auto"/>
          </w:tcPr>
          <w:p w:rsidR="00D22636" w:rsidRPr="00ED650E" w:rsidRDefault="00A95D21" w:rsidP="00ED650E">
            <w:pPr>
              <w:jc w:val="both"/>
              <w:rPr>
                <w:rFonts w:ascii="Book Antiqua" w:hAnsi="Book Antiqua" w:cs="Arial"/>
                <w:b/>
              </w:rPr>
            </w:pPr>
            <w:r>
              <w:rPr>
                <w:rFonts w:ascii="Book Antiqua" w:hAnsi="Book Antiqua" w:cs="Arial"/>
                <w:b/>
              </w:rPr>
              <w:t>On 29 August 2018</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20757" w:rsidRDefault="00D20757" w:rsidP="00A15234">
      <w:pPr>
        <w:jc w:val="center"/>
        <w:rPr>
          <w:rFonts w:ascii="Book Antiqua" w:hAnsi="Book Antiqua" w:cs="Arial"/>
          <w:b/>
        </w:rPr>
      </w:pPr>
    </w:p>
    <w:p w:rsidR="00CD7F40" w:rsidRPr="009B7433" w:rsidRDefault="00CD7F40"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5F3F8E" w:rsidRDefault="00A95D21" w:rsidP="005F3F8E">
      <w:pPr>
        <w:jc w:val="center"/>
        <w:rPr>
          <w:rFonts w:ascii="Book Antiqua" w:hAnsi="Book Antiqua" w:cs="Arial"/>
          <w:b/>
        </w:rPr>
      </w:pPr>
      <w:r>
        <w:rPr>
          <w:rFonts w:ascii="Book Antiqua" w:hAnsi="Book Antiqua" w:cs="Arial"/>
          <w:b/>
        </w:rPr>
        <w:t xml:space="preserve">S </w:t>
      </w:r>
      <w:proofErr w:type="spellStart"/>
      <w:r>
        <w:rPr>
          <w:rFonts w:ascii="Book Antiqua" w:hAnsi="Book Antiqua" w:cs="Arial"/>
          <w:b/>
        </w:rPr>
        <w:t>S</w:t>
      </w:r>
      <w:proofErr w:type="spellEnd"/>
    </w:p>
    <w:p w:rsidR="005F3F8E" w:rsidRPr="009B7433" w:rsidRDefault="005F3F8E" w:rsidP="005F3F8E">
      <w:pPr>
        <w:jc w:val="center"/>
        <w:rPr>
          <w:rFonts w:ascii="Book Antiqua" w:hAnsi="Book Antiqua" w:cs="Arial"/>
          <w:b/>
        </w:rPr>
      </w:pPr>
      <w:r>
        <w:rPr>
          <w:rFonts w:ascii="Book Antiqua" w:hAnsi="Book Antiqua" w:cs="Arial"/>
        </w:rPr>
        <w:t>(ANONYMITY DIRECTION 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5F3F8E" w:rsidRDefault="005F3F8E" w:rsidP="005F3F8E">
      <w:pPr>
        <w:jc w:val="center"/>
        <w:rPr>
          <w:rFonts w:ascii="Book Antiqua" w:hAnsi="Book Antiqua" w:cs="Arial"/>
          <w:b/>
          <w:caps/>
        </w:rPr>
      </w:pPr>
    </w:p>
    <w:p w:rsidR="001C03D1" w:rsidRPr="005F3F8E" w:rsidRDefault="005F3F8E" w:rsidP="005F3F8E">
      <w:pPr>
        <w:jc w:val="center"/>
        <w:rPr>
          <w:rFonts w:ascii="Book Antiqua" w:hAnsi="Book Antiqua" w:cs="Arial"/>
        </w:rPr>
      </w:pPr>
      <w:r>
        <w:rPr>
          <w:rFonts w:ascii="Book Antiqua" w:hAnsi="Book Antiqua" w:cs="Arial"/>
          <w:b/>
          <w:caps/>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5F3F8E" w:rsidRDefault="00DE7DB7" w:rsidP="007862C0">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2964DD">
        <w:rPr>
          <w:rFonts w:ascii="Book Antiqua" w:hAnsi="Book Antiqua" w:cs="Arial"/>
        </w:rPr>
        <w:t>Ms</w:t>
      </w:r>
      <w:r w:rsidR="009A2FB9">
        <w:rPr>
          <w:rFonts w:ascii="Book Antiqua" w:hAnsi="Book Antiqua" w:cs="Arial"/>
        </w:rPr>
        <w:t xml:space="preserve"> C </w:t>
      </w:r>
      <w:proofErr w:type="spellStart"/>
      <w:r w:rsidR="009A2FB9">
        <w:rPr>
          <w:rFonts w:ascii="Book Antiqua" w:hAnsi="Book Antiqua" w:cs="Arial"/>
        </w:rPr>
        <w:t>Jaquiss</w:t>
      </w:r>
      <w:proofErr w:type="spellEnd"/>
      <w:r w:rsidR="005F3F8E">
        <w:rPr>
          <w:rFonts w:ascii="Book Antiqua" w:hAnsi="Book Antiqua" w:cs="Arial"/>
        </w:rPr>
        <w:t xml:space="preserve">, Counsel </w:t>
      </w:r>
    </w:p>
    <w:p w:rsidR="00DE7DB7" w:rsidRPr="009B7433" w:rsidRDefault="00DE7DB7" w:rsidP="005F3F8E">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F3F8E">
        <w:rPr>
          <w:rFonts w:ascii="Book Antiqua" w:hAnsi="Book Antiqua" w:cs="Arial"/>
        </w:rPr>
        <w:t>M</w:t>
      </w:r>
      <w:r w:rsidR="009A2FB9">
        <w:rPr>
          <w:rFonts w:ascii="Book Antiqua" w:hAnsi="Book Antiqua" w:cs="Arial"/>
        </w:rPr>
        <w:t>s J Isherwood</w:t>
      </w:r>
      <w:r w:rsidR="005F3F8E">
        <w:rPr>
          <w:rFonts w:ascii="Book Antiqua" w:hAnsi="Book Antiqua" w:cs="Arial"/>
        </w:rPr>
        <w:t>, Senior Home Office Presenting Officer</w:t>
      </w:r>
    </w:p>
    <w:p w:rsidR="00DE7DB7" w:rsidRPr="009B7433" w:rsidRDefault="00DE7DB7" w:rsidP="000A0743">
      <w:pPr>
        <w:jc w:val="center"/>
        <w:rPr>
          <w:rFonts w:ascii="Book Antiqua" w:hAnsi="Book Antiqua" w:cs="Arial"/>
        </w:rPr>
      </w:pPr>
    </w:p>
    <w:p w:rsidR="005F3F8E" w:rsidRDefault="005F3F8E"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r w:rsidR="00785E4D">
        <w:rPr>
          <w:rFonts w:ascii="Book Antiqua" w:hAnsi="Book Antiqua" w:cs="Arial"/>
          <w:b/>
          <w:u w:val="single"/>
        </w:rPr>
        <w:t xml:space="preserve"> </w:t>
      </w:r>
    </w:p>
    <w:p w:rsidR="00C72504" w:rsidRDefault="00C72504" w:rsidP="000A0743">
      <w:pPr>
        <w:jc w:val="both"/>
        <w:rPr>
          <w:rFonts w:ascii="Book Antiqua" w:hAnsi="Book Antiqua" w:cs="Arial"/>
        </w:rPr>
      </w:pPr>
    </w:p>
    <w:p w:rsidR="00EF0537" w:rsidRDefault="00BB22E8" w:rsidP="00BB22E8">
      <w:pPr>
        <w:numPr>
          <w:ilvl w:val="0"/>
          <w:numId w:val="5"/>
        </w:numPr>
        <w:jc w:val="both"/>
        <w:rPr>
          <w:rFonts w:ascii="Book Antiqua" w:eastAsia="Book Antiqua" w:hAnsi="Book Antiqua" w:cs="Book Antiqua"/>
        </w:rPr>
      </w:pPr>
      <w:r>
        <w:rPr>
          <w:rFonts w:ascii="Book Antiqua" w:eastAsia="Book Antiqua" w:hAnsi="Book Antiqua" w:cs="Book Antiqua"/>
        </w:rPr>
        <w:t xml:space="preserve">The appellant </w:t>
      </w:r>
      <w:r w:rsidR="008C4B35">
        <w:rPr>
          <w:rFonts w:ascii="Book Antiqua" w:eastAsia="Book Antiqua" w:hAnsi="Book Antiqua" w:cs="Book Antiqua"/>
        </w:rPr>
        <w:t>appeals with the permission of the First-tier Tribunal against a decision of Judge</w:t>
      </w:r>
      <w:r w:rsidR="009F4F19">
        <w:rPr>
          <w:rFonts w:ascii="Book Antiqua" w:eastAsia="Book Antiqua" w:hAnsi="Book Antiqua" w:cs="Book Antiqua"/>
        </w:rPr>
        <w:t xml:space="preserve"> of the First-tier Tribunal </w:t>
      </w:r>
      <w:r w:rsidR="00A439AD">
        <w:rPr>
          <w:rFonts w:ascii="Book Antiqua" w:eastAsia="Book Antiqua" w:hAnsi="Book Antiqua" w:cs="Book Antiqua"/>
        </w:rPr>
        <w:t>Telford</w:t>
      </w:r>
      <w:r w:rsidR="008C4B35">
        <w:rPr>
          <w:rFonts w:ascii="Book Antiqua" w:eastAsia="Book Antiqua" w:hAnsi="Book Antiqua" w:cs="Book Antiqua"/>
        </w:rPr>
        <w:t xml:space="preserve"> dism</w:t>
      </w:r>
      <w:r w:rsidR="009F4F19">
        <w:rPr>
          <w:rFonts w:ascii="Book Antiqua" w:eastAsia="Book Antiqua" w:hAnsi="Book Antiqua" w:cs="Book Antiqua"/>
        </w:rPr>
        <w:t>issing h</w:t>
      </w:r>
      <w:r w:rsidR="00A439AD">
        <w:rPr>
          <w:rFonts w:ascii="Book Antiqua" w:eastAsia="Book Antiqua" w:hAnsi="Book Antiqua" w:cs="Book Antiqua"/>
        </w:rPr>
        <w:t>er</w:t>
      </w:r>
      <w:r w:rsidR="008C4B35">
        <w:rPr>
          <w:rFonts w:ascii="Book Antiqua" w:eastAsia="Book Antiqua" w:hAnsi="Book Antiqua" w:cs="Book Antiqua"/>
        </w:rPr>
        <w:t xml:space="preserve"> appeal against a decision of the respondent, dated</w:t>
      </w:r>
      <w:r w:rsidR="00A77198">
        <w:rPr>
          <w:rFonts w:ascii="Book Antiqua" w:eastAsia="Book Antiqua" w:hAnsi="Book Antiqua" w:cs="Book Antiqua"/>
        </w:rPr>
        <w:t xml:space="preserve"> </w:t>
      </w:r>
      <w:r w:rsidR="00A439AD">
        <w:rPr>
          <w:rFonts w:ascii="Book Antiqua" w:eastAsia="Book Antiqua" w:hAnsi="Book Antiqua" w:cs="Book Antiqua"/>
        </w:rPr>
        <w:t>3 October</w:t>
      </w:r>
      <w:r w:rsidR="00136C45">
        <w:rPr>
          <w:rFonts w:ascii="Book Antiqua" w:eastAsia="Book Antiqua" w:hAnsi="Book Antiqua" w:cs="Book Antiqua"/>
        </w:rPr>
        <w:t xml:space="preserve"> 2016</w:t>
      </w:r>
      <w:r w:rsidR="008C4B35">
        <w:rPr>
          <w:rFonts w:ascii="Book Antiqua" w:eastAsia="Book Antiqua" w:hAnsi="Book Antiqua" w:cs="Book Antiqua"/>
        </w:rPr>
        <w:t>, refusing h</w:t>
      </w:r>
      <w:r w:rsidR="00A439AD">
        <w:rPr>
          <w:rFonts w:ascii="Book Antiqua" w:eastAsia="Book Antiqua" w:hAnsi="Book Antiqua" w:cs="Book Antiqua"/>
        </w:rPr>
        <w:t>er</w:t>
      </w:r>
      <w:r w:rsidR="008C4B35">
        <w:rPr>
          <w:rFonts w:ascii="Book Antiqua" w:eastAsia="Book Antiqua" w:hAnsi="Book Antiqua" w:cs="Book Antiqua"/>
        </w:rPr>
        <w:t xml:space="preserve"> application for leave t</w:t>
      </w:r>
      <w:r w:rsidR="00FA3B63">
        <w:rPr>
          <w:rFonts w:ascii="Book Antiqua" w:eastAsia="Book Antiqua" w:hAnsi="Book Antiqua" w:cs="Book Antiqua"/>
        </w:rPr>
        <w:t>o remain on the grounds of</w:t>
      </w:r>
      <w:r w:rsidR="00136C45">
        <w:rPr>
          <w:rFonts w:ascii="Book Antiqua" w:eastAsia="Book Antiqua" w:hAnsi="Book Antiqua" w:cs="Book Antiqua"/>
        </w:rPr>
        <w:t xml:space="preserve"> private and family</w:t>
      </w:r>
      <w:r w:rsidR="008C4B35">
        <w:rPr>
          <w:rFonts w:ascii="Book Antiqua" w:eastAsia="Book Antiqua" w:hAnsi="Book Antiqua" w:cs="Book Antiqua"/>
        </w:rPr>
        <w:t xml:space="preserve"> life. The appellant came to the UK in </w:t>
      </w:r>
      <w:r w:rsidR="00A439AD">
        <w:rPr>
          <w:rFonts w:ascii="Book Antiqua" w:eastAsia="Book Antiqua" w:hAnsi="Book Antiqua" w:cs="Book Antiqua"/>
        </w:rPr>
        <w:t xml:space="preserve">October 2010 as a Tier 4 student and </w:t>
      </w:r>
      <w:r w:rsidR="00292861">
        <w:rPr>
          <w:rFonts w:ascii="Book Antiqua" w:eastAsia="Book Antiqua" w:hAnsi="Book Antiqua" w:cs="Book Antiqua"/>
        </w:rPr>
        <w:t>she brought her husband and son, born on 8 November 2009, with her. S</w:t>
      </w:r>
      <w:r w:rsidR="00A439AD">
        <w:rPr>
          <w:rFonts w:ascii="Book Antiqua" w:eastAsia="Book Antiqua" w:hAnsi="Book Antiqua" w:cs="Book Antiqua"/>
        </w:rPr>
        <w:t>he was subsequently granted an extension of leave under Tier 1 in order to work</w:t>
      </w:r>
      <w:r w:rsidR="00292861">
        <w:rPr>
          <w:rFonts w:ascii="Book Antiqua" w:eastAsia="Book Antiqua" w:hAnsi="Book Antiqua" w:cs="Book Antiqua"/>
        </w:rPr>
        <w:t xml:space="preserve"> with her husband and son as her dependants</w:t>
      </w:r>
      <w:r w:rsidR="00A439AD">
        <w:rPr>
          <w:rFonts w:ascii="Book Antiqua" w:eastAsia="Book Antiqua" w:hAnsi="Book Antiqua" w:cs="Book Antiqua"/>
        </w:rPr>
        <w:t xml:space="preserve">. On 1 </w:t>
      </w:r>
      <w:r w:rsidR="00A439AD">
        <w:rPr>
          <w:rFonts w:ascii="Book Antiqua" w:eastAsia="Book Antiqua" w:hAnsi="Book Antiqua" w:cs="Book Antiqua"/>
        </w:rPr>
        <w:lastRenderedPageBreak/>
        <w:t xml:space="preserve">June 2014 she gave birth to a daughter. </w:t>
      </w:r>
      <w:r w:rsidR="00EF0537">
        <w:rPr>
          <w:rFonts w:ascii="Book Antiqua" w:eastAsia="Book Antiqua" w:hAnsi="Book Antiqua" w:cs="Book Antiqua"/>
        </w:rPr>
        <w:t xml:space="preserve">Shortly after the birth of her daughter, she applied for leave on human rights grounds but her application was refused and her appeal dismissed. She became appeal rights exhausted on 7 January 2016. On 1 February 2016 she submitted further representations, which led to the decision now appealed. </w:t>
      </w:r>
    </w:p>
    <w:p w:rsidR="00EF0537" w:rsidRDefault="00EF0537" w:rsidP="00EF0537">
      <w:pPr>
        <w:ind w:left="927"/>
        <w:jc w:val="both"/>
        <w:rPr>
          <w:rFonts w:ascii="Book Antiqua" w:eastAsia="Book Antiqua" w:hAnsi="Book Antiqua" w:cs="Book Antiqua"/>
        </w:rPr>
      </w:pPr>
    </w:p>
    <w:p w:rsidR="008C4B35" w:rsidRDefault="00EF0537" w:rsidP="00BB22E8">
      <w:pPr>
        <w:numPr>
          <w:ilvl w:val="0"/>
          <w:numId w:val="5"/>
        </w:numPr>
        <w:jc w:val="both"/>
        <w:rPr>
          <w:rFonts w:ascii="Book Antiqua" w:eastAsia="Book Antiqua" w:hAnsi="Book Antiqua" w:cs="Book Antiqua"/>
        </w:rPr>
      </w:pPr>
      <w:r>
        <w:rPr>
          <w:rFonts w:ascii="Book Antiqua" w:eastAsia="Book Antiqua" w:hAnsi="Book Antiqua" w:cs="Book Antiqua"/>
        </w:rPr>
        <w:t xml:space="preserve">In brief, the respondent considered the reasons provided by the First-tier Tribunal for dismissing the previous appeal on article 8 grounds and decided the appellant had not shown her circumstances had changed since then. </w:t>
      </w:r>
      <w:r w:rsidR="004007C2">
        <w:rPr>
          <w:rFonts w:ascii="Book Antiqua" w:eastAsia="Book Antiqua" w:hAnsi="Book Antiqua" w:cs="Book Antiqua"/>
        </w:rPr>
        <w:t xml:space="preserve">It was still not accepted there would be significant obstacles to the appellant’s reintegration in India. </w:t>
      </w:r>
      <w:r w:rsidR="00255DCD">
        <w:rPr>
          <w:rFonts w:ascii="Book Antiqua" w:eastAsia="Book Antiqua" w:hAnsi="Book Antiqua" w:cs="Book Antiqua"/>
        </w:rPr>
        <w:t xml:space="preserve">The appellant had submitted evidence showing she suffered from depression and anxiety but removing her </w:t>
      </w:r>
      <w:r w:rsidR="00AF6358">
        <w:rPr>
          <w:rFonts w:ascii="Book Antiqua" w:eastAsia="Book Antiqua" w:hAnsi="Book Antiqua" w:cs="Book Antiqua"/>
        </w:rPr>
        <w:t xml:space="preserve">from the UK </w:t>
      </w:r>
      <w:r w:rsidR="00255DCD">
        <w:rPr>
          <w:rFonts w:ascii="Book Antiqua" w:eastAsia="Book Antiqua" w:hAnsi="Book Antiqua" w:cs="Book Antiqua"/>
        </w:rPr>
        <w:t xml:space="preserve">would not breach article 3 of the Human Rights Convention. </w:t>
      </w:r>
      <w:r w:rsidR="004007C2">
        <w:rPr>
          <w:rFonts w:ascii="Book Antiqua" w:eastAsia="Book Antiqua" w:hAnsi="Book Antiqua" w:cs="Book Antiqua"/>
        </w:rPr>
        <w:t xml:space="preserve">It was in accordance with the best interests of the appellant’s son to return to India with his parents, where there is a functioning educational system. </w:t>
      </w:r>
      <w:r w:rsidR="002865B4">
        <w:rPr>
          <w:rFonts w:ascii="Book Antiqua" w:eastAsia="Book Antiqua" w:hAnsi="Book Antiqua" w:cs="Book Antiqua"/>
        </w:rPr>
        <w:t xml:space="preserve">The appellant’s private life had been established at a time when her status was precarious. </w:t>
      </w:r>
    </w:p>
    <w:p w:rsidR="002865B4" w:rsidRDefault="002865B4" w:rsidP="002865B4">
      <w:pPr>
        <w:pStyle w:val="ListParagraph"/>
        <w:rPr>
          <w:rFonts w:ascii="Book Antiqua" w:eastAsia="Book Antiqua" w:hAnsi="Book Antiqua" w:cs="Book Antiqua"/>
        </w:rPr>
      </w:pPr>
    </w:p>
    <w:p w:rsidR="002865B4" w:rsidRDefault="002865B4" w:rsidP="00BB22E8">
      <w:pPr>
        <w:numPr>
          <w:ilvl w:val="0"/>
          <w:numId w:val="5"/>
        </w:numPr>
        <w:jc w:val="both"/>
        <w:rPr>
          <w:rFonts w:ascii="Book Antiqua" w:eastAsia="Book Antiqua" w:hAnsi="Book Antiqua" w:cs="Book Antiqua"/>
        </w:rPr>
      </w:pPr>
      <w:r>
        <w:rPr>
          <w:rFonts w:ascii="Book Antiqua" w:eastAsia="Book Antiqua" w:hAnsi="Book Antiqua" w:cs="Book Antiqua"/>
        </w:rPr>
        <w:t xml:space="preserve">The refusal letter concluded by stating that the appellant’s representations did not meet the requirements of paragraph 353 of the Immigration Rules and did not amount to a fresh claim. The letter informed the appellant that she had no right of appeal. </w:t>
      </w:r>
      <w:r w:rsidR="00DD6F69">
        <w:rPr>
          <w:rFonts w:ascii="Book Antiqua" w:eastAsia="Book Antiqua" w:hAnsi="Book Antiqua" w:cs="Book Antiqua"/>
        </w:rPr>
        <w:t xml:space="preserve">However, a duty judge ruled the appeal should proceed, applying </w:t>
      </w:r>
      <w:proofErr w:type="spellStart"/>
      <w:r w:rsidR="00DD6F69" w:rsidRPr="00925AEB">
        <w:rPr>
          <w:rFonts w:ascii="Book Antiqua" w:eastAsia="Book Antiqua" w:hAnsi="Book Antiqua" w:cs="Book Antiqua"/>
          <w:i/>
        </w:rPr>
        <w:t>S</w:t>
      </w:r>
      <w:r w:rsidR="00925AEB" w:rsidRPr="00925AEB">
        <w:rPr>
          <w:rFonts w:ascii="Book Antiqua" w:eastAsia="Book Antiqua" w:hAnsi="Book Antiqua" w:cs="Book Antiqua"/>
          <w:i/>
        </w:rPr>
        <w:t>heidu</w:t>
      </w:r>
      <w:proofErr w:type="spellEnd"/>
      <w:r w:rsidR="00925AEB" w:rsidRPr="00925AEB">
        <w:rPr>
          <w:rFonts w:ascii="Book Antiqua" w:eastAsia="Book Antiqua" w:hAnsi="Book Antiqua" w:cs="Book Antiqua"/>
          <w:i/>
        </w:rPr>
        <w:t xml:space="preserve"> (Further submissions; appealable decision)</w:t>
      </w:r>
      <w:r w:rsidR="00925AEB">
        <w:rPr>
          <w:rFonts w:ascii="Book Antiqua" w:eastAsia="Book Antiqua" w:hAnsi="Book Antiqua" w:cs="Book Antiqua"/>
        </w:rPr>
        <w:t xml:space="preserve"> [2016] UKUT 00412 (IAC).</w:t>
      </w:r>
    </w:p>
    <w:p w:rsidR="002865B4" w:rsidRDefault="002865B4" w:rsidP="002865B4">
      <w:pPr>
        <w:pStyle w:val="ListParagraph"/>
        <w:rPr>
          <w:rFonts w:ascii="Book Antiqua" w:eastAsia="Book Antiqua" w:hAnsi="Book Antiqua" w:cs="Book Antiqua"/>
        </w:rPr>
      </w:pPr>
    </w:p>
    <w:p w:rsidR="001B350D" w:rsidRPr="00AF6358" w:rsidRDefault="00925AEB" w:rsidP="007951D3">
      <w:pPr>
        <w:numPr>
          <w:ilvl w:val="0"/>
          <w:numId w:val="5"/>
        </w:numPr>
        <w:jc w:val="both"/>
        <w:rPr>
          <w:rFonts w:ascii="Book Antiqua" w:eastAsia="Book Antiqua" w:hAnsi="Book Antiqua" w:cs="Book Antiqua"/>
        </w:rPr>
      </w:pPr>
      <w:r w:rsidRPr="00AF6358">
        <w:rPr>
          <w:rFonts w:ascii="Book Antiqua" w:eastAsia="Book Antiqua" w:hAnsi="Book Antiqua" w:cs="Book Antiqua"/>
        </w:rPr>
        <w:t>Judge Telford</w:t>
      </w:r>
      <w:r w:rsidR="000870DF" w:rsidRPr="00AF6358">
        <w:rPr>
          <w:rFonts w:ascii="Book Antiqua" w:eastAsia="Book Antiqua" w:hAnsi="Book Antiqua" w:cs="Book Antiqua"/>
        </w:rPr>
        <w:t xml:space="preserve"> noted that evidence had been adduced showing the appellant’s son suffered from anxiety. It was argued he had remained in the UK </w:t>
      </w:r>
      <w:r w:rsidR="00AF6358" w:rsidRPr="00AF6358">
        <w:rPr>
          <w:rFonts w:ascii="Book Antiqua" w:eastAsia="Book Antiqua" w:hAnsi="Book Antiqua" w:cs="Book Antiqua"/>
        </w:rPr>
        <w:t xml:space="preserve">for </w:t>
      </w:r>
      <w:r w:rsidR="000870DF" w:rsidRPr="00AF6358">
        <w:rPr>
          <w:rFonts w:ascii="Book Antiqua" w:eastAsia="Book Antiqua" w:hAnsi="Book Antiqua" w:cs="Book Antiqua"/>
        </w:rPr>
        <w:t xml:space="preserve">more than seven years and it would not be reasonable to remove him. It would be contrary to his best interests. The judge rejected these arguments, </w:t>
      </w:r>
      <w:r w:rsidR="001B350D" w:rsidRPr="00AF6358">
        <w:rPr>
          <w:rFonts w:ascii="Book Antiqua" w:eastAsia="Book Antiqua" w:hAnsi="Book Antiqua" w:cs="Book Antiqua"/>
        </w:rPr>
        <w:t xml:space="preserve">noting, in paragraph 14, that </w:t>
      </w:r>
      <w:r w:rsidR="001B350D" w:rsidRPr="00AF6358">
        <w:rPr>
          <w:rFonts w:ascii="Book Antiqua" w:eastAsia="Book Antiqua" w:hAnsi="Book Antiqua" w:cs="Book Antiqua"/>
          <w:i/>
        </w:rPr>
        <w:t>“[t]he parents, as highly educated professional middle class [people], will be able to return and reintegrate. They have shown what is obvious, that it is more than possible for people to advance themselves in society in India. The chid appellant (</w:t>
      </w:r>
      <w:r w:rsidR="001B350D" w:rsidRPr="00AF6358">
        <w:rPr>
          <w:rFonts w:ascii="Book Antiqua" w:eastAsia="Book Antiqua" w:hAnsi="Book Antiqua" w:cs="Book Antiqua"/>
        </w:rPr>
        <w:t>sic</w:t>
      </w:r>
      <w:r w:rsidR="001B350D" w:rsidRPr="00AF6358">
        <w:rPr>
          <w:rFonts w:ascii="Book Antiqua" w:eastAsia="Book Antiqua" w:hAnsi="Book Antiqua" w:cs="Book Antiqua"/>
          <w:i/>
        </w:rPr>
        <w:t>) will not suffer harm as they claim. Responsible loving parents will work together to mitigate and ameliorate and diminish any negatives in the move and emphasise the positive aspects, of which there are many, long lasting and ultimately more beneficial than the short-sighted immediacy of life in the UK.</w:t>
      </w:r>
      <w:r w:rsidR="001B350D" w:rsidRPr="00AF6358">
        <w:rPr>
          <w:rFonts w:ascii="Book Antiqua" w:eastAsia="Book Antiqua" w:hAnsi="Book Antiqua" w:cs="Book Antiqua"/>
        </w:rPr>
        <w:t>”</w:t>
      </w:r>
    </w:p>
    <w:p w:rsidR="001B350D" w:rsidRDefault="001B350D" w:rsidP="001B350D">
      <w:pPr>
        <w:pStyle w:val="ListParagraph"/>
        <w:rPr>
          <w:rFonts w:ascii="Book Antiqua" w:eastAsia="Book Antiqua" w:hAnsi="Book Antiqua" w:cs="Book Antiqua"/>
        </w:rPr>
      </w:pPr>
    </w:p>
    <w:p w:rsidR="0056329D" w:rsidRDefault="001B350D"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The judge noted that </w:t>
      </w:r>
      <w:r w:rsidR="004B1E05">
        <w:rPr>
          <w:rFonts w:ascii="Book Antiqua" w:eastAsia="Book Antiqua" w:hAnsi="Book Antiqua" w:cs="Book Antiqua"/>
        </w:rPr>
        <w:t xml:space="preserve">a </w:t>
      </w:r>
      <w:r>
        <w:rPr>
          <w:rFonts w:ascii="Book Antiqua" w:eastAsia="Book Antiqua" w:hAnsi="Book Antiqua" w:cs="Book Antiqua"/>
        </w:rPr>
        <w:t>report had been provided by an independent social worker</w:t>
      </w:r>
      <w:r w:rsidR="004B1E05">
        <w:rPr>
          <w:rFonts w:ascii="Book Antiqua" w:eastAsia="Book Antiqua" w:hAnsi="Book Antiqua" w:cs="Book Antiqua"/>
        </w:rPr>
        <w:t xml:space="preserve">, Mr Charles </w:t>
      </w:r>
      <w:proofErr w:type="spellStart"/>
      <w:r w:rsidR="004B1E05">
        <w:rPr>
          <w:rFonts w:ascii="Book Antiqua" w:eastAsia="Book Antiqua" w:hAnsi="Book Antiqua" w:cs="Book Antiqua"/>
        </w:rPr>
        <w:t>Musendo</w:t>
      </w:r>
      <w:proofErr w:type="spellEnd"/>
      <w:r w:rsidR="004B1E05">
        <w:rPr>
          <w:rFonts w:ascii="Book Antiqua" w:eastAsia="Book Antiqua" w:hAnsi="Book Antiqua" w:cs="Book Antiqua"/>
        </w:rPr>
        <w:t>,</w:t>
      </w:r>
      <w:r>
        <w:rPr>
          <w:rFonts w:ascii="Book Antiqua" w:eastAsia="Book Antiqua" w:hAnsi="Book Antiqua" w:cs="Book Antiqua"/>
        </w:rPr>
        <w:t xml:space="preserve"> but he gave </w:t>
      </w:r>
      <w:r w:rsidR="004B1E05">
        <w:rPr>
          <w:rFonts w:ascii="Book Antiqua" w:eastAsia="Book Antiqua" w:hAnsi="Book Antiqua" w:cs="Book Antiqua"/>
        </w:rPr>
        <w:t>it l</w:t>
      </w:r>
      <w:r>
        <w:rPr>
          <w:rFonts w:ascii="Book Antiqua" w:eastAsia="Book Antiqua" w:hAnsi="Book Antiqua" w:cs="Book Antiqua"/>
        </w:rPr>
        <w:t>ittle weight, stating that the instructing solicitors had asked him “</w:t>
      </w:r>
      <w:r w:rsidRPr="001B350D">
        <w:rPr>
          <w:rFonts w:ascii="Book Antiqua" w:eastAsia="Book Antiqua" w:hAnsi="Book Antiqua" w:cs="Book Antiqua"/>
          <w:i/>
        </w:rPr>
        <w:t>to second guess or even first guess what the overall decision should be</w:t>
      </w:r>
      <w:r>
        <w:rPr>
          <w:rFonts w:ascii="Book Antiqua" w:eastAsia="Book Antiqua" w:hAnsi="Book Antiqua" w:cs="Book Antiqua"/>
        </w:rPr>
        <w:t xml:space="preserve">.” </w:t>
      </w:r>
      <w:r w:rsidR="002341C1">
        <w:rPr>
          <w:rFonts w:ascii="Book Antiqua" w:eastAsia="Book Antiqua" w:hAnsi="Book Antiqua" w:cs="Book Antiqua"/>
        </w:rPr>
        <w:t>The social worker had not seen all the evidence and had failed to give consideration to the economic progress being made in India. The judge doubt</w:t>
      </w:r>
      <w:r w:rsidR="00292861">
        <w:rPr>
          <w:rFonts w:ascii="Book Antiqua" w:eastAsia="Book Antiqua" w:hAnsi="Book Antiqua" w:cs="Book Antiqua"/>
        </w:rPr>
        <w:t>ed</w:t>
      </w:r>
      <w:r w:rsidR="002341C1">
        <w:rPr>
          <w:rFonts w:ascii="Book Antiqua" w:eastAsia="Book Antiqua" w:hAnsi="Book Antiqua" w:cs="Book Antiqua"/>
        </w:rPr>
        <w:t xml:space="preserve"> whether the report was truly independent. </w:t>
      </w:r>
    </w:p>
    <w:p w:rsidR="0056329D" w:rsidRDefault="0056329D" w:rsidP="0056329D">
      <w:pPr>
        <w:pStyle w:val="ListParagraph"/>
        <w:rPr>
          <w:rFonts w:ascii="Book Antiqua" w:eastAsia="Book Antiqua" w:hAnsi="Book Antiqua" w:cs="Book Antiqua"/>
        </w:rPr>
      </w:pPr>
    </w:p>
    <w:p w:rsidR="0056329D" w:rsidRDefault="002341C1" w:rsidP="0056329D">
      <w:pPr>
        <w:numPr>
          <w:ilvl w:val="0"/>
          <w:numId w:val="5"/>
        </w:numPr>
        <w:jc w:val="both"/>
        <w:rPr>
          <w:rFonts w:ascii="Book Antiqua" w:eastAsia="Book Antiqua" w:hAnsi="Book Antiqua" w:cs="Book Antiqua"/>
        </w:rPr>
      </w:pPr>
      <w:r w:rsidRPr="0056329D">
        <w:rPr>
          <w:rFonts w:ascii="Book Antiqua" w:eastAsia="Book Antiqua" w:hAnsi="Book Antiqua" w:cs="Book Antiqua"/>
        </w:rPr>
        <w:t>Finally, the judge note</w:t>
      </w:r>
      <w:r w:rsidR="00292861">
        <w:rPr>
          <w:rFonts w:ascii="Book Antiqua" w:eastAsia="Book Antiqua" w:hAnsi="Book Antiqua" w:cs="Book Antiqua"/>
        </w:rPr>
        <w:t>d</w:t>
      </w:r>
      <w:r w:rsidRPr="0056329D">
        <w:rPr>
          <w:rFonts w:ascii="Book Antiqua" w:eastAsia="Book Antiqua" w:hAnsi="Book Antiqua" w:cs="Book Antiqua"/>
        </w:rPr>
        <w:t xml:space="preserve"> that no medical evidence had been provided showing the child would not resolve any “</w:t>
      </w:r>
      <w:r w:rsidRPr="0056329D">
        <w:rPr>
          <w:rFonts w:ascii="Book Antiqua" w:eastAsia="Book Antiqua" w:hAnsi="Book Antiqua" w:cs="Book Antiqua"/>
          <w:i/>
        </w:rPr>
        <w:t>health, stress or mental issues</w:t>
      </w:r>
      <w:r w:rsidRPr="0056329D">
        <w:rPr>
          <w:rFonts w:ascii="Book Antiqua" w:eastAsia="Book Antiqua" w:hAnsi="Book Antiqua" w:cs="Book Antiqua"/>
        </w:rPr>
        <w:t xml:space="preserve">” in India with his parents. </w:t>
      </w:r>
    </w:p>
    <w:p w:rsidR="0056329D" w:rsidRDefault="0056329D" w:rsidP="0056329D">
      <w:pPr>
        <w:pStyle w:val="ListParagraph"/>
        <w:rPr>
          <w:rFonts w:ascii="Book Antiqua" w:eastAsia="Book Antiqua" w:hAnsi="Book Antiqua" w:cs="Book Antiqua"/>
        </w:rPr>
      </w:pPr>
    </w:p>
    <w:p w:rsidR="0056329D" w:rsidRPr="0056329D" w:rsidRDefault="002341C1" w:rsidP="0056329D">
      <w:pPr>
        <w:numPr>
          <w:ilvl w:val="0"/>
          <w:numId w:val="5"/>
        </w:numPr>
        <w:jc w:val="both"/>
        <w:rPr>
          <w:rFonts w:ascii="Book Antiqua" w:eastAsia="Book Antiqua" w:hAnsi="Book Antiqua" w:cs="Book Antiqua"/>
        </w:rPr>
      </w:pPr>
      <w:r w:rsidRPr="0056329D">
        <w:rPr>
          <w:rFonts w:ascii="Book Antiqua" w:eastAsia="Book Antiqua" w:hAnsi="Book Antiqua" w:cs="Book Antiqua"/>
        </w:rPr>
        <w:t>Permission to appeal was sought on five grounds:</w:t>
      </w:r>
    </w:p>
    <w:p w:rsidR="0056329D" w:rsidRDefault="0056329D" w:rsidP="0056329D">
      <w:pPr>
        <w:pStyle w:val="ListParagraph"/>
        <w:rPr>
          <w:rFonts w:ascii="Book Antiqua" w:eastAsia="Book Antiqua" w:hAnsi="Book Antiqua" w:cs="Book Antiqua"/>
        </w:rPr>
      </w:pPr>
    </w:p>
    <w:p w:rsidR="0056329D" w:rsidRDefault="0056329D" w:rsidP="0056329D">
      <w:pPr>
        <w:numPr>
          <w:ilvl w:val="0"/>
          <w:numId w:val="8"/>
        </w:numPr>
        <w:jc w:val="both"/>
        <w:rPr>
          <w:rFonts w:ascii="Book Antiqua" w:eastAsia="Book Antiqua" w:hAnsi="Book Antiqua" w:cs="Book Antiqua"/>
        </w:rPr>
      </w:pPr>
      <w:r>
        <w:rPr>
          <w:rFonts w:ascii="Book Antiqua" w:eastAsia="Book Antiqua" w:hAnsi="Book Antiqua" w:cs="Book Antiqua"/>
        </w:rPr>
        <w:t xml:space="preserve">In directing himself that there was no basis on which to depart from the findings of the previous tribunal, the judge had arguably erred by failing to apply the principles set out in </w:t>
      </w:r>
      <w:r w:rsidRPr="00DC71AD">
        <w:rPr>
          <w:rFonts w:ascii="Book Antiqua" w:hAnsi="Book Antiqua"/>
          <w:i/>
          <w:iCs/>
        </w:rPr>
        <w:t xml:space="preserve">Devaseelan </w:t>
      </w:r>
      <w:r w:rsidRPr="00DC71AD">
        <w:rPr>
          <w:rFonts w:ascii="Book Antiqua" w:hAnsi="Book Antiqua"/>
          <w:bCs/>
          <w:i/>
          <w:iCs/>
        </w:rPr>
        <w:t xml:space="preserve">(Second Appeals - ECHR - Extra-Territorial Effect) </w:t>
      </w:r>
      <w:r w:rsidRPr="00DC71AD">
        <w:rPr>
          <w:rFonts w:ascii="Book Antiqua" w:hAnsi="Book Antiqua"/>
          <w:i/>
          <w:iCs/>
        </w:rPr>
        <w:t>Sri Lanka</w:t>
      </w:r>
      <w:r>
        <w:rPr>
          <w:rFonts w:ascii="Book Antiqua" w:hAnsi="Book Antiqua"/>
          <w:i/>
          <w:iCs/>
        </w:rPr>
        <w:t xml:space="preserve"> Starred </w:t>
      </w:r>
      <w:r w:rsidRPr="00DC71AD">
        <w:rPr>
          <w:rFonts w:ascii="Book Antiqua" w:hAnsi="Book Antiqua"/>
          <w:iCs/>
        </w:rPr>
        <w:t>[2002] UKIAT 00702</w:t>
      </w:r>
      <w:r>
        <w:rPr>
          <w:rFonts w:ascii="Book Antiqua" w:hAnsi="Book Antiqua"/>
          <w:iCs/>
        </w:rPr>
        <w:t>, particularly, in view of the passage of time, at paragraph 38;</w:t>
      </w:r>
    </w:p>
    <w:p w:rsidR="0056329D" w:rsidRDefault="0056329D" w:rsidP="0056329D">
      <w:pPr>
        <w:numPr>
          <w:ilvl w:val="0"/>
          <w:numId w:val="8"/>
        </w:numPr>
        <w:jc w:val="both"/>
        <w:rPr>
          <w:rFonts w:ascii="Book Antiqua" w:eastAsia="Book Antiqua" w:hAnsi="Book Antiqua" w:cs="Book Antiqua"/>
        </w:rPr>
      </w:pPr>
      <w:r>
        <w:rPr>
          <w:rFonts w:ascii="Book Antiqua" w:eastAsia="Book Antiqua" w:hAnsi="Book Antiqua" w:cs="Book Antiqua"/>
        </w:rPr>
        <w:t xml:space="preserve">No separate best </w:t>
      </w:r>
      <w:proofErr w:type="gramStart"/>
      <w:r>
        <w:rPr>
          <w:rFonts w:ascii="Book Antiqua" w:eastAsia="Book Antiqua" w:hAnsi="Book Antiqua" w:cs="Book Antiqua"/>
        </w:rPr>
        <w:t>interests</w:t>
      </w:r>
      <w:proofErr w:type="gramEnd"/>
      <w:r>
        <w:rPr>
          <w:rFonts w:ascii="Book Antiqua" w:eastAsia="Book Antiqua" w:hAnsi="Book Antiqua" w:cs="Book Antiqua"/>
        </w:rPr>
        <w:t xml:space="preserve"> assessment had been conducted;</w:t>
      </w:r>
    </w:p>
    <w:p w:rsidR="0056329D" w:rsidRDefault="0056329D" w:rsidP="0056329D">
      <w:pPr>
        <w:numPr>
          <w:ilvl w:val="0"/>
          <w:numId w:val="8"/>
        </w:numPr>
        <w:jc w:val="both"/>
        <w:rPr>
          <w:rFonts w:ascii="Book Antiqua" w:eastAsia="Book Antiqua" w:hAnsi="Book Antiqua" w:cs="Book Antiqua"/>
        </w:rPr>
      </w:pPr>
      <w:r>
        <w:rPr>
          <w:rFonts w:ascii="Book Antiqua" w:eastAsia="Book Antiqua" w:hAnsi="Book Antiqua" w:cs="Book Antiqua"/>
        </w:rPr>
        <w:t>The judge’s reasons for rejecting the report of the independent social worker were not legally sustainable;</w:t>
      </w:r>
    </w:p>
    <w:p w:rsidR="0056329D" w:rsidRDefault="0056329D" w:rsidP="0056329D">
      <w:pPr>
        <w:numPr>
          <w:ilvl w:val="0"/>
          <w:numId w:val="8"/>
        </w:numPr>
        <w:jc w:val="both"/>
        <w:rPr>
          <w:rFonts w:ascii="Book Antiqua" w:eastAsia="Book Antiqua" w:hAnsi="Book Antiqua" w:cs="Book Antiqua"/>
        </w:rPr>
      </w:pPr>
      <w:r>
        <w:rPr>
          <w:rFonts w:ascii="Book Antiqua" w:eastAsia="Book Antiqua" w:hAnsi="Book Antiqua" w:cs="Book Antiqua"/>
        </w:rPr>
        <w:t xml:space="preserve"> The judge had failed to apply paragraph GEN.3.2 of Appendix FM of the Immigration Rules; and</w:t>
      </w:r>
    </w:p>
    <w:p w:rsidR="0056329D" w:rsidRDefault="0056329D" w:rsidP="0056329D">
      <w:pPr>
        <w:numPr>
          <w:ilvl w:val="0"/>
          <w:numId w:val="8"/>
        </w:numPr>
        <w:jc w:val="both"/>
        <w:rPr>
          <w:rFonts w:ascii="Book Antiqua" w:eastAsia="Book Antiqua" w:hAnsi="Book Antiqua" w:cs="Book Antiqua"/>
        </w:rPr>
      </w:pPr>
      <w:r>
        <w:rPr>
          <w:rFonts w:ascii="Book Antiqua" w:eastAsia="Book Antiqua" w:hAnsi="Book Antiqua" w:cs="Book Antiqua"/>
        </w:rPr>
        <w:t xml:space="preserve">The judge had reached conclusions which were not open to him to make on the evidence. </w:t>
      </w:r>
    </w:p>
    <w:p w:rsidR="0056329D" w:rsidRDefault="0056329D" w:rsidP="0056329D">
      <w:pPr>
        <w:pStyle w:val="ListParagraph"/>
        <w:rPr>
          <w:rFonts w:ascii="Book Antiqua" w:eastAsia="Book Antiqua" w:hAnsi="Book Antiqua" w:cs="Book Antiqua"/>
        </w:rPr>
      </w:pPr>
    </w:p>
    <w:p w:rsidR="0056329D" w:rsidRDefault="00E55738" w:rsidP="0056329D">
      <w:pPr>
        <w:numPr>
          <w:ilvl w:val="0"/>
          <w:numId w:val="5"/>
        </w:numPr>
        <w:jc w:val="both"/>
        <w:rPr>
          <w:rFonts w:ascii="Book Antiqua" w:eastAsia="Book Antiqua" w:hAnsi="Book Antiqua" w:cs="Book Antiqua"/>
        </w:rPr>
      </w:pPr>
      <w:r w:rsidRPr="0056329D">
        <w:rPr>
          <w:rFonts w:ascii="Book Antiqua" w:eastAsia="Book Antiqua" w:hAnsi="Book Antiqua" w:cs="Book Antiqua"/>
        </w:rPr>
        <w:t xml:space="preserve">Permission to appeal was </w:t>
      </w:r>
      <w:r w:rsidR="0056329D">
        <w:rPr>
          <w:rFonts w:ascii="Book Antiqua" w:eastAsia="Book Antiqua" w:hAnsi="Book Antiqua" w:cs="Book Antiqua"/>
        </w:rPr>
        <w:t>granted</w:t>
      </w:r>
      <w:r w:rsidR="00932E87" w:rsidRPr="0056329D">
        <w:rPr>
          <w:rFonts w:ascii="Book Antiqua" w:eastAsia="Book Antiqua" w:hAnsi="Book Antiqua" w:cs="Book Antiqua"/>
        </w:rPr>
        <w:t xml:space="preserve"> by the First-tier Tribunal </w:t>
      </w:r>
      <w:r w:rsidR="0056329D">
        <w:rPr>
          <w:rFonts w:ascii="Book Antiqua" w:eastAsia="Book Antiqua" w:hAnsi="Book Antiqua" w:cs="Book Antiqua"/>
        </w:rPr>
        <w:t>in respect of all the grounds.</w:t>
      </w:r>
    </w:p>
    <w:p w:rsidR="0056329D" w:rsidRDefault="0056329D" w:rsidP="0056329D">
      <w:pPr>
        <w:ind w:left="927"/>
        <w:jc w:val="both"/>
        <w:rPr>
          <w:rFonts w:ascii="Book Antiqua" w:eastAsia="Book Antiqua" w:hAnsi="Book Antiqua" w:cs="Book Antiqua"/>
        </w:rPr>
      </w:pPr>
    </w:p>
    <w:p w:rsidR="0056329D" w:rsidRDefault="00EF7278" w:rsidP="0056329D">
      <w:pPr>
        <w:numPr>
          <w:ilvl w:val="0"/>
          <w:numId w:val="5"/>
        </w:numPr>
        <w:jc w:val="both"/>
        <w:rPr>
          <w:rFonts w:ascii="Book Antiqua" w:eastAsia="Book Antiqua" w:hAnsi="Book Antiqua" w:cs="Book Antiqua"/>
        </w:rPr>
      </w:pPr>
      <w:r w:rsidRPr="0056329D">
        <w:rPr>
          <w:rFonts w:ascii="Book Antiqua" w:eastAsia="Book Antiqua" w:hAnsi="Book Antiqua" w:cs="Book Antiqua"/>
        </w:rPr>
        <w:t xml:space="preserve">No rule 24 response has been filed by the respondent. </w:t>
      </w:r>
    </w:p>
    <w:p w:rsidR="0056329D" w:rsidRDefault="0056329D" w:rsidP="0056329D">
      <w:pPr>
        <w:pStyle w:val="ListParagraph"/>
        <w:rPr>
          <w:rFonts w:ascii="Book Antiqua" w:eastAsia="Book Antiqua" w:hAnsi="Book Antiqua" w:cs="Book Antiqua"/>
        </w:rPr>
      </w:pPr>
    </w:p>
    <w:p w:rsidR="00802661" w:rsidRDefault="00C72504" w:rsidP="0056329D">
      <w:pPr>
        <w:numPr>
          <w:ilvl w:val="0"/>
          <w:numId w:val="5"/>
        </w:numPr>
        <w:jc w:val="both"/>
        <w:rPr>
          <w:rFonts w:ascii="Book Antiqua" w:eastAsia="Book Antiqua" w:hAnsi="Book Antiqua" w:cs="Book Antiqua"/>
        </w:rPr>
      </w:pPr>
      <w:r w:rsidRPr="0056329D">
        <w:rPr>
          <w:rFonts w:ascii="Book Antiqua" w:eastAsia="Book Antiqua" w:hAnsi="Book Antiqua" w:cs="Book Antiqua"/>
        </w:rPr>
        <w:t>I heard submissions from the rep</w:t>
      </w:r>
      <w:r w:rsidR="004539AD" w:rsidRPr="0056329D">
        <w:rPr>
          <w:rFonts w:ascii="Book Antiqua" w:eastAsia="Book Antiqua" w:hAnsi="Book Antiqua" w:cs="Book Antiqua"/>
        </w:rPr>
        <w:t>resentatives as to whether the F</w:t>
      </w:r>
      <w:r w:rsidR="007101CB" w:rsidRPr="0056329D">
        <w:rPr>
          <w:rFonts w:ascii="Book Antiqua" w:eastAsia="Book Antiqua" w:hAnsi="Book Antiqua" w:cs="Book Antiqua"/>
        </w:rPr>
        <w:t>irst-tier Tribunal J</w:t>
      </w:r>
      <w:r w:rsidRPr="0056329D">
        <w:rPr>
          <w:rFonts w:ascii="Book Antiqua" w:eastAsia="Book Antiqua" w:hAnsi="Book Antiqua" w:cs="Book Antiqua"/>
        </w:rPr>
        <w:t>udge had made an error of law</w:t>
      </w:r>
      <w:r w:rsidR="004539AD" w:rsidRPr="0056329D">
        <w:rPr>
          <w:rFonts w:ascii="Book Antiqua" w:eastAsia="Book Antiqua" w:hAnsi="Book Antiqua" w:cs="Book Antiqua"/>
        </w:rPr>
        <w:t xml:space="preserve"> in his decision.</w:t>
      </w:r>
    </w:p>
    <w:p w:rsidR="00802661" w:rsidRDefault="00802661" w:rsidP="00802661">
      <w:pPr>
        <w:pStyle w:val="ListParagraph"/>
        <w:rPr>
          <w:rFonts w:ascii="Book Antiqua" w:eastAsia="Book Antiqua" w:hAnsi="Book Antiqua" w:cs="Book Antiqua"/>
        </w:rPr>
      </w:pPr>
    </w:p>
    <w:p w:rsidR="005D2F6A" w:rsidRDefault="00096758"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There is no reason to believe that the issue raised in the fourth ground was actually argued before Judge Telford. </w:t>
      </w:r>
    </w:p>
    <w:p w:rsidR="005D2F6A" w:rsidRDefault="005D2F6A" w:rsidP="005D2F6A">
      <w:pPr>
        <w:pStyle w:val="ListParagraph"/>
        <w:rPr>
          <w:rFonts w:ascii="Book Antiqua" w:eastAsia="Book Antiqua" w:hAnsi="Book Antiqua" w:cs="Book Antiqua"/>
        </w:rPr>
      </w:pPr>
    </w:p>
    <w:p w:rsidR="005D2F6A" w:rsidRDefault="005D2F6A"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Ms </w:t>
      </w:r>
      <w:proofErr w:type="spellStart"/>
      <w:r>
        <w:rPr>
          <w:rFonts w:ascii="Book Antiqua" w:eastAsia="Book Antiqua" w:hAnsi="Book Antiqua" w:cs="Book Antiqua"/>
        </w:rPr>
        <w:t>Jaquiss</w:t>
      </w:r>
      <w:proofErr w:type="spellEnd"/>
      <w:r>
        <w:rPr>
          <w:rFonts w:ascii="Book Antiqua" w:eastAsia="Book Antiqua" w:hAnsi="Book Antiqua" w:cs="Book Antiqua"/>
        </w:rPr>
        <w:t xml:space="preserve"> sought to argue that the judge had erred in the manner described in the first ground. However, I find that is not the case for the following reasons. Firstly, the previous determination has not been made available in this appeal. Whilst extracts are set out in the reasons for refusal letter, these cannot safely be used as a starting-point without seeing the rest of the determination. Secondly, it is clear the previous judge made adverse findings, as did Judge Telford. Moreover, the latter expressly stated in paragraph 30 of his decision that he recognised the case was different from that before the first judge</w:t>
      </w:r>
      <w:r w:rsidR="00E07575">
        <w:rPr>
          <w:rFonts w:ascii="Book Antiqua" w:eastAsia="Book Antiqua" w:hAnsi="Book Antiqua" w:cs="Book Antiqua"/>
        </w:rPr>
        <w:t xml:space="preserve">. Earlier in the decision, at paragraph 7, he had noted the need to consider whether there were any material differences as between the situation at the date of hearing and the date of the previous decision.  </w:t>
      </w:r>
      <w:r w:rsidR="00574CE2">
        <w:rPr>
          <w:rFonts w:ascii="Book Antiqua" w:eastAsia="Book Antiqua" w:hAnsi="Book Antiqua" w:cs="Book Antiqua"/>
        </w:rPr>
        <w:t xml:space="preserve">He applied this in paragraph 11. </w:t>
      </w:r>
      <w:r w:rsidR="00E07575">
        <w:rPr>
          <w:rFonts w:ascii="Book Antiqua" w:eastAsia="Book Antiqua" w:hAnsi="Book Antiqua" w:cs="Book Antiqua"/>
        </w:rPr>
        <w:t xml:space="preserve">There is no error in this approach. </w:t>
      </w:r>
    </w:p>
    <w:p w:rsidR="005D2F6A" w:rsidRDefault="005D2F6A" w:rsidP="005D2F6A">
      <w:pPr>
        <w:pStyle w:val="ListParagraph"/>
        <w:rPr>
          <w:rFonts w:ascii="Book Antiqua" w:eastAsia="Book Antiqua" w:hAnsi="Book Antiqua" w:cs="Book Antiqua"/>
        </w:rPr>
      </w:pPr>
    </w:p>
    <w:p w:rsidR="005D2F6A" w:rsidRDefault="00096758" w:rsidP="0056329D">
      <w:pPr>
        <w:numPr>
          <w:ilvl w:val="0"/>
          <w:numId w:val="5"/>
        </w:numPr>
        <w:jc w:val="both"/>
        <w:rPr>
          <w:rFonts w:ascii="Book Antiqua" w:eastAsia="Book Antiqua" w:hAnsi="Book Antiqua" w:cs="Book Antiqua"/>
        </w:rPr>
      </w:pPr>
      <w:r>
        <w:rPr>
          <w:rFonts w:ascii="Book Antiqua" w:eastAsia="Book Antiqua" w:hAnsi="Book Antiqua" w:cs="Book Antiqua"/>
        </w:rPr>
        <w:t>The</w:t>
      </w:r>
      <w:r w:rsidR="005D2F6A">
        <w:rPr>
          <w:rFonts w:ascii="Book Antiqua" w:eastAsia="Book Antiqua" w:hAnsi="Book Antiqua" w:cs="Book Antiqua"/>
        </w:rPr>
        <w:t xml:space="preserve"> remaining grounds</w:t>
      </w:r>
      <w:r>
        <w:rPr>
          <w:rFonts w:ascii="Book Antiqua" w:eastAsia="Book Antiqua" w:hAnsi="Book Antiqua" w:cs="Book Antiqua"/>
        </w:rPr>
        <w:t xml:space="preserve"> can be taken together</w:t>
      </w:r>
      <w:r w:rsidR="005D2F6A">
        <w:rPr>
          <w:rFonts w:ascii="Book Antiqua" w:eastAsia="Book Antiqua" w:hAnsi="Book Antiqua" w:cs="Book Antiqua"/>
        </w:rPr>
        <w:t xml:space="preserve"> because they all focus on the key issues in the appeal, which are the best interests of the appellant’s older child and whether it was reasonable for him to leave the UK</w:t>
      </w:r>
      <w:r>
        <w:rPr>
          <w:rFonts w:ascii="Book Antiqua" w:eastAsia="Book Antiqua" w:hAnsi="Book Antiqua" w:cs="Book Antiqua"/>
        </w:rPr>
        <w:t xml:space="preserve">. </w:t>
      </w:r>
    </w:p>
    <w:p w:rsidR="005D2F6A" w:rsidRDefault="005D2F6A" w:rsidP="005D2F6A">
      <w:pPr>
        <w:pStyle w:val="ListParagraph"/>
        <w:rPr>
          <w:rFonts w:ascii="Book Antiqua" w:eastAsia="Book Antiqua" w:hAnsi="Book Antiqua" w:cs="Book Antiqua"/>
        </w:rPr>
      </w:pPr>
    </w:p>
    <w:p w:rsidR="0056329D" w:rsidRDefault="005D2F6A"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Ms </w:t>
      </w:r>
      <w:proofErr w:type="spellStart"/>
      <w:r>
        <w:rPr>
          <w:rFonts w:ascii="Book Antiqua" w:eastAsia="Book Antiqua" w:hAnsi="Book Antiqua" w:cs="Book Antiqua"/>
        </w:rPr>
        <w:t>Jaquiss</w:t>
      </w:r>
      <w:proofErr w:type="spellEnd"/>
      <w:r>
        <w:rPr>
          <w:rFonts w:ascii="Book Antiqua" w:eastAsia="Book Antiqua" w:hAnsi="Book Antiqua" w:cs="Book Antiqua"/>
        </w:rPr>
        <w:t xml:space="preserve"> argued </w:t>
      </w:r>
      <w:r w:rsidR="00163B74">
        <w:rPr>
          <w:rFonts w:ascii="Book Antiqua" w:eastAsia="Book Antiqua" w:hAnsi="Book Antiqua" w:cs="Book Antiqua"/>
        </w:rPr>
        <w:t>that the judge had erred by</w:t>
      </w:r>
      <w:r w:rsidR="00E405F2">
        <w:rPr>
          <w:rFonts w:ascii="Book Antiqua" w:eastAsia="Book Antiqua" w:hAnsi="Book Antiqua" w:cs="Book Antiqua"/>
        </w:rPr>
        <w:t xml:space="preserve"> dismissing the report of the independent social worker. It was clear the social worker was qualified to comment on the best interests of the child. The reasons given by the judge for questioning the independence of the report writer</w:t>
      </w:r>
      <w:r w:rsidR="004539AD" w:rsidRPr="0056329D">
        <w:rPr>
          <w:rFonts w:ascii="Book Antiqua" w:eastAsia="Book Antiqua" w:hAnsi="Book Antiqua" w:cs="Book Antiqua"/>
        </w:rPr>
        <w:t xml:space="preserve"> </w:t>
      </w:r>
      <w:r w:rsidR="00E405F2">
        <w:rPr>
          <w:rFonts w:ascii="Book Antiqua" w:eastAsia="Book Antiqua" w:hAnsi="Book Antiqua" w:cs="Book Antiqua"/>
        </w:rPr>
        <w:t>do not stand up to scrutiny. It will almost always be the case that the report is commissioned by one of th</w:t>
      </w:r>
      <w:r w:rsidR="00AF6358">
        <w:rPr>
          <w:rFonts w:ascii="Book Antiqua" w:eastAsia="Book Antiqua" w:hAnsi="Book Antiqua" w:cs="Book Antiqua"/>
        </w:rPr>
        <w:t xml:space="preserve">e parties. The social </w:t>
      </w:r>
      <w:r w:rsidR="00AF6358">
        <w:rPr>
          <w:rFonts w:ascii="Book Antiqua" w:eastAsia="Book Antiqua" w:hAnsi="Book Antiqua" w:cs="Book Antiqua"/>
        </w:rPr>
        <w:lastRenderedPageBreak/>
        <w:t>worker had been</w:t>
      </w:r>
      <w:r w:rsidR="00E405F2">
        <w:rPr>
          <w:rFonts w:ascii="Book Antiqua" w:eastAsia="Book Antiqua" w:hAnsi="Book Antiqua" w:cs="Book Antiqua"/>
        </w:rPr>
        <w:t xml:space="preserve"> right to set out the legal framework applicable in cases relating to the welfare of children.</w:t>
      </w:r>
    </w:p>
    <w:p w:rsidR="00E405F2" w:rsidRDefault="00E405F2" w:rsidP="00E405F2">
      <w:pPr>
        <w:pStyle w:val="ListParagraph"/>
        <w:rPr>
          <w:rFonts w:ascii="Book Antiqua" w:eastAsia="Book Antiqua" w:hAnsi="Book Antiqua" w:cs="Book Antiqua"/>
        </w:rPr>
      </w:pPr>
    </w:p>
    <w:p w:rsidR="00E405F2" w:rsidRDefault="00E405F2"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Ms </w:t>
      </w:r>
      <w:proofErr w:type="spellStart"/>
      <w:r>
        <w:rPr>
          <w:rFonts w:ascii="Book Antiqua" w:eastAsia="Book Antiqua" w:hAnsi="Book Antiqua" w:cs="Book Antiqua"/>
        </w:rPr>
        <w:t>Jaquiss</w:t>
      </w:r>
      <w:proofErr w:type="spellEnd"/>
      <w:r>
        <w:rPr>
          <w:rFonts w:ascii="Book Antiqua" w:eastAsia="Book Antiqua" w:hAnsi="Book Antiqua" w:cs="Book Antiqua"/>
        </w:rPr>
        <w:t xml:space="preserve"> argued that the social worker</w:t>
      </w:r>
      <w:r w:rsidR="00AF6358">
        <w:rPr>
          <w:rFonts w:ascii="Book Antiqua" w:eastAsia="Book Antiqua" w:hAnsi="Book Antiqua" w:cs="Book Antiqua"/>
        </w:rPr>
        <w:t>’</w:t>
      </w:r>
      <w:r>
        <w:rPr>
          <w:rFonts w:ascii="Book Antiqua" w:eastAsia="Book Antiqua" w:hAnsi="Book Antiqua" w:cs="Book Antiqua"/>
        </w:rPr>
        <w:t>s report was only one of three important pieces of documentary evidence. The judge also had before him a letter from a consultant psychotherapist and a letter from the child’s headteacher. The judge’s analysis of this evidence had simply been insufficient. She argued that reasonableness is a low threshold because powerful reasons need to be shown why leave should not be granted to a child who has resided in the UK for seven years. The judge only made a brief reference to the reasonableness test in paragraph 10 of his decision.</w:t>
      </w:r>
    </w:p>
    <w:p w:rsidR="00E405F2" w:rsidRDefault="00E405F2" w:rsidP="00E405F2">
      <w:pPr>
        <w:pStyle w:val="ListParagraph"/>
        <w:rPr>
          <w:rFonts w:ascii="Book Antiqua" w:eastAsia="Book Antiqua" w:hAnsi="Book Antiqua" w:cs="Book Antiqua"/>
        </w:rPr>
      </w:pPr>
    </w:p>
    <w:p w:rsidR="00E405F2" w:rsidRDefault="00E405F2"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Finally, Ms </w:t>
      </w:r>
      <w:proofErr w:type="spellStart"/>
      <w:r>
        <w:rPr>
          <w:rFonts w:ascii="Book Antiqua" w:eastAsia="Book Antiqua" w:hAnsi="Book Antiqua" w:cs="Book Antiqua"/>
        </w:rPr>
        <w:t>Jaquiss</w:t>
      </w:r>
      <w:proofErr w:type="spellEnd"/>
      <w:r>
        <w:rPr>
          <w:rFonts w:ascii="Book Antiqua" w:eastAsia="Book Antiqua" w:hAnsi="Book Antiqua" w:cs="Book Antiqua"/>
        </w:rPr>
        <w:t xml:space="preserve"> argued that, although the judge had referred to the case of </w:t>
      </w:r>
      <w:r w:rsidRPr="00B339E4">
        <w:rPr>
          <w:rFonts w:ascii="Book Antiqua" w:eastAsia="Book Antiqua" w:hAnsi="Book Antiqua" w:cs="Book Antiqua"/>
          <w:i/>
        </w:rPr>
        <w:t xml:space="preserve">MT and ET (child’s best interests; </w:t>
      </w:r>
      <w:r w:rsidRPr="00B339E4">
        <w:rPr>
          <w:rFonts w:ascii="Book Antiqua" w:eastAsia="Book Antiqua" w:hAnsi="Book Antiqua" w:cs="Book Antiqua"/>
        </w:rPr>
        <w:t>ex tempore</w:t>
      </w:r>
      <w:r w:rsidRPr="00B339E4">
        <w:rPr>
          <w:rFonts w:ascii="Book Antiqua" w:eastAsia="Book Antiqua" w:hAnsi="Book Antiqua" w:cs="Book Antiqua"/>
          <w:i/>
        </w:rPr>
        <w:t xml:space="preserve"> pilot) Nigeria</w:t>
      </w:r>
      <w:r>
        <w:rPr>
          <w:rFonts w:ascii="Book Antiqua" w:eastAsia="Book Antiqua" w:hAnsi="Book Antiqua" w:cs="Book Antiqua"/>
        </w:rPr>
        <w:t xml:space="preserve"> [2018] UKUT 00088 (IAC), he had not applied it. The facts of that case concerned parents with a very poor immigration history, involving criminality. Emphasis was placed on the fact the child concerned had had no experience of living in Nigeria. The child in the present case likewise had no experience of living in India, having been born in Denmark</w:t>
      </w:r>
      <w:r w:rsidR="00AF6358">
        <w:rPr>
          <w:rFonts w:ascii="Book Antiqua" w:eastAsia="Book Antiqua" w:hAnsi="Book Antiqua" w:cs="Book Antiqua"/>
        </w:rPr>
        <w:t xml:space="preserve"> and brought up in the UK</w:t>
      </w:r>
      <w:r>
        <w:rPr>
          <w:rFonts w:ascii="Book Antiqua" w:eastAsia="Book Antiqua" w:hAnsi="Book Antiqua" w:cs="Book Antiqua"/>
        </w:rPr>
        <w:t>.</w:t>
      </w:r>
    </w:p>
    <w:p w:rsidR="00E405F2" w:rsidRDefault="00E405F2" w:rsidP="00E405F2">
      <w:pPr>
        <w:pStyle w:val="ListParagraph"/>
        <w:rPr>
          <w:rFonts w:ascii="Book Antiqua" w:eastAsia="Book Antiqua" w:hAnsi="Book Antiqua" w:cs="Book Antiqua"/>
        </w:rPr>
      </w:pPr>
    </w:p>
    <w:p w:rsidR="00E405F2" w:rsidRPr="00E405F2" w:rsidRDefault="00E405F2" w:rsidP="0056329D">
      <w:pPr>
        <w:numPr>
          <w:ilvl w:val="0"/>
          <w:numId w:val="5"/>
        </w:numPr>
        <w:jc w:val="both"/>
        <w:rPr>
          <w:rFonts w:ascii="Book Antiqua" w:eastAsia="Book Antiqua" w:hAnsi="Book Antiqua" w:cs="Book Antiqua"/>
        </w:rPr>
      </w:pPr>
      <w:r>
        <w:rPr>
          <w:rFonts w:ascii="Book Antiqua" w:eastAsia="Book Antiqua" w:hAnsi="Book Antiqua" w:cs="Book Antiqua"/>
        </w:rPr>
        <w:t>Ms Isherwood argued there was no material error of law in the decision. Although she accepted the welfare of the child was at the centre of the appeal, she argued that the appellant made no distinction between her children in her witness statement. She argued that section 117</w:t>
      </w:r>
      <w:proofErr w:type="gramStart"/>
      <w:r>
        <w:rPr>
          <w:rFonts w:ascii="Book Antiqua" w:eastAsia="Book Antiqua" w:hAnsi="Book Antiqua" w:cs="Book Antiqua"/>
        </w:rPr>
        <w:t>B(</w:t>
      </w:r>
      <w:proofErr w:type="gramEnd"/>
      <w:r>
        <w:rPr>
          <w:rFonts w:ascii="Book Antiqua" w:eastAsia="Book Antiqua" w:hAnsi="Book Antiqua" w:cs="Book Antiqua"/>
        </w:rPr>
        <w:t xml:space="preserve">6) </w:t>
      </w:r>
      <w:r w:rsidR="004F63F8">
        <w:rPr>
          <w:rFonts w:ascii="Book Antiqua" w:eastAsia="Book Antiqua" w:hAnsi="Book Antiqua" w:cs="Book Antiqua"/>
        </w:rPr>
        <w:t xml:space="preserve">of the 2002 Act </w:t>
      </w:r>
      <w:r>
        <w:rPr>
          <w:rFonts w:ascii="Book Antiqua" w:eastAsia="Book Antiqua" w:hAnsi="Book Antiqua" w:cs="Book Antiqua"/>
        </w:rPr>
        <w:t>is not a ‘trump card’ and she relied on the cases of</w:t>
      </w:r>
      <w:r w:rsidRPr="00E405F2">
        <w:rPr>
          <w:rFonts w:ascii="Book Antiqua" w:hAnsi="Book Antiqua" w:cs="Book Antiqua"/>
          <w:i/>
          <w:iCs/>
        </w:rPr>
        <w:t xml:space="preserve"> </w:t>
      </w:r>
      <w:r w:rsidRPr="00215422">
        <w:rPr>
          <w:rFonts w:ascii="Book Antiqua" w:hAnsi="Book Antiqua" w:cs="Book Antiqua"/>
          <w:i/>
          <w:iCs/>
        </w:rPr>
        <w:t xml:space="preserve">EV (Philippines) &amp; </w:t>
      </w:r>
      <w:proofErr w:type="spellStart"/>
      <w:r w:rsidRPr="00215422">
        <w:rPr>
          <w:rFonts w:ascii="Book Antiqua" w:hAnsi="Book Antiqua" w:cs="Book Antiqua"/>
          <w:i/>
          <w:iCs/>
        </w:rPr>
        <w:t>Ors</w:t>
      </w:r>
      <w:proofErr w:type="spellEnd"/>
      <w:r w:rsidRPr="00215422">
        <w:rPr>
          <w:rFonts w:ascii="Book Antiqua" w:hAnsi="Book Antiqua" w:cs="Book Antiqua"/>
          <w:i/>
          <w:iCs/>
        </w:rPr>
        <w:t xml:space="preserve"> v SSHD</w:t>
      </w:r>
      <w:r w:rsidRPr="00215422">
        <w:rPr>
          <w:rFonts w:ascii="Book Antiqua" w:hAnsi="Book Antiqua" w:cs="Book Antiqua"/>
        </w:rPr>
        <w:t xml:space="preserve"> [2014] EWCA </w:t>
      </w:r>
      <w:proofErr w:type="spellStart"/>
      <w:r w:rsidRPr="00215422">
        <w:rPr>
          <w:rFonts w:ascii="Book Antiqua" w:hAnsi="Book Antiqua" w:cs="Book Antiqua"/>
        </w:rPr>
        <w:t>Civ</w:t>
      </w:r>
      <w:proofErr w:type="spellEnd"/>
      <w:r w:rsidRPr="00215422">
        <w:rPr>
          <w:rFonts w:ascii="Book Antiqua" w:hAnsi="Book Antiqua" w:cs="Book Antiqua"/>
        </w:rPr>
        <w:t xml:space="preserve"> 874</w:t>
      </w:r>
      <w:r>
        <w:rPr>
          <w:rFonts w:ascii="Book Antiqua" w:hAnsi="Book Antiqua" w:cs="Book Antiqua"/>
        </w:rPr>
        <w:t xml:space="preserve"> and </w:t>
      </w:r>
      <w:r w:rsidRPr="00215422">
        <w:rPr>
          <w:rFonts w:ascii="Book Antiqua" w:hAnsi="Book Antiqua" w:cs="Book Antiqua"/>
          <w:i/>
          <w:iCs/>
        </w:rPr>
        <w:t xml:space="preserve">AM (Pakistan) &amp; </w:t>
      </w:r>
      <w:proofErr w:type="spellStart"/>
      <w:r w:rsidRPr="00215422">
        <w:rPr>
          <w:rFonts w:ascii="Book Antiqua" w:hAnsi="Book Antiqua" w:cs="Book Antiqua"/>
          <w:i/>
          <w:iCs/>
        </w:rPr>
        <w:t>Ors</w:t>
      </w:r>
      <w:proofErr w:type="spellEnd"/>
      <w:r w:rsidRPr="00215422">
        <w:rPr>
          <w:rFonts w:ascii="Book Antiqua" w:hAnsi="Book Antiqua" w:cs="Book Antiqua"/>
        </w:rPr>
        <w:t xml:space="preserve"> </w:t>
      </w:r>
      <w:r w:rsidRPr="00215422">
        <w:rPr>
          <w:rFonts w:ascii="Times" w:hAnsi="Times" w:cs="Times"/>
          <w:color w:val="000000"/>
        </w:rPr>
        <w:t xml:space="preserve">[2017] EWCA </w:t>
      </w:r>
      <w:proofErr w:type="spellStart"/>
      <w:r w:rsidRPr="00215422">
        <w:rPr>
          <w:rFonts w:ascii="Times" w:hAnsi="Times" w:cs="Times"/>
          <w:color w:val="000000"/>
        </w:rPr>
        <w:t>Civ</w:t>
      </w:r>
      <w:proofErr w:type="spellEnd"/>
      <w:r w:rsidRPr="00215422">
        <w:rPr>
          <w:rFonts w:ascii="Times" w:hAnsi="Times" w:cs="Times"/>
          <w:color w:val="000000"/>
        </w:rPr>
        <w:t xml:space="preserve"> 180.</w:t>
      </w:r>
    </w:p>
    <w:p w:rsidR="00E405F2" w:rsidRDefault="00E405F2" w:rsidP="00E405F2">
      <w:pPr>
        <w:pStyle w:val="ListParagraph"/>
        <w:rPr>
          <w:rFonts w:ascii="Book Antiqua" w:eastAsia="Book Antiqua" w:hAnsi="Book Antiqua" w:cs="Book Antiqua"/>
        </w:rPr>
      </w:pPr>
    </w:p>
    <w:p w:rsidR="00E405F2" w:rsidRDefault="00E405F2"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Ms Isherwood </w:t>
      </w:r>
      <w:r w:rsidR="004F63F8">
        <w:rPr>
          <w:rFonts w:ascii="Book Antiqua" w:eastAsia="Book Antiqua" w:hAnsi="Book Antiqua" w:cs="Book Antiqua"/>
        </w:rPr>
        <w:t>argued that, from the outset, the judge had shown that he recognised that the</w:t>
      </w:r>
      <w:r w:rsidR="00AF6358">
        <w:rPr>
          <w:rFonts w:ascii="Book Antiqua" w:eastAsia="Book Antiqua" w:hAnsi="Book Antiqua" w:cs="Book Antiqua"/>
        </w:rPr>
        <w:t xml:space="preserve"> best interests of the child were</w:t>
      </w:r>
      <w:r w:rsidR="004F63F8">
        <w:rPr>
          <w:rFonts w:ascii="Book Antiqua" w:eastAsia="Book Antiqua" w:hAnsi="Book Antiqua" w:cs="Book Antiqua"/>
        </w:rPr>
        <w:t xml:space="preserve"> the focus of the case. He had been entitled to have regard to the fact that the parents had not been successful in extending their leave and the child’s education would have to be paid for by the taxpayer. The judge correctly noted that the child was a ‘qualifying child’ and that he was not British. The judge was entitled to find that his best interests were protected by returning to the bosom of his family in India. She also argued that the judge had been right to criticise the report of the independent social worker. The judge had dealt adequately with the reasonableness test and the grounds of appeal were </w:t>
      </w:r>
      <w:r w:rsidR="00AF6358">
        <w:rPr>
          <w:rFonts w:ascii="Book Antiqua" w:eastAsia="Book Antiqua" w:hAnsi="Book Antiqua" w:cs="Book Antiqua"/>
        </w:rPr>
        <w:t>no more than mere dis</w:t>
      </w:r>
      <w:r w:rsidR="004F63F8">
        <w:rPr>
          <w:rFonts w:ascii="Book Antiqua" w:eastAsia="Book Antiqua" w:hAnsi="Book Antiqua" w:cs="Book Antiqua"/>
        </w:rPr>
        <w:t>agreement with the decision.</w:t>
      </w:r>
    </w:p>
    <w:p w:rsidR="004F63F8" w:rsidRDefault="004F63F8" w:rsidP="004F63F8">
      <w:pPr>
        <w:pStyle w:val="ListParagraph"/>
        <w:rPr>
          <w:rFonts w:ascii="Book Antiqua" w:eastAsia="Book Antiqua" w:hAnsi="Book Antiqua" w:cs="Book Antiqua"/>
        </w:rPr>
      </w:pPr>
    </w:p>
    <w:p w:rsidR="004F63F8" w:rsidRDefault="004F63F8"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In reply, Ms </w:t>
      </w:r>
      <w:proofErr w:type="spellStart"/>
      <w:r>
        <w:rPr>
          <w:rFonts w:ascii="Book Antiqua" w:eastAsia="Book Antiqua" w:hAnsi="Book Antiqua" w:cs="Book Antiqua"/>
        </w:rPr>
        <w:t>Jaquiss</w:t>
      </w:r>
      <w:proofErr w:type="spellEnd"/>
      <w:r>
        <w:rPr>
          <w:rFonts w:ascii="Book Antiqua" w:eastAsia="Book Antiqua" w:hAnsi="Book Antiqua" w:cs="Book Antiqua"/>
        </w:rPr>
        <w:t xml:space="preserve"> argued that the judge had failed to put the child at the forefront of the appeal and, instead, had made generalising statements about India and his parents. He had not dealt with the impact on the child of removal despite the strong evidence in front of him.</w:t>
      </w:r>
    </w:p>
    <w:p w:rsidR="0056329D" w:rsidRDefault="0056329D" w:rsidP="0056329D">
      <w:pPr>
        <w:pStyle w:val="ListParagraph"/>
        <w:rPr>
          <w:rFonts w:ascii="Book Antiqua" w:eastAsia="Book Antiqua" w:hAnsi="Book Antiqua" w:cs="Book Antiqua"/>
        </w:rPr>
      </w:pPr>
    </w:p>
    <w:p w:rsidR="0056329D" w:rsidRPr="004F63F8" w:rsidRDefault="00C72504" w:rsidP="00734584">
      <w:pPr>
        <w:numPr>
          <w:ilvl w:val="0"/>
          <w:numId w:val="5"/>
        </w:numPr>
        <w:jc w:val="both"/>
        <w:rPr>
          <w:rFonts w:ascii="Book Antiqua" w:eastAsia="Book Antiqua" w:hAnsi="Book Antiqua" w:cs="Book Antiqua"/>
        </w:rPr>
      </w:pPr>
      <w:r w:rsidRPr="004F63F8">
        <w:rPr>
          <w:rFonts w:ascii="Book Antiqua" w:eastAsia="Book Antiqua" w:hAnsi="Book Antiqua" w:cs="Book Antiqua"/>
        </w:rPr>
        <w:t>Having carefully read the decision and considered the arguments put forward by the representatives I conc</w:t>
      </w:r>
      <w:r w:rsidR="004539AD" w:rsidRPr="004F63F8">
        <w:rPr>
          <w:rFonts w:ascii="Book Antiqua" w:eastAsia="Book Antiqua" w:hAnsi="Book Antiqua" w:cs="Book Antiqua"/>
        </w:rPr>
        <w:t>luded that the decision of the F</w:t>
      </w:r>
      <w:r w:rsidR="0056329D" w:rsidRPr="004F63F8">
        <w:rPr>
          <w:rFonts w:ascii="Book Antiqua" w:eastAsia="Book Antiqua" w:hAnsi="Book Antiqua" w:cs="Book Antiqua"/>
        </w:rPr>
        <w:t>irst-tier Tribunal</w:t>
      </w:r>
      <w:r w:rsidR="00096758" w:rsidRPr="004F63F8">
        <w:rPr>
          <w:rFonts w:ascii="Book Antiqua" w:eastAsia="Book Antiqua" w:hAnsi="Book Antiqua" w:cs="Book Antiqua"/>
        </w:rPr>
        <w:t xml:space="preserve"> </w:t>
      </w:r>
      <w:r w:rsidR="004F63F8" w:rsidRPr="004F63F8">
        <w:rPr>
          <w:rFonts w:ascii="Book Antiqua" w:eastAsia="Book Antiqua" w:hAnsi="Book Antiqua" w:cs="Book Antiqua"/>
        </w:rPr>
        <w:t>should</w:t>
      </w:r>
      <w:r w:rsidR="00096758" w:rsidRPr="004F63F8">
        <w:rPr>
          <w:rFonts w:ascii="Book Antiqua" w:eastAsia="Book Antiqua" w:hAnsi="Book Antiqua" w:cs="Book Antiqua"/>
        </w:rPr>
        <w:t xml:space="preserve"> be set aside. </w:t>
      </w:r>
      <w:r w:rsidR="004F63F8" w:rsidRPr="004F63F8">
        <w:rPr>
          <w:rFonts w:ascii="Book Antiqua" w:eastAsia="Book Antiqua" w:hAnsi="Book Antiqua" w:cs="Book Antiqua"/>
        </w:rPr>
        <w:t>I announce</w:t>
      </w:r>
      <w:r w:rsidR="00AF6358">
        <w:rPr>
          <w:rFonts w:ascii="Book Antiqua" w:eastAsia="Book Antiqua" w:hAnsi="Book Antiqua" w:cs="Book Antiqua"/>
        </w:rPr>
        <w:t>d</w:t>
      </w:r>
      <w:r w:rsidR="004F63F8" w:rsidRPr="004F63F8">
        <w:rPr>
          <w:rFonts w:ascii="Book Antiqua" w:eastAsia="Book Antiqua" w:hAnsi="Book Antiqua" w:cs="Book Antiqua"/>
        </w:rPr>
        <w:t xml:space="preserve"> this decision at the hearing.</w:t>
      </w:r>
      <w:r w:rsidR="004F63F8">
        <w:rPr>
          <w:rFonts w:ascii="Book Antiqua" w:eastAsia="Book Antiqua" w:hAnsi="Book Antiqua" w:cs="Book Antiqua"/>
        </w:rPr>
        <w:t xml:space="preserve"> </w:t>
      </w:r>
      <w:r w:rsidRPr="004F63F8">
        <w:rPr>
          <w:rFonts w:ascii="Book Antiqua" w:eastAsia="Book Antiqua" w:hAnsi="Book Antiqua" w:cs="Book Antiqua"/>
        </w:rPr>
        <w:t>My reasons are as follows.</w:t>
      </w:r>
    </w:p>
    <w:p w:rsidR="00802661" w:rsidRDefault="00802661" w:rsidP="00802661">
      <w:pPr>
        <w:pStyle w:val="ListParagraph"/>
        <w:rPr>
          <w:rFonts w:ascii="Book Antiqua" w:eastAsia="Book Antiqua" w:hAnsi="Book Antiqua" w:cs="Book Antiqua"/>
        </w:rPr>
      </w:pPr>
    </w:p>
    <w:p w:rsidR="004F63F8" w:rsidRDefault="004F63F8" w:rsidP="00B339E4">
      <w:pPr>
        <w:pStyle w:val="ListParagraph"/>
        <w:numPr>
          <w:ilvl w:val="0"/>
          <w:numId w:val="5"/>
        </w:numPr>
        <w:tabs>
          <w:tab w:val="left" w:pos="720"/>
        </w:tabs>
        <w:autoSpaceDE w:val="0"/>
        <w:autoSpaceDN w:val="0"/>
        <w:adjustRightInd w:val="0"/>
        <w:spacing w:line="300" w:lineRule="atLeast"/>
        <w:contextualSpacing/>
        <w:jc w:val="both"/>
        <w:rPr>
          <w:rFonts w:ascii="Book Antiqua" w:hAnsi="Book Antiqua" w:cs="Book Antiqua"/>
        </w:rPr>
      </w:pPr>
      <w:r>
        <w:rPr>
          <w:rFonts w:ascii="Book Antiqua" w:hAnsi="Book Antiqua" w:cs="Book Antiqua"/>
        </w:rPr>
        <w:t xml:space="preserve">It is recognised by both sides that the key issue in this appeal is the impact of removal on the appellant’s son. It is uncontentious that he is a ‘qualifying child’, as defined by section 117D of the 2002 Act. </w:t>
      </w:r>
      <w:r w:rsidR="003B7D92">
        <w:rPr>
          <w:rFonts w:ascii="Book Antiqua" w:hAnsi="Book Antiqua" w:cs="Book Antiqua"/>
        </w:rPr>
        <w:t>He had spent more than seven years in the UK as at the date of hearing.</w:t>
      </w:r>
      <w:r w:rsidR="00892C30">
        <w:rPr>
          <w:rFonts w:ascii="Book Antiqua" w:hAnsi="Book Antiqua" w:cs="Book Antiqua"/>
        </w:rPr>
        <w:t xml:space="preserve"> Numerous authorities deal with the correct approach to such cases. </w:t>
      </w:r>
    </w:p>
    <w:p w:rsidR="004F63F8" w:rsidRDefault="004F63F8" w:rsidP="004F63F8">
      <w:pPr>
        <w:pStyle w:val="ListParagraph"/>
        <w:rPr>
          <w:rFonts w:ascii="Book Antiqua" w:hAnsi="Book Antiqua" w:cs="Book Antiqua"/>
        </w:rPr>
      </w:pPr>
    </w:p>
    <w:p w:rsidR="00B339E4" w:rsidRDefault="00B339E4" w:rsidP="00B339E4">
      <w:pPr>
        <w:pStyle w:val="ListParagraph"/>
        <w:numPr>
          <w:ilvl w:val="0"/>
          <w:numId w:val="5"/>
        </w:numPr>
        <w:tabs>
          <w:tab w:val="left" w:pos="720"/>
        </w:tabs>
        <w:autoSpaceDE w:val="0"/>
        <w:autoSpaceDN w:val="0"/>
        <w:adjustRightInd w:val="0"/>
        <w:spacing w:line="300" w:lineRule="atLeast"/>
        <w:contextualSpacing/>
        <w:jc w:val="both"/>
        <w:rPr>
          <w:rFonts w:ascii="Book Antiqua" w:hAnsi="Book Antiqua" w:cs="Book Antiqua"/>
        </w:rPr>
      </w:pPr>
      <w:r w:rsidRPr="00260B30">
        <w:rPr>
          <w:rFonts w:ascii="Book Antiqua" w:hAnsi="Book Antiqua" w:cs="Book Antiqua"/>
        </w:rPr>
        <w:t xml:space="preserve">The best interests of the children are a primary consideration </w:t>
      </w:r>
      <w:r>
        <w:rPr>
          <w:rFonts w:ascii="Book Antiqua" w:hAnsi="Book Antiqua" w:cs="Book Antiqua"/>
        </w:rPr>
        <w:t xml:space="preserve">for the tribunal </w:t>
      </w:r>
      <w:r w:rsidRPr="00260B30">
        <w:rPr>
          <w:rFonts w:ascii="Book Antiqua" w:hAnsi="Book Antiqua" w:cs="Book Antiqua"/>
        </w:rPr>
        <w:t>but not necessarily a ‘trump card’ (</w:t>
      </w:r>
      <w:r w:rsidRPr="00260B30">
        <w:rPr>
          <w:rFonts w:ascii="Book Antiqua" w:hAnsi="Book Antiqua" w:cs="Book Antiqua"/>
          <w:i/>
          <w:iCs/>
        </w:rPr>
        <w:t>ZH (Tanzania) v SSHD</w:t>
      </w:r>
      <w:r w:rsidRPr="00260B30">
        <w:rPr>
          <w:rFonts w:ascii="Book Antiqua" w:hAnsi="Book Antiqua" w:cs="Book Antiqua"/>
        </w:rPr>
        <w:t xml:space="preserve"> [2011] UKSC 4). </w:t>
      </w:r>
      <w:r w:rsidR="00802661">
        <w:rPr>
          <w:rFonts w:ascii="Book Antiqua" w:hAnsi="Book Antiqua" w:cs="Book Antiqua"/>
        </w:rPr>
        <w:t xml:space="preserve">In </w:t>
      </w:r>
      <w:proofErr w:type="spellStart"/>
      <w:r w:rsidR="00802661" w:rsidRPr="00802661">
        <w:rPr>
          <w:rFonts w:ascii="Book Antiqua" w:hAnsi="Book Antiqua" w:cs="Book Antiqua"/>
          <w:i/>
        </w:rPr>
        <w:t>Azi</w:t>
      </w:r>
      <w:r w:rsidRPr="00260B30">
        <w:rPr>
          <w:rFonts w:ascii="Book Antiqua" w:hAnsi="Book Antiqua" w:cs="Book Antiqua"/>
          <w:i/>
          <w:iCs/>
        </w:rPr>
        <w:t>mi</w:t>
      </w:r>
      <w:proofErr w:type="spellEnd"/>
      <w:r w:rsidRPr="00260B30">
        <w:rPr>
          <w:rFonts w:ascii="Book Antiqua" w:hAnsi="Book Antiqua" w:cs="Book Antiqua"/>
          <w:i/>
          <w:iCs/>
        </w:rPr>
        <w:t>-Moayed</w:t>
      </w:r>
      <w:r w:rsidRPr="00260B30">
        <w:rPr>
          <w:rFonts w:ascii="Book Antiqua" w:hAnsi="Book Antiqua" w:cs="Book Antiqua"/>
        </w:rPr>
        <w:t xml:space="preserve"> </w:t>
      </w:r>
      <w:r w:rsidR="00802661">
        <w:rPr>
          <w:rFonts w:ascii="Book Antiqua" w:hAnsi="Book Antiqua" w:cs="Book Antiqua"/>
        </w:rPr>
        <w:t>the</w:t>
      </w:r>
      <w:r w:rsidRPr="00260B30">
        <w:rPr>
          <w:rFonts w:ascii="Book Antiqua" w:hAnsi="Book Antiqua" w:cs="Book Antiqua"/>
        </w:rPr>
        <w:t xml:space="preserve"> Upper Tribunal pointed out that, in the generality of cases, it is in the best interests of children to have both stability and continuity of social and educational provision and the benefit of growing up in the cultural norms of the society to which they belong. Lengthy residence in a country can lead to the development of social, cultural and educational ties that it would be inappropriate to disrupt but what amounts to lengthy residence is not clear cut. Past and present policies have identified seven years as a relevant period. Seven years from the age of four is likely to be more significant to a child than the first seven years of life. Very young children are focused on their parents rather than their peers and are adaptable (see [13]).</w:t>
      </w:r>
      <w:r>
        <w:rPr>
          <w:rFonts w:ascii="Book Antiqua" w:hAnsi="Book Antiqua" w:cs="Book Antiqua"/>
        </w:rPr>
        <w:t xml:space="preserve"> </w:t>
      </w:r>
    </w:p>
    <w:p w:rsidR="00B339E4" w:rsidRDefault="00B339E4" w:rsidP="00B339E4">
      <w:pPr>
        <w:pStyle w:val="ListParagraph"/>
        <w:rPr>
          <w:rFonts w:ascii="Book Antiqua" w:hAnsi="Book Antiqua" w:cs="Book Antiqua"/>
        </w:rPr>
      </w:pPr>
    </w:p>
    <w:p w:rsidR="00B339E4" w:rsidRDefault="00B339E4" w:rsidP="00B339E4">
      <w:pPr>
        <w:pStyle w:val="ListParagraph"/>
        <w:numPr>
          <w:ilvl w:val="0"/>
          <w:numId w:val="5"/>
        </w:numPr>
        <w:tabs>
          <w:tab w:val="left" w:pos="720"/>
        </w:tabs>
        <w:autoSpaceDE w:val="0"/>
        <w:autoSpaceDN w:val="0"/>
        <w:adjustRightInd w:val="0"/>
        <w:spacing w:line="300" w:lineRule="atLeast"/>
        <w:contextualSpacing/>
        <w:jc w:val="both"/>
        <w:rPr>
          <w:rFonts w:ascii="Book Antiqua" w:hAnsi="Book Antiqua" w:cs="Book Antiqua"/>
        </w:rPr>
      </w:pPr>
      <w:r w:rsidRPr="00215422">
        <w:rPr>
          <w:rFonts w:ascii="Book Antiqua" w:hAnsi="Book Antiqua" w:cs="Book Antiqua"/>
        </w:rPr>
        <w:t xml:space="preserve">In </w:t>
      </w:r>
      <w:proofErr w:type="spellStart"/>
      <w:r w:rsidRPr="00215422">
        <w:rPr>
          <w:rFonts w:ascii="Book Antiqua" w:hAnsi="Book Antiqua" w:cs="Book Antiqua"/>
          <w:i/>
          <w:iCs/>
        </w:rPr>
        <w:t>Zoumbas</w:t>
      </w:r>
      <w:proofErr w:type="spellEnd"/>
      <w:r w:rsidRPr="00215422">
        <w:rPr>
          <w:rFonts w:ascii="Book Antiqua" w:hAnsi="Book Antiqua" w:cs="Book Antiqua"/>
        </w:rPr>
        <w:t xml:space="preserve"> </w:t>
      </w:r>
      <w:r w:rsidRPr="00215422">
        <w:rPr>
          <w:rFonts w:ascii="Book Antiqua" w:hAnsi="Book Antiqua" w:cs="Book Antiqua"/>
          <w:i/>
          <w:iCs/>
        </w:rPr>
        <w:t>v SSHD</w:t>
      </w:r>
      <w:r w:rsidRPr="00215422">
        <w:rPr>
          <w:rFonts w:ascii="Book Antiqua" w:hAnsi="Book Antiqua" w:cs="Book Antiqua"/>
        </w:rPr>
        <w:t xml:space="preserve"> [2013] UKSC 74 the Supreme Court reviewed the applicable principles and confirmed that it was right to take into account the fact a child is not British in assessing the weight to be given to best interests (see [24]). In particular, the child’s best interests do not have the status of a paramount consideration and, although the best interests of the child can be outweighed by the cumulative effect of other considerations, no other consideration can be treated as inherently more significant. </w:t>
      </w:r>
    </w:p>
    <w:p w:rsidR="00B339E4" w:rsidRDefault="00B339E4" w:rsidP="00B339E4">
      <w:pPr>
        <w:pStyle w:val="ListParagraph"/>
        <w:rPr>
          <w:rFonts w:ascii="Book Antiqua" w:hAnsi="Book Antiqua" w:cs="Book Antiqua"/>
        </w:rPr>
      </w:pPr>
    </w:p>
    <w:p w:rsidR="00B339E4" w:rsidRDefault="00B339E4" w:rsidP="00B339E4">
      <w:pPr>
        <w:pStyle w:val="ListParagraph"/>
        <w:numPr>
          <w:ilvl w:val="0"/>
          <w:numId w:val="5"/>
        </w:numPr>
        <w:tabs>
          <w:tab w:val="left" w:pos="720"/>
        </w:tabs>
        <w:autoSpaceDE w:val="0"/>
        <w:autoSpaceDN w:val="0"/>
        <w:adjustRightInd w:val="0"/>
        <w:spacing w:line="300" w:lineRule="atLeast"/>
        <w:contextualSpacing/>
        <w:jc w:val="both"/>
        <w:rPr>
          <w:rFonts w:ascii="Book Antiqua" w:hAnsi="Book Antiqua" w:cs="Book Antiqua"/>
        </w:rPr>
      </w:pPr>
      <w:r w:rsidRPr="00215422">
        <w:rPr>
          <w:rFonts w:ascii="Book Antiqua" w:hAnsi="Book Antiqua" w:cs="Book Antiqua"/>
        </w:rPr>
        <w:t xml:space="preserve">In </w:t>
      </w:r>
      <w:r w:rsidRPr="00215422">
        <w:rPr>
          <w:rFonts w:ascii="Book Antiqua" w:hAnsi="Book Antiqua" w:cs="Book Antiqua"/>
          <w:i/>
          <w:iCs/>
        </w:rPr>
        <w:t xml:space="preserve">EV (Philippines) </w:t>
      </w:r>
      <w:r w:rsidRPr="00215422">
        <w:rPr>
          <w:rFonts w:ascii="Book Antiqua" w:hAnsi="Book Antiqua" w:cs="Book Antiqua"/>
        </w:rPr>
        <w:t>Christopher Clarke LJ pointed out the importance of assessing the relative strength of the factors which made it in the best interests of the children to remain in the UK. In paragraph [35] of his judgment he set out some of the relevant factors, including the child’s age, length of time in the UK, stage of education, to what extent they have become distanced from the country of return, how renewable their connection may be, and to what extent linguistic, medical or other difficulties will make it difficult to adapt.</w:t>
      </w:r>
    </w:p>
    <w:p w:rsidR="00B339E4" w:rsidRDefault="00B339E4" w:rsidP="00B339E4">
      <w:pPr>
        <w:pStyle w:val="ListParagraph"/>
        <w:rPr>
          <w:rFonts w:ascii="Book Antiqua" w:hAnsi="Book Antiqua" w:cs="Book Antiqua"/>
        </w:rPr>
      </w:pPr>
    </w:p>
    <w:p w:rsidR="00B339E4" w:rsidRDefault="00B339E4" w:rsidP="00B339E4">
      <w:pPr>
        <w:pStyle w:val="ListParagraph"/>
        <w:numPr>
          <w:ilvl w:val="0"/>
          <w:numId w:val="5"/>
        </w:numPr>
        <w:tabs>
          <w:tab w:val="left" w:pos="720"/>
        </w:tabs>
        <w:autoSpaceDE w:val="0"/>
        <w:autoSpaceDN w:val="0"/>
        <w:adjustRightInd w:val="0"/>
        <w:spacing w:line="300" w:lineRule="atLeast"/>
        <w:contextualSpacing/>
        <w:jc w:val="both"/>
        <w:rPr>
          <w:rFonts w:ascii="Book Antiqua" w:hAnsi="Book Antiqua" w:cs="Book Antiqua"/>
        </w:rPr>
      </w:pPr>
      <w:r w:rsidRPr="00215422">
        <w:rPr>
          <w:rFonts w:ascii="Book Antiqua" w:hAnsi="Book Antiqua" w:cs="Book Antiqua"/>
        </w:rPr>
        <w:t>In the same case, which did not involve children with seven years’ residence, Lewison LJ found on the facts that, where the parents had no independent right to remain in the UK, it was “entirely reasonable” to expect the children to go with them. The desirability of the children being educated in the UK at public expense could not outweigh their best interests, which was to remain with their parents (</w:t>
      </w:r>
      <w:r>
        <w:rPr>
          <w:rFonts w:ascii="Book Antiqua" w:hAnsi="Book Antiqua" w:cs="Book Antiqua"/>
        </w:rPr>
        <w:t>[</w:t>
      </w:r>
      <w:r w:rsidRPr="00215422">
        <w:rPr>
          <w:rFonts w:ascii="Book Antiqua" w:hAnsi="Book Antiqua" w:cs="Book Antiqua"/>
        </w:rPr>
        <w:t>60</w:t>
      </w:r>
      <w:r>
        <w:rPr>
          <w:rFonts w:ascii="Book Antiqua" w:hAnsi="Book Antiqua" w:cs="Book Antiqua"/>
        </w:rPr>
        <w:t>]</w:t>
      </w:r>
      <w:r w:rsidRPr="00215422">
        <w:rPr>
          <w:rFonts w:ascii="Book Antiqua" w:hAnsi="Book Antiqua" w:cs="Book Antiqua"/>
        </w:rPr>
        <w:t xml:space="preserve">). </w:t>
      </w:r>
    </w:p>
    <w:p w:rsidR="00B339E4" w:rsidRDefault="00B339E4" w:rsidP="00B339E4">
      <w:pPr>
        <w:pStyle w:val="ListParagraph"/>
        <w:rPr>
          <w:rFonts w:ascii="Book Antiqua" w:hAnsi="Book Antiqua" w:cs="Book Antiqua"/>
        </w:rPr>
      </w:pPr>
    </w:p>
    <w:p w:rsidR="0056329D" w:rsidRPr="00B339E4" w:rsidRDefault="00B339E4" w:rsidP="00B339E4">
      <w:pPr>
        <w:numPr>
          <w:ilvl w:val="0"/>
          <w:numId w:val="5"/>
        </w:numPr>
        <w:jc w:val="both"/>
        <w:rPr>
          <w:rFonts w:ascii="Book Antiqua" w:eastAsia="Book Antiqua" w:hAnsi="Book Antiqua" w:cs="Book Antiqua"/>
        </w:rPr>
      </w:pPr>
      <w:r w:rsidRPr="00215422">
        <w:rPr>
          <w:rFonts w:ascii="Book Antiqua" w:hAnsi="Book Antiqua" w:cs="Book Antiqua"/>
        </w:rPr>
        <w:t xml:space="preserve">In </w:t>
      </w:r>
      <w:r w:rsidRPr="00215422">
        <w:rPr>
          <w:rFonts w:ascii="Book Antiqua" w:hAnsi="Book Antiqua" w:cs="Book Antiqua"/>
          <w:i/>
          <w:iCs/>
        </w:rPr>
        <w:t xml:space="preserve">MA (Pakistan) &amp; </w:t>
      </w:r>
      <w:proofErr w:type="spellStart"/>
      <w:r w:rsidRPr="00215422">
        <w:rPr>
          <w:rFonts w:ascii="Book Antiqua" w:hAnsi="Book Antiqua" w:cs="Book Antiqua"/>
          <w:i/>
          <w:iCs/>
        </w:rPr>
        <w:t>Ors</w:t>
      </w:r>
      <w:proofErr w:type="spellEnd"/>
      <w:r w:rsidRPr="00215422">
        <w:rPr>
          <w:rFonts w:ascii="Book Antiqua" w:hAnsi="Book Antiqua" w:cs="Book Antiqua"/>
        </w:rPr>
        <w:t xml:space="preserve">, </w:t>
      </w:r>
      <w:r w:rsidRPr="00215422">
        <w:rPr>
          <w:rFonts w:ascii="Book Antiqua" w:hAnsi="Book Antiqua" w:cs="Book Antiqua"/>
          <w:i/>
          <w:iCs/>
        </w:rPr>
        <w:t xml:space="preserve">R (on the application of) v Upper Tribunal (IAC) &amp; </w:t>
      </w:r>
      <w:proofErr w:type="spellStart"/>
      <w:r w:rsidRPr="00215422">
        <w:rPr>
          <w:rFonts w:ascii="Book Antiqua" w:hAnsi="Book Antiqua" w:cs="Book Antiqua"/>
          <w:i/>
          <w:iCs/>
        </w:rPr>
        <w:t>Anr</w:t>
      </w:r>
      <w:proofErr w:type="spellEnd"/>
      <w:r w:rsidRPr="00215422">
        <w:rPr>
          <w:rFonts w:ascii="Book Antiqua" w:hAnsi="Book Antiqua" w:cs="Book Antiqua"/>
        </w:rPr>
        <w:t xml:space="preserve"> [2016] EWCA </w:t>
      </w:r>
      <w:proofErr w:type="spellStart"/>
      <w:r w:rsidRPr="00215422">
        <w:rPr>
          <w:rFonts w:ascii="Book Antiqua" w:hAnsi="Book Antiqua" w:cs="Book Antiqua"/>
        </w:rPr>
        <w:t>Civ</w:t>
      </w:r>
      <w:proofErr w:type="spellEnd"/>
      <w:r w:rsidRPr="00215422">
        <w:rPr>
          <w:rFonts w:ascii="Book Antiqua" w:hAnsi="Book Antiqua" w:cs="Book Antiqua"/>
        </w:rPr>
        <w:t xml:space="preserve"> 705 the Court </w:t>
      </w:r>
      <w:r>
        <w:rPr>
          <w:rFonts w:ascii="Book Antiqua" w:hAnsi="Book Antiqua" w:cs="Book Antiqua"/>
        </w:rPr>
        <w:t xml:space="preserve">of Appeal </w:t>
      </w:r>
      <w:r w:rsidRPr="00215422">
        <w:rPr>
          <w:rFonts w:ascii="Book Antiqua" w:hAnsi="Book Antiqua" w:cs="Book Antiqua"/>
        </w:rPr>
        <w:t>examined what matters were material to the reasonableness assessment</w:t>
      </w:r>
      <w:r w:rsidR="003B7D92">
        <w:rPr>
          <w:rFonts w:ascii="Book Antiqua" w:hAnsi="Book Antiqua" w:cs="Book Antiqua"/>
        </w:rPr>
        <w:t xml:space="preserve"> for the purposes of section 117</w:t>
      </w:r>
      <w:proofErr w:type="gramStart"/>
      <w:r w:rsidR="003B7D92">
        <w:rPr>
          <w:rFonts w:ascii="Book Antiqua" w:hAnsi="Book Antiqua" w:cs="Book Antiqua"/>
        </w:rPr>
        <w:t>B(</w:t>
      </w:r>
      <w:proofErr w:type="gramEnd"/>
      <w:r w:rsidR="003B7D92">
        <w:rPr>
          <w:rFonts w:ascii="Book Antiqua" w:hAnsi="Book Antiqua" w:cs="Book Antiqua"/>
        </w:rPr>
        <w:t>6) of the 2002 Act</w:t>
      </w:r>
      <w:r w:rsidRPr="00215422">
        <w:rPr>
          <w:rFonts w:ascii="Book Antiqua" w:hAnsi="Book Antiqua" w:cs="Book Antiqua"/>
        </w:rPr>
        <w:t xml:space="preserve">. Elias </w:t>
      </w:r>
      <w:r w:rsidRPr="00215422">
        <w:rPr>
          <w:rFonts w:ascii="Book Antiqua" w:hAnsi="Book Antiqua" w:cs="Book Antiqua"/>
        </w:rPr>
        <w:lastRenderedPageBreak/>
        <w:t xml:space="preserve">LJ rejected the submission that the best </w:t>
      </w:r>
      <w:proofErr w:type="gramStart"/>
      <w:r w:rsidRPr="00215422">
        <w:rPr>
          <w:rFonts w:ascii="Book Antiqua" w:hAnsi="Book Antiqua" w:cs="Book Antiqua"/>
        </w:rPr>
        <w:t>interests</w:t>
      </w:r>
      <w:proofErr w:type="gramEnd"/>
      <w:r w:rsidRPr="00215422">
        <w:rPr>
          <w:rFonts w:ascii="Book Antiqua" w:hAnsi="Book Antiqua" w:cs="Book Antiqua"/>
        </w:rPr>
        <w:t xml:space="preserve"> assessment automatically resolved the reasonableness question. Even where the child’s best interests are to stay, it may still not be unreasonable to expect them to leave. In applying the reasonableness test in section 117</w:t>
      </w:r>
      <w:proofErr w:type="gramStart"/>
      <w:r w:rsidRPr="00215422">
        <w:rPr>
          <w:rFonts w:ascii="Book Antiqua" w:hAnsi="Book Antiqua" w:cs="Book Antiqua"/>
        </w:rPr>
        <w:t>B(</w:t>
      </w:r>
      <w:proofErr w:type="gramEnd"/>
      <w:r w:rsidRPr="00215422">
        <w:rPr>
          <w:rFonts w:ascii="Book Antiqua" w:hAnsi="Book Antiqua" w:cs="Book Antiqua"/>
        </w:rPr>
        <w:t xml:space="preserve">6), the tribunal must take all potentially relevant public interest considerations, including the immigration history of the parents (see [45]). This approach was confirmed in </w:t>
      </w:r>
      <w:bookmarkStart w:id="1" w:name="_Hlk522371645"/>
      <w:r w:rsidRPr="00215422">
        <w:rPr>
          <w:rFonts w:ascii="Book Antiqua" w:hAnsi="Book Antiqua" w:cs="Book Antiqua"/>
          <w:i/>
          <w:iCs/>
        </w:rPr>
        <w:t>AM (Pakistan)</w:t>
      </w:r>
      <w:r w:rsidRPr="00215422">
        <w:rPr>
          <w:rFonts w:ascii="Times" w:hAnsi="Times" w:cs="Times"/>
          <w:color w:val="000000"/>
        </w:rPr>
        <w:t>.</w:t>
      </w:r>
      <w:bookmarkEnd w:id="1"/>
    </w:p>
    <w:p w:rsidR="00B339E4" w:rsidRDefault="00B339E4" w:rsidP="00B339E4">
      <w:pPr>
        <w:pStyle w:val="ListParagraph"/>
        <w:rPr>
          <w:rFonts w:ascii="Book Antiqua" w:eastAsia="Book Antiqua" w:hAnsi="Book Antiqua" w:cs="Book Antiqua"/>
        </w:rPr>
      </w:pPr>
    </w:p>
    <w:p w:rsidR="00B339E4" w:rsidRDefault="00B339E4" w:rsidP="00B339E4">
      <w:pPr>
        <w:numPr>
          <w:ilvl w:val="0"/>
          <w:numId w:val="5"/>
        </w:numPr>
        <w:jc w:val="both"/>
        <w:rPr>
          <w:rFonts w:ascii="Book Antiqua" w:eastAsia="Book Antiqua" w:hAnsi="Book Antiqua" w:cs="Book Antiqua"/>
        </w:rPr>
      </w:pPr>
      <w:r>
        <w:rPr>
          <w:rFonts w:ascii="Book Antiqua" w:eastAsia="Book Antiqua" w:hAnsi="Book Antiqua" w:cs="Book Antiqua"/>
        </w:rPr>
        <w:t xml:space="preserve">In </w:t>
      </w:r>
      <w:r w:rsidRPr="00B339E4">
        <w:rPr>
          <w:rFonts w:ascii="Book Antiqua" w:eastAsia="Book Antiqua" w:hAnsi="Book Antiqua" w:cs="Book Antiqua"/>
          <w:i/>
        </w:rPr>
        <w:t xml:space="preserve">MT and </w:t>
      </w:r>
      <w:proofErr w:type="gramStart"/>
      <w:r w:rsidRPr="00B339E4">
        <w:rPr>
          <w:rFonts w:ascii="Book Antiqua" w:eastAsia="Book Antiqua" w:hAnsi="Book Antiqua" w:cs="Book Antiqua"/>
          <w:i/>
        </w:rPr>
        <w:t xml:space="preserve">ET </w:t>
      </w:r>
      <w:r>
        <w:rPr>
          <w:rFonts w:ascii="Book Antiqua" w:eastAsia="Book Antiqua" w:hAnsi="Book Antiqua" w:cs="Book Antiqua"/>
        </w:rPr>
        <w:t xml:space="preserve"> the</w:t>
      </w:r>
      <w:proofErr w:type="gramEnd"/>
      <w:r>
        <w:rPr>
          <w:rFonts w:ascii="Book Antiqua" w:eastAsia="Book Antiqua" w:hAnsi="Book Antiqua" w:cs="Book Antiqua"/>
        </w:rPr>
        <w:t xml:space="preserve"> President drew attention to the passages in Elias LJ’s judgment in </w:t>
      </w:r>
      <w:r w:rsidRPr="00B339E4">
        <w:rPr>
          <w:rFonts w:ascii="Book Antiqua" w:eastAsia="Book Antiqua" w:hAnsi="Book Antiqua" w:cs="Book Antiqua"/>
          <w:i/>
        </w:rPr>
        <w:t xml:space="preserve">MA (Pakistan) </w:t>
      </w:r>
      <w:r>
        <w:rPr>
          <w:rFonts w:ascii="Book Antiqua" w:eastAsia="Book Antiqua" w:hAnsi="Book Antiqua" w:cs="Book Antiqua"/>
        </w:rPr>
        <w:t>in which he emphasised that the fact a ch</w:t>
      </w:r>
      <w:r w:rsidR="005D39E9">
        <w:rPr>
          <w:rFonts w:ascii="Book Antiqua" w:eastAsia="Book Antiqua" w:hAnsi="Book Antiqua" w:cs="Book Antiqua"/>
        </w:rPr>
        <w:t>i</w:t>
      </w:r>
      <w:r>
        <w:rPr>
          <w:rFonts w:ascii="Book Antiqua" w:eastAsia="Book Antiqua" w:hAnsi="Book Antiqua" w:cs="Book Antiqua"/>
        </w:rPr>
        <w:t xml:space="preserve">ld has been in the UK for seven years must be given significant weight when carrying out the </w:t>
      </w:r>
      <w:r w:rsidR="005D39E9">
        <w:rPr>
          <w:rFonts w:ascii="Book Antiqua" w:eastAsia="Book Antiqua" w:hAnsi="Book Antiqua" w:cs="Book Antiqua"/>
        </w:rPr>
        <w:t>proportionality balancing exercise. The headnote reads as follows:</w:t>
      </w:r>
    </w:p>
    <w:p w:rsidR="005D39E9" w:rsidRDefault="005D39E9" w:rsidP="005D39E9">
      <w:pPr>
        <w:pStyle w:val="ListParagraph"/>
        <w:rPr>
          <w:rFonts w:ascii="Book Antiqua" w:eastAsia="Book Antiqua" w:hAnsi="Book Antiqua" w:cs="Book Antiqua"/>
        </w:rPr>
      </w:pPr>
    </w:p>
    <w:p w:rsidR="005D39E9" w:rsidRPr="005D39E9" w:rsidRDefault="005D39E9" w:rsidP="005D39E9">
      <w:pPr>
        <w:ind w:left="1134"/>
        <w:jc w:val="both"/>
        <w:rPr>
          <w:rFonts w:ascii="Book Antiqua" w:eastAsia="Book Antiqua" w:hAnsi="Book Antiqua" w:cs="Book Antiqua"/>
          <w:sz w:val="22"/>
          <w:szCs w:val="22"/>
        </w:rPr>
      </w:pPr>
      <w:r>
        <w:rPr>
          <w:rFonts w:ascii="Book Antiqua" w:hAnsi="Book Antiqua"/>
          <w:sz w:val="22"/>
          <w:szCs w:val="22"/>
        </w:rPr>
        <w:t>“</w:t>
      </w:r>
      <w:r w:rsidRPr="005D39E9">
        <w:rPr>
          <w:rFonts w:ascii="Book Antiqua" w:hAnsi="Book Antiqua"/>
          <w:sz w:val="22"/>
          <w:szCs w:val="22"/>
        </w:rPr>
        <w:t>1. A very young child, who has not started school or who has only recently done so, will have difficulty in establishing that her Article 8 private and family life has a material element, which lies outside her need to live with her parent or parents, wherever that may be. This position, however, changes over time, with the result that an assessment of best interests must adopt a correspondingly wider focus, examining the child's position in the wider world, of which school will usually be an important part.</w:t>
      </w:r>
      <w:r>
        <w:rPr>
          <w:rFonts w:ascii="Book Antiqua" w:hAnsi="Book Antiqua"/>
          <w:sz w:val="22"/>
          <w:szCs w:val="22"/>
        </w:rPr>
        <w:t>”</w:t>
      </w:r>
    </w:p>
    <w:p w:rsidR="0056329D" w:rsidRDefault="0056329D" w:rsidP="0056329D">
      <w:pPr>
        <w:pStyle w:val="ListParagraph"/>
        <w:rPr>
          <w:rFonts w:ascii="Book Antiqua" w:eastAsia="Book Antiqua" w:hAnsi="Book Antiqua" w:cs="Book Antiqua"/>
        </w:rPr>
      </w:pPr>
    </w:p>
    <w:p w:rsidR="00AB35FA" w:rsidRPr="00AB35FA" w:rsidRDefault="005D39E9" w:rsidP="00AB35FA">
      <w:pPr>
        <w:numPr>
          <w:ilvl w:val="0"/>
          <w:numId w:val="5"/>
        </w:numPr>
        <w:jc w:val="both"/>
        <w:rPr>
          <w:rFonts w:ascii="Book Antiqua" w:eastAsia="Book Antiqua" w:hAnsi="Book Antiqua" w:cs="Book Antiqua"/>
        </w:rPr>
      </w:pPr>
      <w:r>
        <w:rPr>
          <w:rFonts w:ascii="Book Antiqua" w:eastAsia="Book Antiqua" w:hAnsi="Book Antiqua" w:cs="Book Antiqua"/>
        </w:rPr>
        <w:t>I</w:t>
      </w:r>
      <w:r w:rsidR="00AE450E">
        <w:rPr>
          <w:rFonts w:ascii="Book Antiqua" w:eastAsia="Book Antiqua" w:hAnsi="Book Antiqua" w:cs="Book Antiqua"/>
        </w:rPr>
        <w:t xml:space="preserve"> agree with Ms </w:t>
      </w:r>
      <w:proofErr w:type="spellStart"/>
      <w:r w:rsidR="00AE450E">
        <w:rPr>
          <w:rFonts w:ascii="Book Antiqua" w:eastAsia="Book Antiqua" w:hAnsi="Book Antiqua" w:cs="Book Antiqua"/>
        </w:rPr>
        <w:t>Jaquiss</w:t>
      </w:r>
      <w:proofErr w:type="spellEnd"/>
      <w:r w:rsidR="00AE450E">
        <w:rPr>
          <w:rFonts w:ascii="Book Antiqua" w:eastAsia="Book Antiqua" w:hAnsi="Book Antiqua" w:cs="Book Antiqua"/>
        </w:rPr>
        <w:t xml:space="preserve"> that Judge Telford failed to grapple adequately with these issues and, in particular, he failed to have sufficient regard to the evidence which was before him as to the impact on the child of removal.</w:t>
      </w:r>
      <w:r w:rsidR="00AB35FA">
        <w:rPr>
          <w:rFonts w:ascii="Book Antiqua" w:eastAsia="Book Antiqua" w:hAnsi="Book Antiqua" w:cs="Book Antiqua"/>
        </w:rPr>
        <w:t xml:space="preserve"> Before looking at any of the evidence, the judge set out his attitude towards the actions of the parents in paragraph 5, as follows:</w:t>
      </w:r>
    </w:p>
    <w:p w:rsidR="005D39E9" w:rsidRDefault="005D39E9" w:rsidP="005D39E9">
      <w:pPr>
        <w:ind w:left="927"/>
        <w:jc w:val="both"/>
        <w:rPr>
          <w:rFonts w:ascii="Book Antiqua" w:eastAsia="Book Antiqua" w:hAnsi="Book Antiqua" w:cs="Book Antiqua"/>
        </w:rPr>
      </w:pPr>
    </w:p>
    <w:p w:rsidR="00AB35FA" w:rsidRPr="00AB35FA" w:rsidRDefault="00AB35FA" w:rsidP="00AB35FA">
      <w:pPr>
        <w:ind w:left="1134"/>
        <w:jc w:val="both"/>
        <w:rPr>
          <w:rFonts w:ascii="Book Antiqua" w:eastAsia="Book Antiqua" w:hAnsi="Book Antiqua" w:cs="Book Antiqua"/>
          <w:sz w:val="22"/>
          <w:szCs w:val="22"/>
        </w:rPr>
      </w:pPr>
      <w:r w:rsidRPr="00AB35FA">
        <w:rPr>
          <w:rFonts w:ascii="Book Antiqua" w:eastAsia="Book Antiqua" w:hAnsi="Book Antiqua" w:cs="Book Antiqua"/>
          <w:sz w:val="22"/>
          <w:szCs w:val="22"/>
        </w:rPr>
        <w:t>“[The appellant] had finished her studies by 15 August 2014. Since then she has delayed her return to her home country by making a series of unsuccessful applications, appeals, appeals from appeals and yet further applications. The application was made after all appeals were “appeal rights exhausted”. That phrase might be thought by some to be somewhat meaningless in the context of this case</w:t>
      </w:r>
      <w:r w:rsidR="00DA40C0">
        <w:rPr>
          <w:rFonts w:ascii="Book Antiqua" w:eastAsia="Book Antiqua" w:hAnsi="Book Antiqua" w:cs="Book Antiqua"/>
          <w:sz w:val="22"/>
          <w:szCs w:val="22"/>
        </w:rPr>
        <w:t>. H</w:t>
      </w:r>
      <w:r w:rsidRPr="00AB35FA">
        <w:rPr>
          <w:rFonts w:ascii="Book Antiqua" w:eastAsia="Book Antiqua" w:hAnsi="Book Antiqua" w:cs="Book Antiqua"/>
          <w:sz w:val="22"/>
          <w:szCs w:val="22"/>
        </w:rPr>
        <w:t>owever, that is not so as the appellant, in this application dated 1 February 2016, was intent upon remaining as long as possible in the UK in order to obtain time for her child to enjoy a free education in the UK.”</w:t>
      </w:r>
    </w:p>
    <w:p w:rsidR="00AB35FA" w:rsidRDefault="00AB35FA" w:rsidP="00AB35FA">
      <w:pPr>
        <w:ind w:left="927"/>
        <w:jc w:val="both"/>
        <w:rPr>
          <w:rFonts w:ascii="Book Antiqua" w:eastAsia="Book Antiqua" w:hAnsi="Book Antiqua" w:cs="Book Antiqua"/>
        </w:rPr>
      </w:pPr>
    </w:p>
    <w:p w:rsidR="00574CE2" w:rsidRDefault="00AB35FA"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The tone of this paragraph, which is ostensibly included in the decision to set out the background of the appellant and her immigration history, leaves the reader in little doubt that the judge approached this case on the basis that the appellant had somehow </w:t>
      </w:r>
      <w:r w:rsidR="00DA40C0">
        <w:rPr>
          <w:rFonts w:ascii="Book Antiqua" w:eastAsia="Book Antiqua" w:hAnsi="Book Antiqua" w:cs="Book Antiqua"/>
        </w:rPr>
        <w:t>“</w:t>
      </w:r>
      <w:r>
        <w:rPr>
          <w:rFonts w:ascii="Book Antiqua" w:eastAsia="Book Antiqua" w:hAnsi="Book Antiqua" w:cs="Book Antiqua"/>
        </w:rPr>
        <w:t>played the system</w:t>
      </w:r>
      <w:r w:rsidR="00DA40C0">
        <w:rPr>
          <w:rFonts w:ascii="Book Antiqua" w:eastAsia="Book Antiqua" w:hAnsi="Book Antiqua" w:cs="Book Antiqua"/>
        </w:rPr>
        <w:t>”</w:t>
      </w:r>
      <w:r>
        <w:rPr>
          <w:rFonts w:ascii="Book Antiqua" w:eastAsia="Book Antiqua" w:hAnsi="Book Antiqua" w:cs="Book Antiqua"/>
        </w:rPr>
        <w:t>. It is difficult to believe that the judge proceeded with an open mind towards his task of assessing the impact of removal on the child.</w:t>
      </w:r>
    </w:p>
    <w:p w:rsidR="005474CE" w:rsidRDefault="005474CE" w:rsidP="005474CE">
      <w:pPr>
        <w:ind w:left="927"/>
        <w:jc w:val="both"/>
        <w:rPr>
          <w:rFonts w:ascii="Book Antiqua" w:eastAsia="Book Antiqua" w:hAnsi="Book Antiqua" w:cs="Book Antiqua"/>
        </w:rPr>
      </w:pPr>
    </w:p>
    <w:p w:rsidR="00AB35FA" w:rsidRDefault="00574CE2"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The judge’s findings begin at paragraph 9. What follows runs together the issues of the child’s best interests in the reasonableness of removal. The danger of this approach is that the judge has stated his conclusions at the outset without </w:t>
      </w:r>
      <w:r w:rsidR="00DA40C0">
        <w:rPr>
          <w:rFonts w:ascii="Book Antiqua" w:eastAsia="Book Antiqua" w:hAnsi="Book Antiqua" w:cs="Book Antiqua"/>
        </w:rPr>
        <w:t xml:space="preserve">fully </w:t>
      </w:r>
      <w:r>
        <w:rPr>
          <w:rFonts w:ascii="Book Antiqua" w:eastAsia="Book Antiqua" w:hAnsi="Book Antiqua" w:cs="Book Antiqua"/>
        </w:rPr>
        <w:t xml:space="preserve">justifying them by reference to the evidence. Where he has attempted to </w:t>
      </w:r>
      <w:r w:rsidR="00DA40C0">
        <w:rPr>
          <w:rFonts w:ascii="Book Antiqua" w:eastAsia="Book Antiqua" w:hAnsi="Book Antiqua" w:cs="Book Antiqua"/>
        </w:rPr>
        <w:t>explain</w:t>
      </w:r>
      <w:r>
        <w:rPr>
          <w:rFonts w:ascii="Book Antiqua" w:eastAsia="Book Antiqua" w:hAnsi="Book Antiqua" w:cs="Book Antiqua"/>
        </w:rPr>
        <w:t xml:space="preserve"> his conclusions, his approach has not followed the guidance provided by the case law. For example, in paragraph 10, having stated that it is not unreasonable for the respondent to rely on </w:t>
      </w:r>
      <w:r w:rsidR="00DA40C0">
        <w:rPr>
          <w:rFonts w:ascii="Book Antiqua" w:eastAsia="Book Antiqua" w:hAnsi="Book Antiqua" w:cs="Book Antiqua"/>
        </w:rPr>
        <w:t xml:space="preserve">the </w:t>
      </w:r>
      <w:r>
        <w:rPr>
          <w:rFonts w:ascii="Book Antiqua" w:eastAsia="Book Antiqua" w:hAnsi="Book Antiqua" w:cs="Book Antiqua"/>
        </w:rPr>
        <w:t xml:space="preserve">public interest in removing the appellant, he states that, </w:t>
      </w:r>
      <w:r w:rsidRPr="00574CE2">
        <w:rPr>
          <w:rFonts w:ascii="Book Antiqua" w:eastAsia="Book Antiqua" w:hAnsi="Book Antiqua" w:cs="Book Antiqua"/>
          <w:i/>
        </w:rPr>
        <w:lastRenderedPageBreak/>
        <w:t xml:space="preserve">“[t]he private life rights of a child not a British citizen, who has been kept in the UK unlawfully by parents seeking only to obtain a free education for a child and to promote a wholly skewed materialistic view upon that child’s hopes and aspirations and life is not necessarily something that was envisaged by the provisions </w:t>
      </w:r>
      <w:r w:rsidR="00AF6358">
        <w:rPr>
          <w:rFonts w:ascii="Book Antiqua" w:eastAsia="Book Antiqua" w:hAnsi="Book Antiqua" w:cs="Book Antiqua"/>
        </w:rPr>
        <w:t xml:space="preserve">(sic) </w:t>
      </w:r>
      <w:r w:rsidRPr="00574CE2">
        <w:rPr>
          <w:rFonts w:ascii="Book Antiqua" w:eastAsia="Book Antiqua" w:hAnsi="Book Antiqua" w:cs="Book Antiqua"/>
          <w:i/>
        </w:rPr>
        <w:t xml:space="preserve">of those drafting article 8. It is not in the spirit of the legal provisions enacted or interpreted. There is so much more to be found in living within a society where honesty, openness and transparency and the maintenance of the rule of law are virtues to be followed it is against the best interest of a child to be brought up to see advantage in manipulating breaching and ignoring the law of the land in which they happen to reside. The best interest of this child </w:t>
      </w:r>
      <w:proofErr w:type="gramStart"/>
      <w:r w:rsidRPr="00574CE2">
        <w:rPr>
          <w:rFonts w:ascii="Book Antiqua" w:eastAsia="Book Antiqua" w:hAnsi="Book Antiqua" w:cs="Book Antiqua"/>
          <w:i/>
        </w:rPr>
        <w:t>are</w:t>
      </w:r>
      <w:proofErr w:type="gramEnd"/>
      <w:r w:rsidRPr="00574CE2">
        <w:rPr>
          <w:rFonts w:ascii="Book Antiqua" w:eastAsia="Book Antiqua" w:hAnsi="Book Antiqua" w:cs="Book Antiqua"/>
          <w:i/>
        </w:rPr>
        <w:t xml:space="preserve"> to return to the bosom of its wider family in India.”</w:t>
      </w:r>
      <w:r w:rsidR="00AB35FA" w:rsidRPr="00574CE2">
        <w:rPr>
          <w:rFonts w:ascii="Book Antiqua" w:eastAsia="Book Antiqua" w:hAnsi="Book Antiqua" w:cs="Book Antiqua"/>
          <w:i/>
        </w:rPr>
        <w:t xml:space="preserve"> </w:t>
      </w:r>
    </w:p>
    <w:p w:rsidR="00AB35FA" w:rsidRDefault="00AB35FA" w:rsidP="00AB35FA">
      <w:pPr>
        <w:ind w:left="927"/>
        <w:jc w:val="both"/>
        <w:rPr>
          <w:rFonts w:ascii="Book Antiqua" w:eastAsia="Book Antiqua" w:hAnsi="Book Antiqua" w:cs="Book Antiqua"/>
        </w:rPr>
      </w:pPr>
    </w:p>
    <w:p w:rsidR="00574CE2" w:rsidRDefault="00574CE2"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This passage from the decision plainly shows that the judge erred by running together his disapproval of the actions of the parents with his assessment of the best interests of the child. </w:t>
      </w:r>
      <w:r w:rsidR="00DA40C0">
        <w:rPr>
          <w:rFonts w:ascii="Book Antiqua" w:eastAsia="Book Antiqua" w:hAnsi="Book Antiqua" w:cs="Book Antiqua"/>
        </w:rPr>
        <w:t>That is legally erroneous.</w:t>
      </w:r>
    </w:p>
    <w:p w:rsidR="00574CE2" w:rsidRDefault="00574CE2" w:rsidP="00574CE2">
      <w:pPr>
        <w:pStyle w:val="ListParagraph"/>
        <w:rPr>
          <w:rFonts w:ascii="Book Antiqua" w:eastAsia="Book Antiqua" w:hAnsi="Book Antiqua" w:cs="Book Antiqua"/>
        </w:rPr>
      </w:pPr>
    </w:p>
    <w:p w:rsidR="00574CE2" w:rsidRDefault="00574CE2"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The judge’s reasoning continues as follows: </w:t>
      </w:r>
    </w:p>
    <w:p w:rsidR="00574CE2" w:rsidRDefault="00574CE2" w:rsidP="00574CE2">
      <w:pPr>
        <w:pStyle w:val="ListParagraph"/>
        <w:rPr>
          <w:rFonts w:ascii="Book Antiqua" w:eastAsia="Book Antiqua" w:hAnsi="Book Antiqua" w:cs="Book Antiqua"/>
        </w:rPr>
      </w:pPr>
    </w:p>
    <w:p w:rsidR="00574CE2" w:rsidRPr="004063AA" w:rsidRDefault="00574CE2" w:rsidP="004063AA">
      <w:pPr>
        <w:pStyle w:val="ListParagraph"/>
        <w:ind w:left="1134"/>
        <w:jc w:val="both"/>
        <w:rPr>
          <w:rFonts w:ascii="Book Antiqua" w:eastAsia="Book Antiqua" w:hAnsi="Book Antiqua" w:cs="Book Antiqua"/>
          <w:sz w:val="22"/>
          <w:szCs w:val="22"/>
        </w:rPr>
      </w:pPr>
      <w:r w:rsidRPr="004063AA">
        <w:rPr>
          <w:rFonts w:ascii="Book Antiqua" w:eastAsia="Book Antiqua" w:hAnsi="Book Antiqua" w:cs="Book Antiqua"/>
          <w:sz w:val="22"/>
          <w:szCs w:val="22"/>
        </w:rPr>
        <w:t>“14 … The child appellant will not suffer harm as they claim. Responsible loving parents will work together to mitigate and ameliorate and diminish any negatives in the move and emphasise the positive aspects, of which there are many, long lasting and ultimately more beneficial than the short-sighted immediacy of life in the UK.</w:t>
      </w:r>
    </w:p>
    <w:p w:rsidR="00574CE2" w:rsidRPr="004063AA" w:rsidRDefault="00574CE2" w:rsidP="004063AA">
      <w:pPr>
        <w:pStyle w:val="ListParagraph"/>
        <w:ind w:left="1134"/>
        <w:jc w:val="both"/>
        <w:rPr>
          <w:rFonts w:ascii="Book Antiqua" w:eastAsia="Book Antiqua" w:hAnsi="Book Antiqua" w:cs="Book Antiqua"/>
          <w:sz w:val="22"/>
          <w:szCs w:val="22"/>
        </w:rPr>
      </w:pPr>
    </w:p>
    <w:p w:rsidR="00574CE2" w:rsidRDefault="00574CE2" w:rsidP="004063AA">
      <w:pPr>
        <w:pStyle w:val="ListParagraph"/>
        <w:ind w:left="1134"/>
        <w:jc w:val="both"/>
        <w:rPr>
          <w:rFonts w:ascii="Book Antiqua" w:eastAsia="Book Antiqua" w:hAnsi="Book Antiqua" w:cs="Book Antiqua"/>
        </w:rPr>
      </w:pPr>
      <w:r w:rsidRPr="004063AA">
        <w:rPr>
          <w:rFonts w:ascii="Book Antiqua" w:eastAsia="Book Antiqua" w:hAnsi="Book Antiqua" w:cs="Book Antiqua"/>
          <w:sz w:val="22"/>
          <w:szCs w:val="22"/>
        </w:rPr>
        <w:t xml:space="preserve">15. </w:t>
      </w:r>
      <w:r w:rsidR="004063AA" w:rsidRPr="004063AA">
        <w:rPr>
          <w:rFonts w:ascii="Book Antiqua" w:eastAsia="Book Antiqua" w:hAnsi="Book Antiqua" w:cs="Book Antiqua"/>
          <w:sz w:val="22"/>
          <w:szCs w:val="22"/>
        </w:rPr>
        <w:t>The test I appl</w:t>
      </w:r>
      <w:r w:rsidR="00DA40C0">
        <w:rPr>
          <w:rFonts w:ascii="Book Antiqua" w:eastAsia="Book Antiqua" w:hAnsi="Book Antiqua" w:cs="Book Antiqua"/>
          <w:sz w:val="22"/>
          <w:szCs w:val="22"/>
        </w:rPr>
        <w:t>y is</w:t>
      </w:r>
      <w:r w:rsidR="004063AA" w:rsidRPr="004063AA">
        <w:rPr>
          <w:rFonts w:ascii="Book Antiqua" w:eastAsia="Book Antiqua" w:hAnsi="Book Antiqua" w:cs="Book Antiqua"/>
          <w:sz w:val="22"/>
          <w:szCs w:val="22"/>
        </w:rPr>
        <w:t xml:space="preserve"> not simply whether the child will receive a better schooling but whether in all the circumstances it is lawful to require the family as one to remove. That is a perfectly reasonable step. The change in their lives will be but one of many that will occur. People are built for change. The parents will make this understandable and acceptable. The most important unit here is the family and it will remain together.”</w:t>
      </w:r>
    </w:p>
    <w:p w:rsidR="004063AA" w:rsidRDefault="004063AA" w:rsidP="004063AA">
      <w:pPr>
        <w:ind w:left="927"/>
        <w:jc w:val="both"/>
        <w:rPr>
          <w:rFonts w:ascii="Book Antiqua" w:eastAsia="Book Antiqua" w:hAnsi="Book Antiqua" w:cs="Book Antiqua"/>
        </w:rPr>
      </w:pPr>
    </w:p>
    <w:p w:rsidR="0063062E" w:rsidRDefault="00F33D8B"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Again, these paragraphs make it crystal clear that the judge had reached </w:t>
      </w:r>
      <w:r w:rsidR="00DA40C0">
        <w:rPr>
          <w:rFonts w:ascii="Book Antiqua" w:eastAsia="Book Antiqua" w:hAnsi="Book Antiqua" w:cs="Book Antiqua"/>
        </w:rPr>
        <w:t>his</w:t>
      </w:r>
      <w:r>
        <w:rPr>
          <w:rFonts w:ascii="Book Antiqua" w:eastAsia="Book Antiqua" w:hAnsi="Book Antiqua" w:cs="Book Antiqua"/>
        </w:rPr>
        <w:t xml:space="preserve"> conclusions </w:t>
      </w:r>
      <w:r w:rsidR="00815E0F">
        <w:rPr>
          <w:rFonts w:ascii="Book Antiqua" w:eastAsia="Book Antiqua" w:hAnsi="Book Antiqua" w:cs="Book Antiqua"/>
        </w:rPr>
        <w:t xml:space="preserve">before </w:t>
      </w:r>
      <w:r>
        <w:rPr>
          <w:rFonts w:ascii="Book Antiqua" w:eastAsia="Book Antiqua" w:hAnsi="Book Antiqua" w:cs="Book Antiqua"/>
        </w:rPr>
        <w:t xml:space="preserve">attempting any analysis </w:t>
      </w:r>
      <w:r w:rsidR="00815E0F">
        <w:rPr>
          <w:rFonts w:ascii="Book Antiqua" w:eastAsia="Book Antiqua" w:hAnsi="Book Antiqua" w:cs="Book Antiqua"/>
        </w:rPr>
        <w:t xml:space="preserve">of the </w:t>
      </w:r>
      <w:r>
        <w:rPr>
          <w:rFonts w:ascii="Book Antiqua" w:eastAsia="Book Antiqua" w:hAnsi="Book Antiqua" w:cs="Book Antiqua"/>
        </w:rPr>
        <w:t xml:space="preserve">evidence provided. I shall now turn to that evidence. </w:t>
      </w:r>
    </w:p>
    <w:p w:rsidR="0063062E" w:rsidRDefault="0063062E" w:rsidP="0063062E">
      <w:pPr>
        <w:ind w:left="927"/>
        <w:jc w:val="both"/>
        <w:rPr>
          <w:rFonts w:ascii="Book Antiqua" w:eastAsia="Book Antiqua" w:hAnsi="Book Antiqua" w:cs="Book Antiqua"/>
        </w:rPr>
      </w:pPr>
    </w:p>
    <w:p w:rsidR="00F33D8B" w:rsidRDefault="00F33D8B"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I did not entirely agree with Ms Isherwood regarding the appellant’s statement. Initially, she does speak about </w:t>
      </w:r>
      <w:r w:rsidR="0063062E">
        <w:rPr>
          <w:rFonts w:ascii="Book Antiqua" w:eastAsia="Book Antiqua" w:hAnsi="Book Antiqua" w:cs="Book Antiqua"/>
        </w:rPr>
        <w:t xml:space="preserve">her </w:t>
      </w:r>
      <w:r>
        <w:rPr>
          <w:rFonts w:ascii="Book Antiqua" w:eastAsia="Book Antiqua" w:hAnsi="Book Antiqua" w:cs="Book Antiqua"/>
        </w:rPr>
        <w:t xml:space="preserve">children jointly. However, she does then turn to explain the issues concerning her son and her concerns about the impact on him </w:t>
      </w:r>
      <w:r w:rsidR="0063062E">
        <w:rPr>
          <w:rFonts w:ascii="Book Antiqua" w:eastAsia="Book Antiqua" w:hAnsi="Book Antiqua" w:cs="Book Antiqua"/>
        </w:rPr>
        <w:t xml:space="preserve">of </w:t>
      </w:r>
      <w:r>
        <w:rPr>
          <w:rFonts w:ascii="Book Antiqua" w:eastAsia="Book Antiqua" w:hAnsi="Book Antiqua" w:cs="Book Antiqua"/>
        </w:rPr>
        <w:t xml:space="preserve">removal. She states that interrupting his current treatment at the </w:t>
      </w:r>
      <w:r w:rsidR="009C6136">
        <w:rPr>
          <w:rFonts w:ascii="Book Antiqua" w:eastAsia="Book Antiqua" w:hAnsi="Book Antiqua" w:cs="Book Antiqua"/>
        </w:rPr>
        <w:t>Child and Family Mental Health Service (</w:t>
      </w:r>
      <w:r>
        <w:rPr>
          <w:rFonts w:ascii="Book Antiqua" w:eastAsia="Book Antiqua" w:hAnsi="Book Antiqua" w:cs="Book Antiqua"/>
        </w:rPr>
        <w:t>CAMHS</w:t>
      </w:r>
      <w:r w:rsidR="009C6136">
        <w:rPr>
          <w:rFonts w:ascii="Book Antiqua" w:eastAsia="Book Antiqua" w:hAnsi="Book Antiqua" w:cs="Book Antiqua"/>
        </w:rPr>
        <w:t>)</w:t>
      </w:r>
      <w:r w:rsidR="0063062E">
        <w:rPr>
          <w:rFonts w:ascii="Book Antiqua" w:eastAsia="Book Antiqua" w:hAnsi="Book Antiqua" w:cs="Book Antiqua"/>
        </w:rPr>
        <w:t xml:space="preserve"> would be</w:t>
      </w:r>
      <w:r>
        <w:rPr>
          <w:rFonts w:ascii="Book Antiqua" w:eastAsia="Book Antiqua" w:hAnsi="Book Antiqua" w:cs="Book Antiqua"/>
        </w:rPr>
        <w:t xml:space="preserve"> likely to lead to increased behavioural and psychological disturbance when he is taken away from a familiar environment </w:t>
      </w:r>
      <w:r w:rsidR="0063062E">
        <w:rPr>
          <w:rFonts w:ascii="Book Antiqua" w:eastAsia="Book Antiqua" w:hAnsi="Book Antiqua" w:cs="Book Antiqua"/>
        </w:rPr>
        <w:t xml:space="preserve">and </w:t>
      </w:r>
      <w:r>
        <w:rPr>
          <w:rFonts w:ascii="Book Antiqua" w:eastAsia="Book Antiqua" w:hAnsi="Book Antiqua" w:cs="Book Antiqua"/>
        </w:rPr>
        <w:t>lead to a regression in his ability to communicate.</w:t>
      </w:r>
    </w:p>
    <w:p w:rsidR="00D7034A" w:rsidRDefault="00D7034A" w:rsidP="00D7034A">
      <w:pPr>
        <w:ind w:left="927"/>
        <w:jc w:val="both"/>
        <w:rPr>
          <w:rFonts w:ascii="Book Antiqua" w:eastAsia="Book Antiqua" w:hAnsi="Book Antiqua" w:cs="Book Antiqua"/>
        </w:rPr>
      </w:pPr>
    </w:p>
    <w:p w:rsidR="00D7034A" w:rsidRPr="0063062E" w:rsidRDefault="00D7034A" w:rsidP="007951D3">
      <w:pPr>
        <w:numPr>
          <w:ilvl w:val="0"/>
          <w:numId w:val="5"/>
        </w:numPr>
        <w:jc w:val="both"/>
        <w:rPr>
          <w:rFonts w:ascii="Book Antiqua" w:eastAsia="Book Antiqua" w:hAnsi="Book Antiqua" w:cs="Book Antiqua"/>
        </w:rPr>
      </w:pPr>
      <w:r w:rsidRPr="0063062E">
        <w:rPr>
          <w:rFonts w:ascii="Book Antiqua" w:eastAsia="Book Antiqua" w:hAnsi="Book Antiqua" w:cs="Book Antiqua"/>
        </w:rPr>
        <w:t xml:space="preserve">That statement raises concerns about the child which are reflected in the other evidence. I </w:t>
      </w:r>
      <w:r w:rsidR="0063062E" w:rsidRPr="0063062E">
        <w:rPr>
          <w:rFonts w:ascii="Book Antiqua" w:eastAsia="Book Antiqua" w:hAnsi="Book Antiqua" w:cs="Book Antiqua"/>
        </w:rPr>
        <w:t xml:space="preserve">do </w:t>
      </w:r>
      <w:r w:rsidRPr="0063062E">
        <w:rPr>
          <w:rFonts w:ascii="Book Antiqua" w:eastAsia="Book Antiqua" w:hAnsi="Book Antiqua" w:cs="Book Antiqua"/>
        </w:rPr>
        <w:t xml:space="preserve">agree with Ms Isherwood that the report of the independent social worker contains flaws. In the section in which the social worker sets out the framework for his assessment, </w:t>
      </w:r>
      <w:r w:rsidR="0063062E" w:rsidRPr="0063062E">
        <w:rPr>
          <w:rFonts w:ascii="Book Antiqua" w:eastAsia="Book Antiqua" w:hAnsi="Book Antiqua" w:cs="Book Antiqua"/>
        </w:rPr>
        <w:t>he refers to</w:t>
      </w:r>
      <w:r w:rsidRPr="0063062E">
        <w:rPr>
          <w:rFonts w:ascii="Book Antiqua" w:eastAsia="Book Antiqua" w:hAnsi="Book Antiqua" w:cs="Book Antiqua"/>
        </w:rPr>
        <w:t>, among other things, the UN Convention on the Rights of the Child and the Children Act 1989. I do not see how this assists him to reach an independent judgem</w:t>
      </w:r>
      <w:r w:rsidR="0063062E" w:rsidRPr="0063062E">
        <w:rPr>
          <w:rFonts w:ascii="Book Antiqua" w:eastAsia="Book Antiqua" w:hAnsi="Book Antiqua" w:cs="Book Antiqua"/>
        </w:rPr>
        <w:t>ent. It suggests, not only that hi</w:t>
      </w:r>
      <w:r w:rsidRPr="0063062E">
        <w:rPr>
          <w:rFonts w:ascii="Book Antiqua" w:eastAsia="Book Antiqua" w:hAnsi="Book Antiqua" w:cs="Book Antiqua"/>
        </w:rPr>
        <w:t xml:space="preserve">s views about the best interests of the child are confused with the application of legal tests, but </w:t>
      </w:r>
      <w:r w:rsidRPr="0063062E">
        <w:rPr>
          <w:rFonts w:ascii="Book Antiqua" w:eastAsia="Book Antiqua" w:hAnsi="Book Antiqua" w:cs="Book Antiqua"/>
        </w:rPr>
        <w:lastRenderedPageBreak/>
        <w:t>also raises the possibility that he has treated the best interest</w:t>
      </w:r>
      <w:r w:rsidR="0063062E" w:rsidRPr="0063062E">
        <w:rPr>
          <w:rFonts w:ascii="Book Antiqua" w:eastAsia="Book Antiqua" w:hAnsi="Book Antiqua" w:cs="Book Antiqua"/>
        </w:rPr>
        <w:t>s of the child a</w:t>
      </w:r>
      <w:r w:rsidRPr="0063062E">
        <w:rPr>
          <w:rFonts w:ascii="Book Antiqua" w:eastAsia="Book Antiqua" w:hAnsi="Book Antiqua" w:cs="Book Antiqua"/>
        </w:rPr>
        <w:t xml:space="preserve">s a paramount consideration, in line with section 1 of the 1989 Act. He further oversteps his role in the section on education by referring to his own research about education in India. He does not have qualifications as a country expert. </w:t>
      </w:r>
      <w:r w:rsidR="0063062E">
        <w:rPr>
          <w:rFonts w:ascii="Book Antiqua" w:eastAsia="Book Antiqua" w:hAnsi="Book Antiqua" w:cs="Book Antiqua"/>
        </w:rPr>
        <w:t>For the same reasons,</w:t>
      </w:r>
      <w:r w:rsidRPr="0063062E">
        <w:rPr>
          <w:rFonts w:ascii="Book Antiqua" w:eastAsia="Book Antiqua" w:hAnsi="Book Antiqua" w:cs="Book Antiqua"/>
        </w:rPr>
        <w:t xml:space="preserve"> I disagree with Judge Telford that the social worker failed to show balance in his report by giving no real consideration to “</w:t>
      </w:r>
      <w:r w:rsidRPr="0063062E">
        <w:rPr>
          <w:rFonts w:ascii="Book Antiqua" w:eastAsia="Book Antiqua" w:hAnsi="Book Antiqua" w:cs="Book Antiqua"/>
          <w:i/>
        </w:rPr>
        <w:t xml:space="preserve">the success of over 1 billion </w:t>
      </w:r>
      <w:proofErr w:type="spellStart"/>
      <w:r w:rsidRPr="0063062E">
        <w:rPr>
          <w:rFonts w:ascii="Book Antiqua" w:eastAsia="Book Antiqua" w:hAnsi="Book Antiqua" w:cs="Book Antiqua"/>
          <w:i/>
        </w:rPr>
        <w:t>souls</w:t>
      </w:r>
      <w:proofErr w:type="spellEnd"/>
      <w:r w:rsidRPr="0063062E">
        <w:rPr>
          <w:rFonts w:ascii="Book Antiqua" w:eastAsia="Book Antiqua" w:hAnsi="Book Antiqua" w:cs="Book Antiqua"/>
          <w:i/>
        </w:rPr>
        <w:t xml:space="preserve"> in a country which went from near starvation in 1943 to a thriving world economy which boasts not only a Space Program</w:t>
      </w:r>
      <w:r w:rsidR="0063062E" w:rsidRPr="0063062E">
        <w:rPr>
          <w:rFonts w:ascii="Book Antiqua" w:eastAsia="Book Antiqua" w:hAnsi="Book Antiqua" w:cs="Book Antiqua"/>
          <w:i/>
        </w:rPr>
        <w:t>me</w:t>
      </w:r>
      <w:r w:rsidRPr="0063062E">
        <w:rPr>
          <w:rFonts w:ascii="Book Antiqua" w:eastAsia="Book Antiqua" w:hAnsi="Book Antiqua" w:cs="Book Antiqua"/>
          <w:i/>
        </w:rPr>
        <w:t xml:space="preserve"> capable of putting craft on the moon but also manages to find itself in receipt of world aid</w:t>
      </w:r>
      <w:r w:rsidR="0063062E" w:rsidRPr="0063062E">
        <w:rPr>
          <w:rFonts w:ascii="Book Antiqua" w:eastAsia="Book Antiqua" w:hAnsi="Book Antiqua" w:cs="Book Antiqua"/>
          <w:i/>
        </w:rPr>
        <w:t xml:space="preserve"> </w:t>
      </w:r>
      <w:r w:rsidR="0063062E" w:rsidRPr="0063062E">
        <w:rPr>
          <w:rFonts w:ascii="Book Antiqua" w:eastAsia="Book Antiqua" w:hAnsi="Book Antiqua" w:cs="Book Antiqua"/>
        </w:rPr>
        <w:t>(sic)</w:t>
      </w:r>
      <w:r w:rsidRPr="0063062E">
        <w:rPr>
          <w:rFonts w:ascii="Book Antiqua" w:eastAsia="Book Antiqua" w:hAnsi="Book Antiqua" w:cs="Book Antiqua"/>
          <w:i/>
        </w:rPr>
        <w:t xml:space="preserve"> which its Foreign Office has declared it does not really need.</w:t>
      </w:r>
      <w:r w:rsidRPr="0063062E">
        <w:rPr>
          <w:rFonts w:ascii="Book Antiqua" w:eastAsia="Book Antiqua" w:hAnsi="Book Antiqua" w:cs="Book Antiqua"/>
        </w:rPr>
        <w:t xml:space="preserve">” </w:t>
      </w:r>
    </w:p>
    <w:p w:rsidR="001B5BE3" w:rsidRDefault="001B5BE3" w:rsidP="001B5BE3">
      <w:pPr>
        <w:ind w:left="927"/>
        <w:jc w:val="both"/>
        <w:rPr>
          <w:rFonts w:ascii="Book Antiqua" w:eastAsia="Book Antiqua" w:hAnsi="Book Antiqua" w:cs="Book Antiqua"/>
        </w:rPr>
      </w:pPr>
    </w:p>
    <w:p w:rsidR="001B5BE3" w:rsidRDefault="001B5BE3" w:rsidP="0056329D">
      <w:pPr>
        <w:numPr>
          <w:ilvl w:val="0"/>
          <w:numId w:val="5"/>
        </w:numPr>
        <w:jc w:val="both"/>
        <w:rPr>
          <w:rFonts w:ascii="Book Antiqua" w:eastAsia="Book Antiqua" w:hAnsi="Book Antiqua" w:cs="Book Antiqua"/>
        </w:rPr>
      </w:pPr>
      <w:r>
        <w:rPr>
          <w:rFonts w:ascii="Book Antiqua" w:eastAsia="Book Antiqua" w:hAnsi="Book Antiqua" w:cs="Book Antiqua"/>
        </w:rPr>
        <w:t>M</w:t>
      </w:r>
      <w:r w:rsidR="0063062E">
        <w:rPr>
          <w:rFonts w:ascii="Book Antiqua" w:eastAsia="Book Antiqua" w:hAnsi="Book Antiqua" w:cs="Book Antiqua"/>
        </w:rPr>
        <w:t>oving on, my</w:t>
      </w:r>
      <w:r>
        <w:rPr>
          <w:rFonts w:ascii="Book Antiqua" w:eastAsia="Book Antiqua" w:hAnsi="Book Antiqua" w:cs="Book Antiqua"/>
        </w:rPr>
        <w:t xml:space="preserve"> concern about the judge</w:t>
      </w:r>
      <w:r w:rsidR="009C6136">
        <w:rPr>
          <w:rFonts w:ascii="Book Antiqua" w:eastAsia="Book Antiqua" w:hAnsi="Book Antiqua" w:cs="Book Antiqua"/>
        </w:rPr>
        <w:t>’</w:t>
      </w:r>
      <w:r>
        <w:rPr>
          <w:rFonts w:ascii="Book Antiqua" w:eastAsia="Book Antiqua" w:hAnsi="Book Antiqua" w:cs="Book Antiqua"/>
        </w:rPr>
        <w:t xml:space="preserve">s assessment is that the </w:t>
      </w:r>
      <w:r w:rsidR="0063062E">
        <w:rPr>
          <w:rFonts w:ascii="Book Antiqua" w:eastAsia="Book Antiqua" w:hAnsi="Book Antiqua" w:cs="Book Antiqua"/>
        </w:rPr>
        <w:t>first</w:t>
      </w:r>
      <w:r>
        <w:rPr>
          <w:rFonts w:ascii="Book Antiqua" w:eastAsia="Book Antiqua" w:hAnsi="Book Antiqua" w:cs="Book Antiqua"/>
        </w:rPr>
        <w:t xml:space="preserve"> reference to the medical evidence and the headteacher</w:t>
      </w:r>
      <w:r w:rsidR="009C6136">
        <w:rPr>
          <w:rFonts w:ascii="Book Antiqua" w:eastAsia="Book Antiqua" w:hAnsi="Book Antiqua" w:cs="Book Antiqua"/>
        </w:rPr>
        <w:t>’</w:t>
      </w:r>
      <w:r>
        <w:rPr>
          <w:rFonts w:ascii="Book Antiqua" w:eastAsia="Book Antiqua" w:hAnsi="Book Antiqua" w:cs="Book Antiqua"/>
        </w:rPr>
        <w:t>s report is in paragraph 20, w</w:t>
      </w:r>
      <w:r w:rsidR="009C6136">
        <w:rPr>
          <w:rFonts w:ascii="Book Antiqua" w:eastAsia="Book Antiqua" w:hAnsi="Book Antiqua" w:cs="Book Antiqua"/>
        </w:rPr>
        <w:t>hich</w:t>
      </w:r>
      <w:r>
        <w:rPr>
          <w:rFonts w:ascii="Book Antiqua" w:eastAsia="Book Antiqua" w:hAnsi="Book Antiqua" w:cs="Book Antiqua"/>
        </w:rPr>
        <w:t xml:space="preserve"> simply states he has taken particular note of</w:t>
      </w:r>
      <w:r w:rsidR="009C6136">
        <w:rPr>
          <w:rFonts w:ascii="Book Antiqua" w:eastAsia="Book Antiqua" w:hAnsi="Book Antiqua" w:cs="Book Antiqua"/>
        </w:rPr>
        <w:t xml:space="preserve"> all the supporting statements and nothing else. </w:t>
      </w:r>
    </w:p>
    <w:p w:rsidR="009C6136" w:rsidRDefault="009C6136" w:rsidP="009C6136">
      <w:pPr>
        <w:pStyle w:val="ListParagraph"/>
        <w:rPr>
          <w:rFonts w:ascii="Book Antiqua" w:eastAsia="Book Antiqua" w:hAnsi="Book Antiqua" w:cs="Book Antiqua"/>
        </w:rPr>
      </w:pPr>
    </w:p>
    <w:p w:rsidR="009C6136" w:rsidRDefault="009C6136"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The report of the headteacher states that the child is a quiet boy and that, although shy, he had begun to develop his confidence in sharing his ideas and learning with his teachers as well as his peers. </w:t>
      </w:r>
      <w:r w:rsidR="0063062E">
        <w:rPr>
          <w:rFonts w:ascii="Book Antiqua" w:eastAsia="Book Antiqua" w:hAnsi="Book Antiqua" w:cs="Book Antiqua"/>
        </w:rPr>
        <w:t>He was</w:t>
      </w:r>
      <w:r>
        <w:rPr>
          <w:rFonts w:ascii="Book Antiqua" w:eastAsia="Book Antiqua" w:hAnsi="Book Antiqua" w:cs="Book Antiqua"/>
        </w:rPr>
        <w:t xml:space="preserve"> referred to CAMHS and he was found to have a social communication disorder. He was assessed by an educational psychologist in April 2016 and was found to be operating at a low level in all areas </w:t>
      </w:r>
      <w:r w:rsidR="0063062E">
        <w:rPr>
          <w:rFonts w:ascii="Book Antiqua" w:eastAsia="Book Antiqua" w:hAnsi="Book Antiqua" w:cs="Book Antiqua"/>
        </w:rPr>
        <w:t xml:space="preserve">with </w:t>
      </w:r>
      <w:r>
        <w:rPr>
          <w:rFonts w:ascii="Book Antiqua" w:eastAsia="Book Antiqua" w:hAnsi="Book Antiqua" w:cs="Book Antiqua"/>
        </w:rPr>
        <w:t>some complex social and emotional needs. He receives extra help with reading, writing and maths</w:t>
      </w:r>
      <w:r w:rsidR="0063062E">
        <w:rPr>
          <w:rFonts w:ascii="Book Antiqua" w:eastAsia="Book Antiqua" w:hAnsi="Book Antiqua" w:cs="Book Antiqua"/>
        </w:rPr>
        <w:t>. He</w:t>
      </w:r>
      <w:r>
        <w:rPr>
          <w:rFonts w:ascii="Book Antiqua" w:eastAsia="Book Antiqua" w:hAnsi="Book Antiqua" w:cs="Book Antiqua"/>
        </w:rPr>
        <w:t xml:space="preserve"> can find it challenging when adjusting to new settings, teachers and adults. He found it difficult to make new friends and to approach others. Moving him to a different country under </w:t>
      </w:r>
      <w:r w:rsidR="0063062E">
        <w:rPr>
          <w:rFonts w:ascii="Book Antiqua" w:eastAsia="Book Antiqua" w:hAnsi="Book Antiqua" w:cs="Book Antiqua"/>
        </w:rPr>
        <w:t xml:space="preserve">a </w:t>
      </w:r>
      <w:r>
        <w:rPr>
          <w:rFonts w:ascii="Book Antiqua" w:eastAsia="Book Antiqua" w:hAnsi="Book Antiqua" w:cs="Book Antiqua"/>
        </w:rPr>
        <w:t>different</w:t>
      </w:r>
      <w:r w:rsidR="0063062E">
        <w:rPr>
          <w:rFonts w:ascii="Book Antiqua" w:eastAsia="Book Antiqua" w:hAnsi="Book Antiqua" w:cs="Book Antiqua"/>
        </w:rPr>
        <w:t xml:space="preserve"> </w:t>
      </w:r>
      <w:r>
        <w:rPr>
          <w:rFonts w:ascii="Book Antiqua" w:eastAsia="Book Antiqua" w:hAnsi="Book Antiqua" w:cs="Book Antiqua"/>
        </w:rPr>
        <w:t>education</w:t>
      </w:r>
      <w:r w:rsidR="0063062E">
        <w:rPr>
          <w:rFonts w:ascii="Book Antiqua" w:eastAsia="Book Antiqua" w:hAnsi="Book Antiqua" w:cs="Book Antiqua"/>
        </w:rPr>
        <w:t>al</w:t>
      </w:r>
      <w:r>
        <w:rPr>
          <w:rFonts w:ascii="Book Antiqua" w:eastAsia="Book Antiqua" w:hAnsi="Book Antiqua" w:cs="Book Antiqua"/>
        </w:rPr>
        <w:t xml:space="preserve"> system could jeopardise the progress he is making and hinder the speed of his development in all areas of his learning. He is on track currently to make great progress in his learning and his social and emotional development.</w:t>
      </w:r>
    </w:p>
    <w:p w:rsidR="009C6136" w:rsidRDefault="009C6136" w:rsidP="009C6136">
      <w:pPr>
        <w:pStyle w:val="ListParagraph"/>
        <w:rPr>
          <w:rFonts w:ascii="Book Antiqua" w:eastAsia="Book Antiqua" w:hAnsi="Book Antiqua" w:cs="Book Antiqua"/>
        </w:rPr>
      </w:pPr>
    </w:p>
    <w:p w:rsidR="009C6136" w:rsidRDefault="00955138" w:rsidP="0056329D">
      <w:pPr>
        <w:numPr>
          <w:ilvl w:val="0"/>
          <w:numId w:val="5"/>
        </w:numPr>
        <w:jc w:val="both"/>
        <w:rPr>
          <w:rFonts w:ascii="Book Antiqua" w:eastAsia="Book Antiqua" w:hAnsi="Book Antiqua" w:cs="Book Antiqua"/>
        </w:rPr>
      </w:pPr>
      <w:r>
        <w:rPr>
          <w:rFonts w:ascii="Book Antiqua" w:eastAsia="Book Antiqua" w:hAnsi="Book Antiqua" w:cs="Book Antiqua"/>
        </w:rPr>
        <w:t>The report of the consultant child and adolescent psychotherapist stated that the child had been referred to CAMHS</w:t>
      </w:r>
      <w:r w:rsidR="00A5603D">
        <w:rPr>
          <w:rFonts w:ascii="Book Antiqua" w:eastAsia="Book Antiqua" w:hAnsi="Book Antiqua" w:cs="Book Antiqua"/>
        </w:rPr>
        <w:t xml:space="preserve"> by the family’</w:t>
      </w:r>
      <w:r>
        <w:rPr>
          <w:rFonts w:ascii="Book Antiqua" w:eastAsia="Book Antiqua" w:hAnsi="Book Antiqua" w:cs="Book Antiqua"/>
        </w:rPr>
        <w:t>s social worker. T</w:t>
      </w:r>
      <w:r w:rsidR="00A5603D">
        <w:rPr>
          <w:rFonts w:ascii="Book Antiqua" w:eastAsia="Book Antiqua" w:hAnsi="Book Antiqua" w:cs="Book Antiqua"/>
        </w:rPr>
        <w:t>his was supported by the family’</w:t>
      </w:r>
      <w:r>
        <w:rPr>
          <w:rFonts w:ascii="Book Antiqua" w:eastAsia="Book Antiqua" w:hAnsi="Book Antiqua" w:cs="Book Antiqua"/>
        </w:rPr>
        <w:t>s general practitioner. The child presented with a range of complex issues. He is extremely quiet and has a diagnosis of selective mutism for which he has been receiving intensive speech and language input. Underlying his selective mutism, there are additional psychological and emotional difficulties</w:t>
      </w:r>
      <w:r w:rsidR="0063062E">
        <w:rPr>
          <w:rFonts w:ascii="Book Antiqua" w:eastAsia="Book Antiqua" w:hAnsi="Book Antiqua" w:cs="Book Antiqua"/>
        </w:rPr>
        <w:t>. H</w:t>
      </w:r>
      <w:r w:rsidR="00951DBD">
        <w:rPr>
          <w:rFonts w:ascii="Book Antiqua" w:eastAsia="Book Antiqua" w:hAnsi="Book Antiqua" w:cs="Book Antiqua"/>
        </w:rPr>
        <w:t xml:space="preserve">e continues to present as a hypersensitive child and, whilst he is beginning to relate to his peers, he remains very guarded. He is a bright child and </w:t>
      </w:r>
      <w:r w:rsidR="0063062E">
        <w:rPr>
          <w:rFonts w:ascii="Book Antiqua" w:eastAsia="Book Antiqua" w:hAnsi="Book Antiqua" w:cs="Book Antiqua"/>
        </w:rPr>
        <w:t xml:space="preserve">is </w:t>
      </w:r>
      <w:r w:rsidR="00951DBD">
        <w:rPr>
          <w:rFonts w:ascii="Book Antiqua" w:eastAsia="Book Antiqua" w:hAnsi="Book Antiqua" w:cs="Book Antiqua"/>
        </w:rPr>
        <w:t>making good academic progress. The letter expressed concern that the uncertainty regarding the famil</w:t>
      </w:r>
      <w:r w:rsidR="00301CD1">
        <w:rPr>
          <w:rFonts w:ascii="Book Antiqua" w:eastAsia="Book Antiqua" w:hAnsi="Book Antiqua" w:cs="Book Antiqua"/>
        </w:rPr>
        <w:t>y’</w:t>
      </w:r>
      <w:r w:rsidR="00951DBD">
        <w:rPr>
          <w:rFonts w:ascii="Book Antiqua" w:eastAsia="Book Antiqua" w:hAnsi="Book Antiqua" w:cs="Book Antiqua"/>
        </w:rPr>
        <w:t>s immigration status was having a deleterious impact on the child’s mental health. He is highly anxious, frightened and clinging. He is a child who finds change traumatic, leading to rapid regression in his state of mind.</w:t>
      </w:r>
    </w:p>
    <w:p w:rsidR="00F33D8B" w:rsidRDefault="00F33D8B" w:rsidP="00F33D8B">
      <w:pPr>
        <w:ind w:left="927"/>
        <w:jc w:val="both"/>
        <w:rPr>
          <w:rFonts w:ascii="Book Antiqua" w:eastAsia="Book Antiqua" w:hAnsi="Book Antiqua" w:cs="Book Antiqua"/>
        </w:rPr>
      </w:pPr>
    </w:p>
    <w:p w:rsidR="005B644A" w:rsidRDefault="005B644A"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Plainly, this was important evidence which went to the heart of the issue of the impact of removal on the child. </w:t>
      </w:r>
      <w:r w:rsidR="00301CD1">
        <w:rPr>
          <w:rFonts w:ascii="Book Antiqua" w:eastAsia="Book Antiqua" w:hAnsi="Book Antiqua" w:cs="Book Antiqua"/>
        </w:rPr>
        <w:t>It was simply stepped over by the judge. At paragraph 22, the judge found as follows:</w:t>
      </w:r>
    </w:p>
    <w:p w:rsidR="005B644A" w:rsidRDefault="005B644A" w:rsidP="00301CD1">
      <w:pPr>
        <w:pStyle w:val="ListParagraph"/>
        <w:ind w:left="1134"/>
        <w:rPr>
          <w:rFonts w:ascii="Book Antiqua" w:eastAsia="Book Antiqua" w:hAnsi="Book Antiqua" w:cs="Book Antiqua"/>
        </w:rPr>
      </w:pPr>
    </w:p>
    <w:p w:rsidR="00301CD1" w:rsidRPr="00301CD1" w:rsidRDefault="00301CD1" w:rsidP="00301CD1">
      <w:pPr>
        <w:pStyle w:val="ListParagraph"/>
        <w:ind w:left="1134"/>
        <w:jc w:val="both"/>
        <w:rPr>
          <w:rFonts w:ascii="Book Antiqua" w:eastAsia="Book Antiqua" w:hAnsi="Book Antiqua" w:cs="Book Antiqua"/>
          <w:sz w:val="22"/>
          <w:szCs w:val="22"/>
        </w:rPr>
      </w:pPr>
      <w:r w:rsidRPr="00301CD1">
        <w:rPr>
          <w:rFonts w:ascii="Book Antiqua" w:eastAsia="Book Antiqua" w:hAnsi="Book Antiqua" w:cs="Book Antiqua"/>
          <w:sz w:val="22"/>
          <w:szCs w:val="22"/>
        </w:rPr>
        <w:lastRenderedPageBreak/>
        <w:t>“I note no medical evidence to indicate that the child will not resolve any health, stress or mental issues when back in India with his parents. The same can be expressed when someone travels from India to the UK to live. This is not a one-way street of travel. There is no “ratchet” which turns only in the direction of healthy living in the UK compared to India.”</w:t>
      </w:r>
    </w:p>
    <w:p w:rsidR="00301CD1" w:rsidRDefault="00301CD1" w:rsidP="00301CD1">
      <w:pPr>
        <w:ind w:left="927"/>
        <w:jc w:val="both"/>
        <w:rPr>
          <w:rFonts w:ascii="Book Antiqua" w:eastAsia="Book Antiqua" w:hAnsi="Book Antiqua" w:cs="Book Antiqua"/>
        </w:rPr>
      </w:pPr>
    </w:p>
    <w:p w:rsidR="005B644A" w:rsidRDefault="00301CD1" w:rsidP="0056329D">
      <w:pPr>
        <w:numPr>
          <w:ilvl w:val="0"/>
          <w:numId w:val="5"/>
        </w:numPr>
        <w:jc w:val="both"/>
        <w:rPr>
          <w:rFonts w:ascii="Book Antiqua" w:eastAsia="Book Antiqua" w:hAnsi="Book Antiqua" w:cs="Book Antiqua"/>
        </w:rPr>
      </w:pPr>
      <w:r>
        <w:rPr>
          <w:rFonts w:ascii="Book Antiqua" w:eastAsia="Book Antiqua" w:hAnsi="Book Antiqua" w:cs="Book Antiqua"/>
        </w:rPr>
        <w:t>In my judgment, this is not a sufficient analysis of the evidence</w:t>
      </w:r>
      <w:r w:rsidR="001A1BB3">
        <w:rPr>
          <w:rFonts w:ascii="Book Antiqua" w:eastAsia="Book Antiqua" w:hAnsi="Book Antiqua" w:cs="Book Antiqua"/>
        </w:rPr>
        <w:t>,</w:t>
      </w:r>
      <w:r>
        <w:rPr>
          <w:rFonts w:ascii="Book Antiqua" w:eastAsia="Book Antiqua" w:hAnsi="Book Antiqua" w:cs="Book Antiqua"/>
        </w:rPr>
        <w:t xml:space="preserve"> which clearly points towards the damaging effects of removing the child from his current situation.</w:t>
      </w:r>
      <w:r w:rsidR="0063062E">
        <w:rPr>
          <w:rFonts w:ascii="Book Antiqua" w:eastAsia="Book Antiqua" w:hAnsi="Book Antiqua" w:cs="Book Antiqua"/>
        </w:rPr>
        <w:t xml:space="preserve"> The judge has given no reasons for finding the evidence to be unworthy of </w:t>
      </w:r>
      <w:r w:rsidR="001A1BB3">
        <w:rPr>
          <w:rFonts w:ascii="Book Antiqua" w:eastAsia="Book Antiqua" w:hAnsi="Book Antiqua" w:cs="Book Antiqua"/>
        </w:rPr>
        <w:t xml:space="preserve">any </w:t>
      </w:r>
      <w:r w:rsidR="0063062E">
        <w:rPr>
          <w:rFonts w:ascii="Book Antiqua" w:eastAsia="Book Antiqua" w:hAnsi="Book Antiqua" w:cs="Book Antiqua"/>
        </w:rPr>
        <w:t xml:space="preserve">weight, apart from his overarching thesis that the family should return to India. </w:t>
      </w:r>
    </w:p>
    <w:p w:rsidR="00301CD1" w:rsidRDefault="00301CD1" w:rsidP="00301CD1">
      <w:pPr>
        <w:ind w:left="927"/>
        <w:jc w:val="both"/>
        <w:rPr>
          <w:rFonts w:ascii="Book Antiqua" w:eastAsia="Book Antiqua" w:hAnsi="Book Antiqua" w:cs="Book Antiqua"/>
        </w:rPr>
      </w:pPr>
    </w:p>
    <w:p w:rsidR="001A1BB3" w:rsidRDefault="00301CD1"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The judge then turns to a section headed, </w:t>
      </w:r>
      <w:r w:rsidRPr="00301CD1">
        <w:rPr>
          <w:rFonts w:ascii="Book Antiqua" w:eastAsia="Book Antiqua" w:hAnsi="Book Antiqua" w:cs="Book Antiqua"/>
          <w:u w:val="single"/>
        </w:rPr>
        <w:t>Reasons</w:t>
      </w:r>
      <w:r>
        <w:rPr>
          <w:rFonts w:ascii="Book Antiqua" w:eastAsia="Book Antiqua" w:hAnsi="Book Antiqua" w:cs="Book Antiqua"/>
        </w:rPr>
        <w:t xml:space="preserve">. Again, the judge </w:t>
      </w:r>
      <w:r w:rsidR="00BE0535">
        <w:rPr>
          <w:rFonts w:ascii="Book Antiqua" w:eastAsia="Book Antiqua" w:hAnsi="Book Antiqua" w:cs="Book Antiqua"/>
        </w:rPr>
        <w:t>ex</w:t>
      </w:r>
      <w:r>
        <w:rPr>
          <w:rFonts w:ascii="Book Antiqua" w:eastAsia="Book Antiqua" w:hAnsi="Book Antiqua" w:cs="Book Antiqua"/>
        </w:rPr>
        <w:t>presses himself in trench</w:t>
      </w:r>
      <w:r w:rsidR="00BE0535">
        <w:rPr>
          <w:rFonts w:ascii="Book Antiqua" w:eastAsia="Book Antiqua" w:hAnsi="Book Antiqua" w:cs="Book Antiqua"/>
        </w:rPr>
        <w:t xml:space="preserve">ant </w:t>
      </w:r>
      <w:r>
        <w:rPr>
          <w:rFonts w:ascii="Book Antiqua" w:eastAsia="Book Antiqua" w:hAnsi="Book Antiqua" w:cs="Book Antiqua"/>
        </w:rPr>
        <w:t>terms, stating, “</w:t>
      </w:r>
      <w:r w:rsidRPr="00301CD1">
        <w:rPr>
          <w:rFonts w:ascii="Book Antiqua" w:eastAsia="Book Antiqua" w:hAnsi="Book Antiqua" w:cs="Book Antiqua"/>
          <w:i/>
        </w:rPr>
        <w:t>The parents are exceptionally highly educated and intelligent. They had very successful careers in India. They had resources and a wide and well-placed socially and culturally family background. They hark from the upper echelons of Indian society. This is the reality of life for the appellant and her spouse and will be so over their child. The claim that it is only in England, in the UK that they can obtain a decent education is a concept which frankly deserves to be placed as the respondent submitted quite eloquently, in the dustbin of history</w:t>
      </w:r>
      <w:r>
        <w:rPr>
          <w:rFonts w:ascii="Book Antiqua" w:eastAsia="Book Antiqua" w:hAnsi="Book Antiqua" w:cs="Book Antiqua"/>
        </w:rPr>
        <w:t xml:space="preserve">.” </w:t>
      </w:r>
    </w:p>
    <w:p w:rsidR="001A1BB3" w:rsidRDefault="001A1BB3" w:rsidP="001A1BB3">
      <w:pPr>
        <w:pStyle w:val="ListParagraph"/>
        <w:rPr>
          <w:rFonts w:ascii="Book Antiqua" w:eastAsia="Book Antiqua" w:hAnsi="Book Antiqua" w:cs="Book Antiqua"/>
        </w:rPr>
      </w:pPr>
    </w:p>
    <w:p w:rsidR="005474CE" w:rsidRDefault="00301CD1" w:rsidP="0056329D">
      <w:pPr>
        <w:numPr>
          <w:ilvl w:val="0"/>
          <w:numId w:val="5"/>
        </w:numPr>
        <w:jc w:val="both"/>
        <w:rPr>
          <w:rFonts w:ascii="Book Antiqua" w:eastAsia="Book Antiqua" w:hAnsi="Book Antiqua" w:cs="Book Antiqua"/>
        </w:rPr>
      </w:pPr>
      <w:r>
        <w:rPr>
          <w:rFonts w:ascii="Book Antiqua" w:eastAsia="Book Antiqua" w:hAnsi="Book Antiqua" w:cs="Book Antiqua"/>
        </w:rPr>
        <w:t>The judge eventually returns to the mental health</w:t>
      </w:r>
      <w:r w:rsidR="00BE0535">
        <w:rPr>
          <w:rFonts w:ascii="Book Antiqua" w:eastAsia="Book Antiqua" w:hAnsi="Book Antiqua" w:cs="Book Antiqua"/>
        </w:rPr>
        <w:t xml:space="preserve"> of the child </w:t>
      </w:r>
      <w:r w:rsidR="005474CE">
        <w:rPr>
          <w:rFonts w:ascii="Book Antiqua" w:eastAsia="Book Antiqua" w:hAnsi="Book Antiqua" w:cs="Book Antiqua"/>
        </w:rPr>
        <w:t>and states it has not been shown that his mental health will deteriorate because the parents would have access to private treatment. However, this is to miss the point of the reports, which is that the child cannot handle change</w:t>
      </w:r>
      <w:r w:rsidR="001A1BB3">
        <w:rPr>
          <w:rFonts w:ascii="Book Antiqua" w:eastAsia="Book Antiqua" w:hAnsi="Book Antiqua" w:cs="Book Antiqua"/>
        </w:rPr>
        <w:t xml:space="preserve"> at his particular stage of his development</w:t>
      </w:r>
      <w:r w:rsidR="005474CE">
        <w:rPr>
          <w:rFonts w:ascii="Book Antiqua" w:eastAsia="Book Antiqua" w:hAnsi="Book Antiqua" w:cs="Book Antiqua"/>
        </w:rPr>
        <w:t xml:space="preserve">. The judge’s analysis is insufficient. In the subsequent paragraph 31, the judge appears to state that he found the appellant had exaggerated her child’s difficulties and the evidence presented by her was “incredible”. He does not say why the headteacher’s letter and the letter of the consultant psychotherapist were incredible. </w:t>
      </w:r>
    </w:p>
    <w:p w:rsidR="005474CE" w:rsidRDefault="005474CE" w:rsidP="005474CE">
      <w:pPr>
        <w:ind w:left="927"/>
        <w:jc w:val="both"/>
        <w:rPr>
          <w:rFonts w:ascii="Book Antiqua" w:eastAsia="Book Antiqua" w:hAnsi="Book Antiqua" w:cs="Book Antiqua"/>
        </w:rPr>
      </w:pPr>
    </w:p>
    <w:p w:rsidR="00301CD1" w:rsidRDefault="005474CE"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In the ensuing paragraphs, the judge concludes the decision to remove is proportionate. He refers to the best interests of the child as not requiring him to remain in the UK. He refers to section 117B to the extent he reiterates his view that the appellant has flouted the law. He does not direct himself at all to the question of reasonableness as part of the balancing exercise. </w:t>
      </w:r>
    </w:p>
    <w:p w:rsidR="005B644A" w:rsidRDefault="005B644A" w:rsidP="005B644A">
      <w:pPr>
        <w:pStyle w:val="ListParagraph"/>
        <w:rPr>
          <w:rFonts w:ascii="Book Antiqua" w:eastAsia="Book Antiqua" w:hAnsi="Book Antiqua" w:cs="Book Antiqua"/>
        </w:rPr>
      </w:pPr>
    </w:p>
    <w:p w:rsidR="005474CE" w:rsidRDefault="001A1BB3" w:rsidP="0056329D">
      <w:pPr>
        <w:numPr>
          <w:ilvl w:val="0"/>
          <w:numId w:val="5"/>
        </w:numPr>
        <w:jc w:val="both"/>
        <w:rPr>
          <w:rFonts w:ascii="Book Antiqua" w:eastAsia="Book Antiqua" w:hAnsi="Book Antiqua" w:cs="Book Antiqua"/>
        </w:rPr>
      </w:pPr>
      <w:r>
        <w:rPr>
          <w:rFonts w:ascii="Book Antiqua" w:eastAsia="Book Antiqua" w:hAnsi="Book Antiqua" w:cs="Book Antiqua"/>
        </w:rPr>
        <w:t>For these reasons, t</w:t>
      </w:r>
      <w:r w:rsidR="005474CE">
        <w:rPr>
          <w:rFonts w:ascii="Book Antiqua" w:eastAsia="Book Antiqua" w:hAnsi="Book Antiqua" w:cs="Book Antiqua"/>
        </w:rPr>
        <w:t xml:space="preserve">he decision of the First-tier Tribunal is set aside because the decision is vitiated by material errors of law. </w:t>
      </w:r>
    </w:p>
    <w:p w:rsidR="005474CE" w:rsidRDefault="005474CE" w:rsidP="005474CE">
      <w:pPr>
        <w:pStyle w:val="ListParagraph"/>
        <w:rPr>
          <w:rFonts w:ascii="Book Antiqua" w:eastAsia="Book Antiqua" w:hAnsi="Book Antiqua" w:cs="Book Antiqua"/>
        </w:rPr>
      </w:pPr>
    </w:p>
    <w:p w:rsidR="0056329D" w:rsidRDefault="00132053" w:rsidP="0056329D">
      <w:pPr>
        <w:numPr>
          <w:ilvl w:val="0"/>
          <w:numId w:val="5"/>
        </w:numPr>
        <w:jc w:val="both"/>
        <w:rPr>
          <w:rFonts w:ascii="Book Antiqua" w:eastAsia="Book Antiqua" w:hAnsi="Book Antiqua" w:cs="Book Antiqua"/>
        </w:rPr>
      </w:pPr>
      <w:r w:rsidRPr="0056329D">
        <w:rPr>
          <w:rFonts w:ascii="Book Antiqua" w:eastAsia="Book Antiqua" w:hAnsi="Book Antiqua" w:cs="Book Antiqua"/>
        </w:rPr>
        <w:t>In the circumstances</w:t>
      </w:r>
      <w:r w:rsidR="005474CE">
        <w:rPr>
          <w:rFonts w:ascii="Book Antiqua" w:eastAsia="Book Antiqua" w:hAnsi="Book Antiqua" w:cs="Book Antiqua"/>
        </w:rPr>
        <w:t xml:space="preserve"> that I had had close regard to the evidence, which had not been updated, I considered it was appropriate for me to remake the decision. The representatives made further submissions. </w:t>
      </w:r>
    </w:p>
    <w:p w:rsidR="00A5603D" w:rsidRDefault="00A5603D" w:rsidP="00A5603D">
      <w:pPr>
        <w:pStyle w:val="ListParagraph"/>
        <w:rPr>
          <w:rFonts w:ascii="Book Antiqua" w:eastAsia="Book Antiqua" w:hAnsi="Book Antiqua" w:cs="Book Antiqua"/>
        </w:rPr>
      </w:pPr>
    </w:p>
    <w:p w:rsidR="00A5603D" w:rsidRDefault="00A5603D"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Ms Isherwood asked me to dismiss the appeal. In assessing the reasonableness of removal, the law required me to take account of the actions of </w:t>
      </w:r>
      <w:r w:rsidR="001A1BB3">
        <w:rPr>
          <w:rFonts w:ascii="Book Antiqua" w:eastAsia="Book Antiqua" w:hAnsi="Book Antiqua" w:cs="Book Antiqua"/>
        </w:rPr>
        <w:t xml:space="preserve">his </w:t>
      </w:r>
      <w:r>
        <w:rPr>
          <w:rFonts w:ascii="Book Antiqua" w:eastAsia="Book Antiqua" w:hAnsi="Book Antiqua" w:cs="Book Antiqua"/>
        </w:rPr>
        <w:t xml:space="preserve">parents </w:t>
      </w:r>
      <w:r w:rsidR="001A1BB3">
        <w:rPr>
          <w:rFonts w:ascii="Book Antiqua" w:eastAsia="Book Antiqua" w:hAnsi="Book Antiqua" w:cs="Book Antiqua"/>
        </w:rPr>
        <w:t>and it was</w:t>
      </w:r>
      <w:r>
        <w:rPr>
          <w:rFonts w:ascii="Book Antiqua" w:eastAsia="Book Antiqua" w:hAnsi="Book Antiqua" w:cs="Book Antiqua"/>
        </w:rPr>
        <w:t xml:space="preserve"> correct to say that the appellant had been in the UK without leave. She referred </w:t>
      </w:r>
      <w:r>
        <w:rPr>
          <w:rFonts w:ascii="Book Antiqua" w:eastAsia="Book Antiqua" w:hAnsi="Book Antiqua" w:cs="Book Antiqua"/>
        </w:rPr>
        <w:lastRenderedPageBreak/>
        <w:t>again to some weaknesses in the report of the independent social worker. She argued that parents were able to meet the needs of the child under the current circumstances and in India they would have much more family support. At some stage the child would have to change schools and teachers. The important thing was that he was not being removed from his family.</w:t>
      </w:r>
    </w:p>
    <w:p w:rsidR="00A5603D" w:rsidRDefault="00A5603D" w:rsidP="00A5603D">
      <w:pPr>
        <w:pStyle w:val="ListParagraph"/>
        <w:rPr>
          <w:rFonts w:ascii="Book Antiqua" w:eastAsia="Book Antiqua" w:hAnsi="Book Antiqua" w:cs="Book Antiqua"/>
        </w:rPr>
      </w:pPr>
    </w:p>
    <w:p w:rsidR="00A5603D" w:rsidRDefault="00A5603D"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Ms </w:t>
      </w:r>
      <w:proofErr w:type="spellStart"/>
      <w:r>
        <w:rPr>
          <w:rFonts w:ascii="Book Antiqua" w:eastAsia="Book Antiqua" w:hAnsi="Book Antiqua" w:cs="Book Antiqua"/>
        </w:rPr>
        <w:t>Jaquiss</w:t>
      </w:r>
      <w:proofErr w:type="spellEnd"/>
      <w:r>
        <w:rPr>
          <w:rFonts w:ascii="Book Antiqua" w:eastAsia="Book Antiqua" w:hAnsi="Book Antiqua" w:cs="Book Antiqua"/>
        </w:rPr>
        <w:t xml:space="preserve"> asked me to find that the best interests of the child were to remain in the UK and that it was not reasonable for him to leave. The public interest factors did not outweigh these matters. She referred again to the submission that strong reasons were needed to remove a child who has lived in the UK for seven years </w:t>
      </w:r>
      <w:r w:rsidR="001A1BB3">
        <w:rPr>
          <w:rFonts w:ascii="Book Antiqua" w:eastAsia="Book Antiqua" w:hAnsi="Book Antiqua" w:cs="Book Antiqua"/>
        </w:rPr>
        <w:t xml:space="preserve">because this would </w:t>
      </w:r>
      <w:r>
        <w:rPr>
          <w:rFonts w:ascii="Book Antiqua" w:eastAsia="Book Antiqua" w:hAnsi="Book Antiqua" w:cs="Book Antiqua"/>
        </w:rPr>
        <w:t xml:space="preserve">be highly disruptive. She again contrasted the facts of this case with those in </w:t>
      </w:r>
      <w:r w:rsidRPr="00A5603D">
        <w:rPr>
          <w:rFonts w:ascii="Book Antiqua" w:eastAsia="Book Antiqua" w:hAnsi="Book Antiqua" w:cs="Book Antiqua"/>
          <w:i/>
        </w:rPr>
        <w:t>MT and ET</w:t>
      </w:r>
      <w:r>
        <w:rPr>
          <w:rFonts w:ascii="Book Antiqua" w:eastAsia="Book Antiqua" w:hAnsi="Book Antiqua" w:cs="Book Antiqua"/>
        </w:rPr>
        <w:t xml:space="preserve">. </w:t>
      </w:r>
      <w:r w:rsidR="001355FE">
        <w:rPr>
          <w:rFonts w:ascii="Book Antiqua" w:eastAsia="Book Antiqua" w:hAnsi="Book Antiqua" w:cs="Book Antiqua"/>
        </w:rPr>
        <w:t xml:space="preserve">She referred me again to the report of the independent social worker, the report of the headteacher and the report of the consultant psychotherapist. The nub of the case was that change would be traumatic for this child. She suggested the evidence pointed overwhelmingly towards showing that removing the child was unreasonable. In terms of the test explained in </w:t>
      </w:r>
      <w:r w:rsidR="001355FE" w:rsidRPr="001355FE">
        <w:rPr>
          <w:rFonts w:ascii="Book Antiqua" w:eastAsia="Book Antiqua" w:hAnsi="Book Antiqua" w:cs="Book Antiqua"/>
          <w:i/>
        </w:rPr>
        <w:t>MA (Pakistan)</w:t>
      </w:r>
      <w:r w:rsidR="001355FE">
        <w:rPr>
          <w:rFonts w:ascii="Book Antiqua" w:eastAsia="Book Antiqua" w:hAnsi="Book Antiqua" w:cs="Book Antiqua"/>
        </w:rPr>
        <w:t xml:space="preserve">, she pointed out that the appellant had had leave continuously until one month before the application was lodged. She asked me to take account also of the fact that there was evidence that the appellant was struggling to cope with her child, which was affecting her mental health as well. She pointed out </w:t>
      </w:r>
      <w:r w:rsidR="001A1BB3">
        <w:rPr>
          <w:rFonts w:ascii="Book Antiqua" w:eastAsia="Book Antiqua" w:hAnsi="Book Antiqua" w:cs="Book Antiqua"/>
        </w:rPr>
        <w:t xml:space="preserve">the </w:t>
      </w:r>
      <w:r w:rsidR="001355FE">
        <w:rPr>
          <w:rFonts w:ascii="Book Antiqua" w:eastAsia="Book Antiqua" w:hAnsi="Book Antiqua" w:cs="Book Antiqua"/>
        </w:rPr>
        <w:t>family spoke English and were capable of being independent financially. They had supported themselves until 2015.</w:t>
      </w:r>
    </w:p>
    <w:p w:rsidR="001355FE" w:rsidRDefault="001355FE" w:rsidP="001355FE">
      <w:pPr>
        <w:ind w:left="927"/>
        <w:jc w:val="both"/>
        <w:rPr>
          <w:rFonts w:ascii="Book Antiqua" w:eastAsia="Book Antiqua" w:hAnsi="Book Antiqua" w:cs="Book Antiqua"/>
        </w:rPr>
      </w:pPr>
    </w:p>
    <w:p w:rsidR="001355FE" w:rsidRDefault="001355FE" w:rsidP="0056329D">
      <w:pPr>
        <w:numPr>
          <w:ilvl w:val="0"/>
          <w:numId w:val="5"/>
        </w:numPr>
        <w:jc w:val="both"/>
        <w:rPr>
          <w:rFonts w:ascii="Book Antiqua" w:eastAsia="Book Antiqua" w:hAnsi="Book Antiqua" w:cs="Book Antiqua"/>
        </w:rPr>
      </w:pPr>
      <w:r>
        <w:rPr>
          <w:rFonts w:ascii="Book Antiqua" w:eastAsia="Book Antiqua" w:hAnsi="Book Antiqua" w:cs="Book Antiqua"/>
        </w:rPr>
        <w:t>I reserved my decision.</w:t>
      </w:r>
    </w:p>
    <w:p w:rsidR="001355FE" w:rsidRDefault="001355FE" w:rsidP="001355FE">
      <w:pPr>
        <w:pStyle w:val="ListParagraph"/>
        <w:rPr>
          <w:rFonts w:ascii="Book Antiqua" w:eastAsia="Book Antiqua" w:hAnsi="Book Antiqua" w:cs="Book Antiqua"/>
        </w:rPr>
      </w:pPr>
    </w:p>
    <w:p w:rsidR="00C25481" w:rsidRDefault="00C25481" w:rsidP="00C25481">
      <w:pPr>
        <w:pStyle w:val="ListParagraph"/>
        <w:numPr>
          <w:ilvl w:val="0"/>
          <w:numId w:val="5"/>
        </w:numPr>
        <w:tabs>
          <w:tab w:val="left" w:pos="720"/>
        </w:tabs>
        <w:autoSpaceDE w:val="0"/>
        <w:autoSpaceDN w:val="0"/>
        <w:adjustRightInd w:val="0"/>
        <w:spacing w:line="300" w:lineRule="atLeast"/>
        <w:contextualSpacing/>
        <w:jc w:val="both"/>
        <w:rPr>
          <w:rFonts w:ascii="Book Antiqua" w:hAnsi="Book Antiqua" w:cs="Book Antiqua"/>
        </w:rPr>
      </w:pPr>
      <w:r w:rsidRPr="00242AD4">
        <w:rPr>
          <w:rFonts w:ascii="Book Antiqua" w:hAnsi="Book Antiqua" w:cs="Book Antiqua"/>
          <w:color w:val="000000"/>
        </w:rPr>
        <w:t xml:space="preserve">I approach my evaluation of article 8 by reference to the five questions to be asked as </w:t>
      </w:r>
      <w:proofErr w:type="gramStart"/>
      <w:r w:rsidRPr="00242AD4">
        <w:rPr>
          <w:rFonts w:ascii="Book Antiqua" w:hAnsi="Book Antiqua" w:cs="Book Antiqua"/>
          <w:color w:val="000000"/>
        </w:rPr>
        <w:t>set</w:t>
      </w:r>
      <w:proofErr w:type="gramEnd"/>
      <w:r w:rsidRPr="00242AD4">
        <w:rPr>
          <w:rFonts w:ascii="Book Antiqua" w:hAnsi="Book Antiqua" w:cs="Book Antiqua"/>
          <w:color w:val="000000"/>
        </w:rPr>
        <w:t xml:space="preserve"> out in paragraph 17 of </w:t>
      </w:r>
      <w:r w:rsidRPr="00242AD4">
        <w:rPr>
          <w:rFonts w:ascii="Book Antiqua" w:hAnsi="Book Antiqua" w:cs="Book Antiqua"/>
          <w:i/>
          <w:iCs/>
          <w:color w:val="000000"/>
        </w:rPr>
        <w:t>Razgar</w:t>
      </w:r>
      <w:r w:rsidRPr="00242AD4">
        <w:rPr>
          <w:rFonts w:ascii="Book Antiqua" w:hAnsi="Book Antiqua" w:cs="Book Antiqua"/>
          <w:color w:val="000000"/>
        </w:rPr>
        <w:t xml:space="preserve"> [2004] UKHL 27. </w:t>
      </w:r>
      <w:r w:rsidRPr="00242AD4">
        <w:rPr>
          <w:rFonts w:ascii="Book Antiqua" w:hAnsi="Book Antiqua" w:cs="Book Antiqua"/>
        </w:rPr>
        <w:t xml:space="preserve">The appellant must show that </w:t>
      </w:r>
      <w:r>
        <w:rPr>
          <w:rFonts w:ascii="Book Antiqua" w:hAnsi="Book Antiqua" w:cs="Book Antiqua"/>
        </w:rPr>
        <w:t>she</w:t>
      </w:r>
      <w:r w:rsidRPr="00242AD4">
        <w:rPr>
          <w:rFonts w:ascii="Book Antiqua" w:hAnsi="Book Antiqua" w:cs="Book Antiqua"/>
        </w:rPr>
        <w:t xml:space="preserve"> currently enjoy</w:t>
      </w:r>
      <w:r>
        <w:rPr>
          <w:rFonts w:ascii="Book Antiqua" w:hAnsi="Book Antiqua" w:cs="Book Antiqua"/>
        </w:rPr>
        <w:t>s</w:t>
      </w:r>
      <w:r w:rsidRPr="00242AD4">
        <w:rPr>
          <w:rFonts w:ascii="Book Antiqua" w:hAnsi="Book Antiqua" w:cs="Book Antiqua"/>
        </w:rPr>
        <w:t xml:space="preserve"> protected rights and that there would be a significant interference with her human rights as a result of the decision. It is for the respondent to show that the interference is in accordance with the law and in pursuit of a legitimate aim. I must then assess whether the decision is necessary in a democratic society, including whether it is disproportionate to the legitimate aim identified.</w:t>
      </w:r>
    </w:p>
    <w:p w:rsidR="00665533" w:rsidRDefault="00665533" w:rsidP="00665533">
      <w:pPr>
        <w:pStyle w:val="ListParagraph"/>
        <w:rPr>
          <w:rFonts w:ascii="Book Antiqua" w:hAnsi="Book Antiqua" w:cs="Book Antiqua"/>
        </w:rPr>
      </w:pPr>
    </w:p>
    <w:p w:rsidR="00665533" w:rsidRDefault="00665533" w:rsidP="00C25481">
      <w:pPr>
        <w:pStyle w:val="ListParagraph"/>
        <w:numPr>
          <w:ilvl w:val="0"/>
          <w:numId w:val="5"/>
        </w:numPr>
        <w:tabs>
          <w:tab w:val="left" w:pos="720"/>
        </w:tabs>
        <w:autoSpaceDE w:val="0"/>
        <w:autoSpaceDN w:val="0"/>
        <w:adjustRightInd w:val="0"/>
        <w:spacing w:line="300" w:lineRule="atLeast"/>
        <w:contextualSpacing/>
        <w:jc w:val="both"/>
        <w:rPr>
          <w:rFonts w:ascii="Book Antiqua" w:hAnsi="Book Antiqua" w:cs="Book Antiqua"/>
        </w:rPr>
      </w:pPr>
      <w:r>
        <w:rPr>
          <w:rFonts w:ascii="Book Antiqua" w:hAnsi="Book Antiqua" w:cs="Book Antiqua"/>
        </w:rPr>
        <w:t>In this case, the starting-point is that the rules are not met and the determinative issue is the proportionality of removal in those circumstances. Are there exceptional circumstances which justify a grant of leave to remain for the whole family, focusing on the situation of the appellant’s son?</w:t>
      </w:r>
    </w:p>
    <w:p w:rsidR="00C25481" w:rsidRDefault="00C25481" w:rsidP="00C25481">
      <w:pPr>
        <w:pStyle w:val="ListParagraph"/>
        <w:rPr>
          <w:rFonts w:ascii="Book Antiqua" w:hAnsi="Book Antiqua" w:cs="Book Antiqua"/>
        </w:rPr>
      </w:pPr>
    </w:p>
    <w:p w:rsidR="00C25481" w:rsidRPr="00C25481" w:rsidRDefault="00C25481" w:rsidP="00C25481">
      <w:pPr>
        <w:pStyle w:val="ListParagraph"/>
        <w:numPr>
          <w:ilvl w:val="0"/>
          <w:numId w:val="5"/>
        </w:numPr>
        <w:tabs>
          <w:tab w:val="left" w:pos="720"/>
        </w:tabs>
        <w:autoSpaceDE w:val="0"/>
        <w:autoSpaceDN w:val="0"/>
        <w:adjustRightInd w:val="0"/>
        <w:spacing w:line="300" w:lineRule="atLeast"/>
        <w:contextualSpacing/>
        <w:jc w:val="both"/>
        <w:rPr>
          <w:rFonts w:ascii="Book Antiqua" w:hAnsi="Book Antiqua" w:cs="Book Antiqua"/>
        </w:rPr>
      </w:pPr>
      <w:r w:rsidRPr="00C25481">
        <w:rPr>
          <w:rFonts w:ascii="Book Antiqua" w:hAnsi="Book Antiqua" w:cs="Book Antiqua"/>
        </w:rPr>
        <w:t xml:space="preserve">Section 117B of the 2002 Act </w:t>
      </w:r>
      <w:r w:rsidR="00665533">
        <w:rPr>
          <w:rFonts w:ascii="Book Antiqua" w:hAnsi="Book Antiqua" w:cs="Book Antiqua"/>
        </w:rPr>
        <w:t xml:space="preserve">defines the public interest. It </w:t>
      </w:r>
      <w:r w:rsidRPr="00C25481">
        <w:rPr>
          <w:rFonts w:ascii="Book Antiqua" w:hAnsi="Book Antiqua" w:cs="Book Antiqua"/>
        </w:rPr>
        <w:t>reads as follows:</w:t>
      </w:r>
    </w:p>
    <w:p w:rsidR="00C25481" w:rsidRDefault="00C25481" w:rsidP="00C25481">
      <w:pPr>
        <w:tabs>
          <w:tab w:val="left" w:pos="720"/>
        </w:tabs>
        <w:autoSpaceDE w:val="0"/>
        <w:autoSpaceDN w:val="0"/>
        <w:adjustRightInd w:val="0"/>
        <w:spacing w:line="300" w:lineRule="atLeast"/>
        <w:ind w:left="720"/>
        <w:jc w:val="both"/>
        <w:rPr>
          <w:rFonts w:ascii="Book Antiqua" w:hAnsi="Book Antiqua" w:cs="Book Antiqua"/>
        </w:rPr>
      </w:pPr>
    </w:p>
    <w:p w:rsidR="00C25481" w:rsidRPr="00C25481" w:rsidRDefault="00C25481" w:rsidP="00C25481">
      <w:pPr>
        <w:autoSpaceDE w:val="0"/>
        <w:autoSpaceDN w:val="0"/>
        <w:adjustRightInd w:val="0"/>
        <w:ind w:left="1134"/>
        <w:rPr>
          <w:rFonts w:ascii="Book Antiqua" w:hAnsi="Book Antiqua" w:cs="Book Antiqua"/>
          <w:bCs/>
          <w:color w:val="0B0B0B"/>
          <w:sz w:val="22"/>
          <w:szCs w:val="22"/>
        </w:rPr>
      </w:pPr>
      <w:r>
        <w:rPr>
          <w:rFonts w:ascii="Book Antiqua" w:hAnsi="Book Antiqua" w:cs="Book Antiqua"/>
          <w:color w:val="0B0B0B"/>
          <w:sz w:val="22"/>
          <w:szCs w:val="22"/>
        </w:rPr>
        <w:t>"(</w:t>
      </w:r>
      <w:r w:rsidRPr="00C25481">
        <w:rPr>
          <w:rFonts w:ascii="Book Antiqua" w:hAnsi="Book Antiqua" w:cs="Book Antiqua"/>
          <w:bCs/>
          <w:color w:val="0B0B0B"/>
          <w:sz w:val="22"/>
          <w:szCs w:val="22"/>
        </w:rPr>
        <w:t>1) The maintenance of effective immigration controls is in the public interest.</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p>
    <w:p w:rsidR="00C25481" w:rsidRPr="00C25481" w:rsidRDefault="00C25481" w:rsidP="00C25481">
      <w:pPr>
        <w:autoSpaceDE w:val="0"/>
        <w:autoSpaceDN w:val="0"/>
        <w:adjustRightInd w:val="0"/>
        <w:ind w:left="1134"/>
        <w:rPr>
          <w:rFonts w:ascii="Book Antiqua" w:hAnsi="Book Antiqua" w:cs="Book Antiqua"/>
          <w:color w:val="0B0B0B"/>
          <w:sz w:val="22"/>
          <w:szCs w:val="22"/>
        </w:rPr>
      </w:pPr>
      <w:r w:rsidRPr="00C25481">
        <w:rPr>
          <w:rFonts w:ascii="Book Antiqua" w:hAnsi="Book Antiqua" w:cs="Book Antiqua"/>
          <w:color w:val="0B0B0B"/>
          <w:sz w:val="22"/>
          <w:szCs w:val="22"/>
        </w:rPr>
        <w:t>(2) It is in the public interest, and in particular in the interests of the economic well-being of the United Kingdom, that persons who seek to enter or remain in the United Kingdom are able to speak English, because persons who can speak English-</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r w:rsidRPr="00C25481">
        <w:rPr>
          <w:rFonts w:ascii="Book Antiqua" w:hAnsi="Book Antiqua" w:cs="Book Antiqua"/>
          <w:color w:val="0B0B0B"/>
          <w:sz w:val="22"/>
          <w:szCs w:val="22"/>
        </w:rPr>
        <w:t>(a) are less of a burden on taxpayers, and</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r w:rsidRPr="00C25481">
        <w:rPr>
          <w:rFonts w:ascii="Book Antiqua" w:hAnsi="Book Antiqua" w:cs="Book Antiqua"/>
          <w:color w:val="0B0B0B"/>
          <w:sz w:val="22"/>
          <w:szCs w:val="22"/>
        </w:rPr>
        <w:lastRenderedPageBreak/>
        <w:t>(b) are better able to integrate into society.</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p>
    <w:p w:rsidR="00C25481" w:rsidRPr="00C25481" w:rsidRDefault="00C25481" w:rsidP="00C25481">
      <w:pPr>
        <w:autoSpaceDE w:val="0"/>
        <w:autoSpaceDN w:val="0"/>
        <w:adjustRightInd w:val="0"/>
        <w:ind w:left="1134"/>
        <w:rPr>
          <w:rFonts w:ascii="Book Antiqua" w:hAnsi="Book Antiqua" w:cs="Book Antiqua"/>
          <w:bCs/>
          <w:color w:val="0B0B0B"/>
          <w:sz w:val="22"/>
          <w:szCs w:val="22"/>
        </w:rPr>
      </w:pPr>
      <w:r w:rsidRPr="00C25481">
        <w:rPr>
          <w:rFonts w:ascii="Book Antiqua" w:hAnsi="Book Antiqua" w:cs="Book Antiqua"/>
          <w:bCs/>
          <w:color w:val="0B0B0B"/>
          <w:sz w:val="22"/>
          <w:szCs w:val="22"/>
        </w:rPr>
        <w:t>(3) It is in the public interest, and in particular in the interests of the economic well-being of the United Kingdom, that persons who seek to enter or remain in the United Kingdom are financially independent, because such persons-</w:t>
      </w:r>
    </w:p>
    <w:p w:rsidR="00C25481" w:rsidRPr="00C25481" w:rsidRDefault="00C25481" w:rsidP="00C25481">
      <w:pPr>
        <w:autoSpaceDE w:val="0"/>
        <w:autoSpaceDN w:val="0"/>
        <w:adjustRightInd w:val="0"/>
        <w:ind w:left="1134"/>
        <w:rPr>
          <w:rFonts w:ascii="Book Antiqua" w:hAnsi="Book Antiqua" w:cs="Book Antiqua"/>
          <w:bCs/>
          <w:color w:val="0B0B0B"/>
          <w:sz w:val="22"/>
          <w:szCs w:val="22"/>
        </w:rPr>
      </w:pPr>
      <w:r w:rsidRPr="00C25481">
        <w:rPr>
          <w:rFonts w:ascii="Book Antiqua" w:hAnsi="Book Antiqua" w:cs="Book Antiqua"/>
          <w:bCs/>
          <w:color w:val="0B0B0B"/>
          <w:sz w:val="22"/>
          <w:szCs w:val="22"/>
        </w:rPr>
        <w:t>(a) are not a burden on taxpayers, and</w:t>
      </w:r>
    </w:p>
    <w:p w:rsidR="00C25481" w:rsidRPr="00C25481" w:rsidRDefault="00C25481" w:rsidP="00C25481">
      <w:pPr>
        <w:autoSpaceDE w:val="0"/>
        <w:autoSpaceDN w:val="0"/>
        <w:adjustRightInd w:val="0"/>
        <w:ind w:left="1134"/>
        <w:rPr>
          <w:rFonts w:ascii="Book Antiqua" w:hAnsi="Book Antiqua" w:cs="Book Antiqua"/>
          <w:bCs/>
          <w:color w:val="0B0B0B"/>
          <w:sz w:val="22"/>
          <w:szCs w:val="22"/>
        </w:rPr>
      </w:pPr>
      <w:r w:rsidRPr="00C25481">
        <w:rPr>
          <w:rFonts w:ascii="Book Antiqua" w:hAnsi="Book Antiqua" w:cs="Book Antiqua"/>
          <w:bCs/>
          <w:color w:val="0B0B0B"/>
          <w:sz w:val="22"/>
          <w:szCs w:val="22"/>
        </w:rPr>
        <w:t>(b) are better able to integrate into society.</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p>
    <w:p w:rsidR="00C25481" w:rsidRPr="00C25481" w:rsidRDefault="00C25481" w:rsidP="00C25481">
      <w:pPr>
        <w:autoSpaceDE w:val="0"/>
        <w:autoSpaceDN w:val="0"/>
        <w:adjustRightInd w:val="0"/>
        <w:ind w:left="1134"/>
        <w:rPr>
          <w:rFonts w:ascii="Book Antiqua" w:hAnsi="Book Antiqua" w:cs="Book Antiqua"/>
          <w:bCs/>
          <w:color w:val="0B0B0B"/>
          <w:sz w:val="22"/>
          <w:szCs w:val="22"/>
        </w:rPr>
      </w:pPr>
      <w:r w:rsidRPr="00C25481">
        <w:rPr>
          <w:rFonts w:ascii="Book Antiqua" w:hAnsi="Book Antiqua" w:cs="Book Antiqua"/>
          <w:bCs/>
          <w:color w:val="0B0B0B"/>
          <w:sz w:val="22"/>
          <w:szCs w:val="22"/>
        </w:rPr>
        <w:t>(4) Little weight should be given to-</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r w:rsidRPr="00C25481">
        <w:rPr>
          <w:rFonts w:ascii="Book Antiqua" w:hAnsi="Book Antiqua" w:cs="Book Antiqua"/>
          <w:bCs/>
          <w:color w:val="0B0B0B"/>
          <w:sz w:val="22"/>
          <w:szCs w:val="22"/>
        </w:rPr>
        <w:t>(a) a private life,</w:t>
      </w:r>
      <w:r w:rsidRPr="00C25481">
        <w:rPr>
          <w:rFonts w:ascii="Book Antiqua" w:hAnsi="Book Antiqua" w:cs="Book Antiqua"/>
          <w:color w:val="0B0B0B"/>
          <w:sz w:val="22"/>
          <w:szCs w:val="22"/>
        </w:rPr>
        <w:t xml:space="preserve"> or</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r w:rsidRPr="00C25481">
        <w:rPr>
          <w:rFonts w:ascii="Book Antiqua" w:hAnsi="Book Antiqua" w:cs="Book Antiqua"/>
          <w:color w:val="0B0B0B"/>
          <w:sz w:val="22"/>
          <w:szCs w:val="22"/>
        </w:rPr>
        <w:t>(b) a relationship formed with a qualifying partner,</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r w:rsidRPr="00C25481">
        <w:rPr>
          <w:rFonts w:ascii="Book Antiqua" w:hAnsi="Book Antiqua" w:cs="Book Antiqua"/>
          <w:bCs/>
          <w:color w:val="0B0B0B"/>
          <w:sz w:val="22"/>
          <w:szCs w:val="22"/>
        </w:rPr>
        <w:t>that is established by a person at a time when the person is in the United Kingdom unlawfully</w:t>
      </w:r>
      <w:r w:rsidRPr="00C25481">
        <w:rPr>
          <w:rFonts w:ascii="Book Antiqua" w:hAnsi="Book Antiqua" w:cs="Book Antiqua"/>
          <w:color w:val="0B0B0B"/>
          <w:sz w:val="22"/>
          <w:szCs w:val="22"/>
        </w:rPr>
        <w:t>.</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p>
    <w:p w:rsidR="00C25481" w:rsidRPr="00C25481" w:rsidRDefault="00C25481" w:rsidP="00C25481">
      <w:pPr>
        <w:autoSpaceDE w:val="0"/>
        <w:autoSpaceDN w:val="0"/>
        <w:adjustRightInd w:val="0"/>
        <w:ind w:left="1134"/>
        <w:rPr>
          <w:rFonts w:ascii="Book Antiqua" w:hAnsi="Book Antiqua" w:cs="Book Antiqua"/>
          <w:bCs/>
          <w:color w:val="0B0B0B"/>
          <w:sz w:val="22"/>
          <w:szCs w:val="22"/>
        </w:rPr>
      </w:pPr>
      <w:r w:rsidRPr="00C25481">
        <w:rPr>
          <w:rFonts w:ascii="Book Antiqua" w:hAnsi="Book Antiqua" w:cs="Book Antiqua"/>
          <w:bCs/>
          <w:color w:val="0B0B0B"/>
          <w:sz w:val="22"/>
          <w:szCs w:val="22"/>
        </w:rPr>
        <w:t>(5) Little weight should be given to a private life established by a person at a time when the person's immigration status is precarious.</w:t>
      </w:r>
    </w:p>
    <w:p w:rsidR="00C25481" w:rsidRPr="00C25481" w:rsidRDefault="00C25481" w:rsidP="00C25481">
      <w:pPr>
        <w:autoSpaceDE w:val="0"/>
        <w:autoSpaceDN w:val="0"/>
        <w:adjustRightInd w:val="0"/>
        <w:ind w:left="1134"/>
        <w:rPr>
          <w:rFonts w:ascii="Book Antiqua" w:hAnsi="Book Antiqua" w:cs="Book Antiqua"/>
          <w:color w:val="0B0B0B"/>
          <w:sz w:val="22"/>
          <w:szCs w:val="22"/>
        </w:rPr>
      </w:pPr>
    </w:p>
    <w:p w:rsidR="00C25481" w:rsidRPr="00C25481" w:rsidRDefault="00C25481" w:rsidP="00C25481">
      <w:pPr>
        <w:autoSpaceDE w:val="0"/>
        <w:autoSpaceDN w:val="0"/>
        <w:adjustRightInd w:val="0"/>
        <w:ind w:left="1134"/>
        <w:rPr>
          <w:rFonts w:ascii="Book Antiqua" w:hAnsi="Book Antiqua" w:cs="Book Antiqua"/>
          <w:bCs/>
          <w:color w:val="0B0B0B"/>
          <w:sz w:val="22"/>
          <w:szCs w:val="22"/>
        </w:rPr>
      </w:pPr>
      <w:r w:rsidRPr="00C25481">
        <w:rPr>
          <w:rFonts w:ascii="Book Antiqua" w:hAnsi="Book Antiqua" w:cs="Book Antiqua"/>
          <w:bCs/>
          <w:color w:val="0B0B0B"/>
          <w:sz w:val="22"/>
          <w:szCs w:val="22"/>
        </w:rPr>
        <w:t>(6) In the case of a person who is not liable to deportation, the public interest does not require the person's removal where-</w:t>
      </w:r>
    </w:p>
    <w:p w:rsidR="00C25481" w:rsidRPr="00C25481" w:rsidRDefault="00C25481" w:rsidP="00C25481">
      <w:pPr>
        <w:autoSpaceDE w:val="0"/>
        <w:autoSpaceDN w:val="0"/>
        <w:adjustRightInd w:val="0"/>
        <w:ind w:left="1134"/>
        <w:rPr>
          <w:rFonts w:ascii="Book Antiqua" w:hAnsi="Book Antiqua" w:cs="Book Antiqua"/>
          <w:bCs/>
          <w:color w:val="0B0B0B"/>
          <w:sz w:val="22"/>
          <w:szCs w:val="22"/>
        </w:rPr>
      </w:pPr>
      <w:r w:rsidRPr="00C25481">
        <w:rPr>
          <w:rFonts w:ascii="Book Antiqua" w:hAnsi="Book Antiqua" w:cs="Book Antiqua"/>
          <w:bCs/>
          <w:color w:val="0B0B0B"/>
          <w:sz w:val="22"/>
          <w:szCs w:val="22"/>
        </w:rPr>
        <w:t>(a) the person has a genuine and subsisting parental relationship with a qualifying child, and</w:t>
      </w:r>
    </w:p>
    <w:p w:rsidR="00C25481" w:rsidRPr="00C25481" w:rsidRDefault="00C25481" w:rsidP="00C25481">
      <w:pPr>
        <w:tabs>
          <w:tab w:val="left" w:pos="720"/>
        </w:tabs>
        <w:autoSpaceDE w:val="0"/>
        <w:autoSpaceDN w:val="0"/>
        <w:adjustRightInd w:val="0"/>
        <w:spacing w:line="300" w:lineRule="atLeast"/>
        <w:ind w:left="1134"/>
        <w:jc w:val="both"/>
        <w:rPr>
          <w:rFonts w:ascii="Book Antiqua" w:hAnsi="Book Antiqua" w:cs="Book Antiqua"/>
          <w:sz w:val="22"/>
          <w:szCs w:val="22"/>
        </w:rPr>
      </w:pPr>
      <w:r w:rsidRPr="00C25481">
        <w:rPr>
          <w:rFonts w:ascii="Book Antiqua" w:hAnsi="Book Antiqua" w:cs="Book Antiqua"/>
          <w:bCs/>
          <w:color w:val="0B0B0B"/>
          <w:sz w:val="22"/>
          <w:szCs w:val="22"/>
        </w:rPr>
        <w:t>(b) it would not be reasonable to expect the child to leave the United Kingdom</w:t>
      </w:r>
      <w:r w:rsidRPr="00C25481">
        <w:rPr>
          <w:rFonts w:ascii="Book Antiqua" w:hAnsi="Book Antiqua" w:cs="Book Antiqua"/>
          <w:color w:val="0B0B0B"/>
          <w:sz w:val="22"/>
          <w:szCs w:val="22"/>
        </w:rPr>
        <w:t>."</w:t>
      </w:r>
    </w:p>
    <w:p w:rsidR="00C25481" w:rsidRDefault="00C25481" w:rsidP="00C25481">
      <w:pPr>
        <w:tabs>
          <w:tab w:val="left" w:pos="720"/>
        </w:tabs>
        <w:autoSpaceDE w:val="0"/>
        <w:autoSpaceDN w:val="0"/>
        <w:adjustRightInd w:val="0"/>
        <w:spacing w:line="300" w:lineRule="atLeast"/>
        <w:ind w:left="720"/>
        <w:jc w:val="both"/>
        <w:rPr>
          <w:rFonts w:ascii="Book Antiqua" w:hAnsi="Book Antiqua" w:cs="Book Antiqua"/>
        </w:rPr>
      </w:pPr>
    </w:p>
    <w:p w:rsidR="001355FE" w:rsidRPr="00C25481" w:rsidRDefault="00C25481" w:rsidP="00C25481">
      <w:pPr>
        <w:numPr>
          <w:ilvl w:val="0"/>
          <w:numId w:val="5"/>
        </w:numPr>
        <w:jc w:val="both"/>
        <w:rPr>
          <w:rFonts w:ascii="Book Antiqua" w:eastAsia="Book Antiqua" w:hAnsi="Book Antiqua" w:cs="Book Antiqua"/>
        </w:rPr>
      </w:pPr>
      <w:r>
        <w:rPr>
          <w:rFonts w:ascii="Book Antiqua" w:hAnsi="Book Antiqua" w:cs="Book Antiqua"/>
        </w:rPr>
        <w:t>By virtue of section 117</w:t>
      </w:r>
      <w:proofErr w:type="gramStart"/>
      <w:r>
        <w:rPr>
          <w:rFonts w:ascii="Book Antiqua" w:hAnsi="Book Antiqua" w:cs="Book Antiqua"/>
        </w:rPr>
        <w:t>D(</w:t>
      </w:r>
      <w:proofErr w:type="gramEnd"/>
      <w:r>
        <w:rPr>
          <w:rFonts w:ascii="Book Antiqua" w:hAnsi="Book Antiqua" w:cs="Book Antiqua"/>
        </w:rPr>
        <w:t>1), the appellant’s child is a ‘qualifying child’ for the purposes of section 117B(6).</w:t>
      </w:r>
    </w:p>
    <w:p w:rsidR="005778D4" w:rsidRDefault="005778D4" w:rsidP="005778D4">
      <w:pPr>
        <w:ind w:left="927"/>
        <w:jc w:val="both"/>
        <w:rPr>
          <w:rFonts w:ascii="Book Antiqua" w:eastAsia="Book Antiqua" w:hAnsi="Book Antiqua" w:cs="Book Antiqua"/>
        </w:rPr>
      </w:pPr>
    </w:p>
    <w:p w:rsidR="00C25481" w:rsidRDefault="00C25481" w:rsidP="00C25481">
      <w:pPr>
        <w:numPr>
          <w:ilvl w:val="0"/>
          <w:numId w:val="5"/>
        </w:numPr>
        <w:jc w:val="both"/>
        <w:rPr>
          <w:rFonts w:ascii="Book Antiqua" w:eastAsia="Book Antiqua" w:hAnsi="Book Antiqua" w:cs="Book Antiqua"/>
        </w:rPr>
      </w:pPr>
      <w:r>
        <w:rPr>
          <w:rFonts w:ascii="Book Antiqua" w:eastAsia="Book Antiqua" w:hAnsi="Book Antiqua" w:cs="Book Antiqua"/>
        </w:rPr>
        <w:t>Applying the applicable standard of a balance of probabilities, I find as follows.</w:t>
      </w:r>
    </w:p>
    <w:p w:rsidR="005778D4" w:rsidRDefault="005778D4" w:rsidP="005778D4">
      <w:pPr>
        <w:pStyle w:val="ListParagraph"/>
        <w:rPr>
          <w:rFonts w:ascii="Book Antiqua" w:eastAsia="Book Antiqua" w:hAnsi="Book Antiqua" w:cs="Book Antiqua"/>
        </w:rPr>
      </w:pPr>
    </w:p>
    <w:p w:rsidR="00371892" w:rsidRDefault="00665533" w:rsidP="00C25481">
      <w:pPr>
        <w:numPr>
          <w:ilvl w:val="0"/>
          <w:numId w:val="5"/>
        </w:numPr>
        <w:jc w:val="both"/>
        <w:rPr>
          <w:rFonts w:ascii="Book Antiqua" w:eastAsia="Book Antiqua" w:hAnsi="Book Antiqua" w:cs="Book Antiqua"/>
        </w:rPr>
      </w:pPr>
      <w:r>
        <w:rPr>
          <w:rFonts w:ascii="Book Antiqua" w:eastAsia="Book Antiqua" w:hAnsi="Book Antiqua" w:cs="Book Antiqua"/>
        </w:rPr>
        <w:t xml:space="preserve">The appellant is an educated person, having obtained an MBA </w:t>
      </w:r>
      <w:r w:rsidR="00AD2252">
        <w:rPr>
          <w:rFonts w:ascii="Book Antiqua" w:eastAsia="Book Antiqua" w:hAnsi="Book Antiqua" w:cs="Book Antiqua"/>
        </w:rPr>
        <w:t xml:space="preserve">and a postgraduate diploma in strategic management and leadership </w:t>
      </w:r>
      <w:r>
        <w:rPr>
          <w:rFonts w:ascii="Book Antiqua" w:eastAsia="Book Antiqua" w:hAnsi="Book Antiqua" w:cs="Book Antiqua"/>
        </w:rPr>
        <w:t xml:space="preserve">while pursuing studies in the UK. </w:t>
      </w:r>
      <w:r w:rsidR="00E46066">
        <w:rPr>
          <w:rFonts w:ascii="Book Antiqua" w:eastAsia="Book Antiqua" w:hAnsi="Book Antiqua" w:cs="Book Antiqua"/>
        </w:rPr>
        <w:t>She speaks English</w:t>
      </w:r>
      <w:r w:rsidR="00AD2252">
        <w:rPr>
          <w:rFonts w:ascii="Book Antiqua" w:eastAsia="Book Antiqua" w:hAnsi="Book Antiqua" w:cs="Book Antiqua"/>
        </w:rPr>
        <w:t xml:space="preserve"> and Tamil</w:t>
      </w:r>
      <w:r w:rsidR="00E46066">
        <w:rPr>
          <w:rFonts w:ascii="Book Antiqua" w:eastAsia="Book Antiqua" w:hAnsi="Book Antiqua" w:cs="Book Antiqua"/>
        </w:rPr>
        <w:t xml:space="preserve">. </w:t>
      </w:r>
      <w:r>
        <w:rPr>
          <w:rFonts w:ascii="Book Antiqua" w:eastAsia="Book Antiqua" w:hAnsi="Book Antiqua" w:cs="Book Antiqua"/>
        </w:rPr>
        <w:t xml:space="preserve">Her immigration history is not a particularly bad one. She lived in the UK with leave from 5 October 2010 until 7 January 2016. Her husband and son lived with her lawfully in the UK throughout this period. </w:t>
      </w:r>
      <w:r w:rsidR="00AD2252">
        <w:rPr>
          <w:rFonts w:ascii="Book Antiqua" w:eastAsia="Book Antiqua" w:hAnsi="Book Antiqua" w:cs="Book Antiqua"/>
        </w:rPr>
        <w:t xml:space="preserve">Her daughter was born in June 2014. </w:t>
      </w:r>
      <w:r w:rsidR="004567F3">
        <w:rPr>
          <w:rFonts w:ascii="Book Antiqua" w:eastAsia="Book Antiqua" w:hAnsi="Book Antiqua" w:cs="Book Antiqua"/>
        </w:rPr>
        <w:t>T</w:t>
      </w:r>
      <w:r>
        <w:rPr>
          <w:rFonts w:ascii="Book Antiqua" w:eastAsia="Book Antiqua" w:hAnsi="Book Antiqua" w:cs="Book Antiqua"/>
        </w:rPr>
        <w:t xml:space="preserve">he </w:t>
      </w:r>
      <w:r w:rsidR="004567F3">
        <w:rPr>
          <w:rFonts w:ascii="Book Antiqua" w:eastAsia="Book Antiqua" w:hAnsi="Book Antiqua" w:cs="Book Antiqua"/>
        </w:rPr>
        <w:t xml:space="preserve">appellant </w:t>
      </w:r>
      <w:r>
        <w:rPr>
          <w:rFonts w:ascii="Book Antiqua" w:eastAsia="Book Antiqua" w:hAnsi="Book Antiqua" w:cs="Book Antiqua"/>
        </w:rPr>
        <w:t>has not had leave since 7 January 2016 but she has not gone to ground. She submitted an application for reconsideration within a month of becoming appeal rights exhausted</w:t>
      </w:r>
      <w:r w:rsidR="00E46066">
        <w:rPr>
          <w:rFonts w:ascii="Book Antiqua" w:eastAsia="Book Antiqua" w:hAnsi="Book Antiqua" w:cs="Book Antiqua"/>
        </w:rPr>
        <w:t xml:space="preserve"> and she continues to challenge the ensuing decision to refuse her leave. </w:t>
      </w:r>
    </w:p>
    <w:p w:rsidR="00371892" w:rsidRDefault="00371892" w:rsidP="00371892">
      <w:pPr>
        <w:pStyle w:val="ListParagraph"/>
        <w:rPr>
          <w:rFonts w:ascii="Book Antiqua" w:eastAsia="Book Antiqua" w:hAnsi="Book Antiqua" w:cs="Book Antiqua"/>
        </w:rPr>
      </w:pPr>
    </w:p>
    <w:p w:rsidR="00371892" w:rsidRDefault="00E46066" w:rsidP="00C25481">
      <w:pPr>
        <w:numPr>
          <w:ilvl w:val="0"/>
          <w:numId w:val="5"/>
        </w:numPr>
        <w:jc w:val="both"/>
        <w:rPr>
          <w:rFonts w:ascii="Book Antiqua" w:eastAsia="Book Antiqua" w:hAnsi="Book Antiqua" w:cs="Book Antiqua"/>
        </w:rPr>
      </w:pPr>
      <w:r>
        <w:rPr>
          <w:rFonts w:ascii="Book Antiqua" w:eastAsia="Book Antiqua" w:hAnsi="Book Antiqua" w:cs="Book Antiqua"/>
        </w:rPr>
        <w:t xml:space="preserve">It is </w:t>
      </w:r>
      <w:r w:rsidR="00371892">
        <w:rPr>
          <w:rFonts w:ascii="Book Antiqua" w:eastAsia="Book Antiqua" w:hAnsi="Book Antiqua" w:cs="Book Antiqua"/>
        </w:rPr>
        <w:t xml:space="preserve">a little </w:t>
      </w:r>
      <w:r>
        <w:rPr>
          <w:rFonts w:ascii="Book Antiqua" w:eastAsia="Book Antiqua" w:hAnsi="Book Antiqua" w:cs="Book Antiqua"/>
        </w:rPr>
        <w:t xml:space="preserve">unclear how the family has supported itself since their statutory leave came to an end. However, </w:t>
      </w:r>
      <w:r w:rsidR="00AD2252">
        <w:rPr>
          <w:rFonts w:ascii="Book Antiqua" w:eastAsia="Book Antiqua" w:hAnsi="Book Antiqua" w:cs="Book Antiqua"/>
        </w:rPr>
        <w:t xml:space="preserve">I note that the appellant’s brother lives in the UK and </w:t>
      </w:r>
      <w:r>
        <w:rPr>
          <w:rFonts w:ascii="Book Antiqua" w:eastAsia="Book Antiqua" w:hAnsi="Book Antiqua" w:cs="Book Antiqua"/>
        </w:rPr>
        <w:t xml:space="preserve">it is clear that the appellant and her husband are willing and able to work to support themselves. </w:t>
      </w:r>
      <w:r w:rsidR="00B744EF">
        <w:rPr>
          <w:rFonts w:ascii="Book Antiqua" w:eastAsia="Book Antiqua" w:hAnsi="Book Antiqua" w:cs="Book Antiqua"/>
        </w:rPr>
        <w:t xml:space="preserve">Her husband obtained an MSc before leaving India. </w:t>
      </w:r>
      <w:r w:rsidR="00AD2252">
        <w:rPr>
          <w:rFonts w:ascii="Book Antiqua" w:eastAsia="Book Antiqua" w:hAnsi="Book Antiqua" w:cs="Book Antiqua"/>
        </w:rPr>
        <w:t xml:space="preserve">Her husband </w:t>
      </w:r>
      <w:r w:rsidR="00B744EF">
        <w:rPr>
          <w:rFonts w:ascii="Book Antiqua" w:eastAsia="Book Antiqua" w:hAnsi="Book Antiqua" w:cs="Book Antiqua"/>
        </w:rPr>
        <w:t>has most recently worked as a</w:t>
      </w:r>
      <w:r w:rsidR="00AD2252">
        <w:rPr>
          <w:rFonts w:ascii="Book Antiqua" w:eastAsia="Book Antiqua" w:hAnsi="Book Antiqua" w:cs="Book Antiqua"/>
        </w:rPr>
        <w:t xml:space="preserve"> chef and the appellant has </w:t>
      </w:r>
      <w:r w:rsidR="00371892">
        <w:rPr>
          <w:rFonts w:ascii="Book Antiqua" w:eastAsia="Book Antiqua" w:hAnsi="Book Antiqua" w:cs="Book Antiqua"/>
        </w:rPr>
        <w:t xml:space="preserve">also </w:t>
      </w:r>
      <w:r w:rsidR="00AD2252">
        <w:rPr>
          <w:rFonts w:ascii="Book Antiqua" w:eastAsia="Book Antiqua" w:hAnsi="Book Antiqua" w:cs="Book Antiqua"/>
        </w:rPr>
        <w:t xml:space="preserve">occupied herself at a Hindu temple. </w:t>
      </w:r>
    </w:p>
    <w:p w:rsidR="00371892" w:rsidRDefault="00371892" w:rsidP="00371892">
      <w:pPr>
        <w:pStyle w:val="ListParagraph"/>
        <w:rPr>
          <w:rFonts w:ascii="Book Antiqua" w:eastAsia="Book Antiqua" w:hAnsi="Book Antiqua" w:cs="Book Antiqua"/>
        </w:rPr>
      </w:pPr>
    </w:p>
    <w:p w:rsidR="005778D4" w:rsidRDefault="00AD2252" w:rsidP="00C25481">
      <w:pPr>
        <w:numPr>
          <w:ilvl w:val="0"/>
          <w:numId w:val="5"/>
        </w:numPr>
        <w:jc w:val="both"/>
        <w:rPr>
          <w:rFonts w:ascii="Book Antiqua" w:eastAsia="Book Antiqua" w:hAnsi="Book Antiqua" w:cs="Book Antiqua"/>
        </w:rPr>
      </w:pPr>
      <w:r>
        <w:rPr>
          <w:rFonts w:ascii="Book Antiqua" w:eastAsia="Book Antiqua" w:hAnsi="Book Antiqua" w:cs="Book Antiqua"/>
        </w:rPr>
        <w:t xml:space="preserve">Both children attend a state primary school. </w:t>
      </w:r>
      <w:r w:rsidR="00E24BEA">
        <w:rPr>
          <w:rFonts w:ascii="Book Antiqua" w:eastAsia="Book Antiqua" w:hAnsi="Book Antiqua" w:cs="Book Antiqua"/>
        </w:rPr>
        <w:t>The appellant’s</w:t>
      </w:r>
      <w:r>
        <w:rPr>
          <w:rFonts w:ascii="Book Antiqua" w:eastAsia="Book Antiqua" w:hAnsi="Book Antiqua" w:cs="Book Antiqua"/>
        </w:rPr>
        <w:t xml:space="preserve"> son </w:t>
      </w:r>
      <w:r w:rsidR="00371892">
        <w:rPr>
          <w:rFonts w:ascii="Book Antiqua" w:eastAsia="Book Antiqua" w:hAnsi="Book Antiqua" w:cs="Book Antiqua"/>
        </w:rPr>
        <w:t>will be nine years</w:t>
      </w:r>
      <w:r w:rsidR="00C772B6">
        <w:rPr>
          <w:rFonts w:ascii="Book Antiqua" w:eastAsia="Book Antiqua" w:hAnsi="Book Antiqua" w:cs="Book Antiqua"/>
        </w:rPr>
        <w:t>’</w:t>
      </w:r>
      <w:r w:rsidR="00371892">
        <w:rPr>
          <w:rFonts w:ascii="Book Antiqua" w:eastAsia="Book Antiqua" w:hAnsi="Book Antiqua" w:cs="Book Antiqua"/>
        </w:rPr>
        <w:t xml:space="preserve"> old in November and is</w:t>
      </w:r>
      <w:r>
        <w:rPr>
          <w:rFonts w:ascii="Book Antiqua" w:eastAsia="Book Antiqua" w:hAnsi="Book Antiqua" w:cs="Book Antiqua"/>
        </w:rPr>
        <w:t xml:space="preserve"> about to commence year 4</w:t>
      </w:r>
      <w:r w:rsidR="00371892">
        <w:rPr>
          <w:rFonts w:ascii="Book Antiqua" w:eastAsia="Book Antiqua" w:hAnsi="Book Antiqua" w:cs="Book Antiqua"/>
        </w:rPr>
        <w:t>. He</w:t>
      </w:r>
      <w:r>
        <w:rPr>
          <w:rFonts w:ascii="Book Antiqua" w:eastAsia="Book Antiqua" w:hAnsi="Book Antiqua" w:cs="Book Antiqua"/>
        </w:rPr>
        <w:t xml:space="preserve">r daughter will be about to commence reception class. </w:t>
      </w:r>
      <w:r w:rsidR="00B744EF">
        <w:rPr>
          <w:rFonts w:ascii="Book Antiqua" w:eastAsia="Book Antiqua" w:hAnsi="Book Antiqua" w:cs="Book Antiqua"/>
        </w:rPr>
        <w:t xml:space="preserve">Neither child has been to India. The appellant’s son was </w:t>
      </w:r>
      <w:r w:rsidR="00B744EF">
        <w:rPr>
          <w:rFonts w:ascii="Book Antiqua" w:eastAsia="Book Antiqua" w:hAnsi="Book Antiqua" w:cs="Book Antiqua"/>
        </w:rPr>
        <w:lastRenderedPageBreak/>
        <w:t>around 11 months’ old when he was brought to the UK. Her daughter was born here.</w:t>
      </w:r>
    </w:p>
    <w:p w:rsidR="00AD2252" w:rsidRDefault="00AD2252" w:rsidP="00AD2252">
      <w:pPr>
        <w:ind w:left="927"/>
        <w:jc w:val="both"/>
        <w:rPr>
          <w:rFonts w:ascii="Book Antiqua" w:eastAsia="Book Antiqua" w:hAnsi="Book Antiqua" w:cs="Book Antiqua"/>
        </w:rPr>
      </w:pPr>
    </w:p>
    <w:p w:rsidR="00AD2252" w:rsidRDefault="00AD2252" w:rsidP="00C25481">
      <w:pPr>
        <w:numPr>
          <w:ilvl w:val="0"/>
          <w:numId w:val="5"/>
        </w:numPr>
        <w:jc w:val="both"/>
        <w:rPr>
          <w:rFonts w:ascii="Book Antiqua" w:eastAsia="Book Antiqua" w:hAnsi="Book Antiqua" w:cs="Book Antiqua"/>
        </w:rPr>
      </w:pPr>
      <w:r>
        <w:rPr>
          <w:rFonts w:ascii="Book Antiqua" w:eastAsia="Book Antiqua" w:hAnsi="Book Antiqua" w:cs="Book Antiqua"/>
        </w:rPr>
        <w:t xml:space="preserve">The appellant’s parents reside in India. Of course, there would be schools in India which the appellant’s children could attend. </w:t>
      </w:r>
      <w:r w:rsidR="00B744EF">
        <w:rPr>
          <w:rFonts w:ascii="Book Antiqua" w:eastAsia="Book Antiqua" w:hAnsi="Book Antiqua" w:cs="Book Antiqua"/>
        </w:rPr>
        <w:t>If it is true, as claimed, that they have no understanding of Tamil</w:t>
      </w:r>
      <w:r w:rsidR="00371892">
        <w:rPr>
          <w:rFonts w:ascii="Book Antiqua" w:eastAsia="Book Antiqua" w:hAnsi="Book Antiqua" w:cs="Book Antiqua"/>
        </w:rPr>
        <w:t xml:space="preserve"> at present</w:t>
      </w:r>
      <w:r w:rsidR="00B744EF">
        <w:rPr>
          <w:rFonts w:ascii="Book Antiqua" w:eastAsia="Book Antiqua" w:hAnsi="Book Antiqua" w:cs="Book Antiqua"/>
        </w:rPr>
        <w:t>, they would be able to learn it with the support of their extended family</w:t>
      </w:r>
      <w:r w:rsidR="00371892">
        <w:rPr>
          <w:rFonts w:ascii="Book Antiqua" w:eastAsia="Book Antiqua" w:hAnsi="Book Antiqua" w:cs="Book Antiqua"/>
        </w:rPr>
        <w:t xml:space="preserve"> members</w:t>
      </w:r>
      <w:r w:rsidR="00B744EF">
        <w:rPr>
          <w:rFonts w:ascii="Book Antiqua" w:eastAsia="Book Antiqua" w:hAnsi="Book Antiqua" w:cs="Book Antiqua"/>
        </w:rPr>
        <w:t xml:space="preserve">. </w:t>
      </w:r>
      <w:r>
        <w:rPr>
          <w:rFonts w:ascii="Book Antiqua" w:eastAsia="Book Antiqua" w:hAnsi="Book Antiqua" w:cs="Book Antiqua"/>
        </w:rPr>
        <w:t xml:space="preserve">The focus of this appeal is the impact of removing </w:t>
      </w:r>
      <w:r w:rsidR="00371892">
        <w:rPr>
          <w:rFonts w:ascii="Book Antiqua" w:eastAsia="Book Antiqua" w:hAnsi="Book Antiqua" w:cs="Book Antiqua"/>
        </w:rPr>
        <w:t>t</w:t>
      </w:r>
      <w:r>
        <w:rPr>
          <w:rFonts w:ascii="Book Antiqua" w:eastAsia="Book Antiqua" w:hAnsi="Book Antiqua" w:cs="Book Antiqua"/>
        </w:rPr>
        <w:t>he</w:t>
      </w:r>
      <w:r w:rsidR="00371892">
        <w:rPr>
          <w:rFonts w:ascii="Book Antiqua" w:eastAsia="Book Antiqua" w:hAnsi="Book Antiqua" w:cs="Book Antiqua"/>
        </w:rPr>
        <w:t xml:space="preserve"> appellant’s</w:t>
      </w:r>
      <w:r>
        <w:rPr>
          <w:rFonts w:ascii="Book Antiqua" w:eastAsia="Book Antiqua" w:hAnsi="Book Antiqua" w:cs="Book Antiqua"/>
        </w:rPr>
        <w:t xml:space="preserve"> son given his particular needs. </w:t>
      </w:r>
    </w:p>
    <w:p w:rsidR="00AD2252" w:rsidRDefault="00AD2252" w:rsidP="00AD2252">
      <w:pPr>
        <w:pStyle w:val="ListParagraph"/>
        <w:rPr>
          <w:rFonts w:ascii="Book Antiqua" w:eastAsia="Book Antiqua" w:hAnsi="Book Antiqua" w:cs="Book Antiqua"/>
        </w:rPr>
      </w:pPr>
    </w:p>
    <w:p w:rsidR="00371892" w:rsidRDefault="00AD2252" w:rsidP="00C25481">
      <w:pPr>
        <w:numPr>
          <w:ilvl w:val="0"/>
          <w:numId w:val="5"/>
        </w:numPr>
        <w:jc w:val="both"/>
        <w:rPr>
          <w:rFonts w:ascii="Book Antiqua" w:eastAsia="Book Antiqua" w:hAnsi="Book Antiqua" w:cs="Book Antiqua"/>
        </w:rPr>
      </w:pPr>
      <w:r>
        <w:rPr>
          <w:rFonts w:ascii="Book Antiqua" w:eastAsia="Book Antiqua" w:hAnsi="Book Antiqua" w:cs="Book Antiqua"/>
        </w:rPr>
        <w:t xml:space="preserve">I do not attach significant weight to the report of the independent social worker. </w:t>
      </w:r>
      <w:r w:rsidR="00B744EF">
        <w:rPr>
          <w:rFonts w:ascii="Book Antiqua" w:eastAsia="Book Antiqua" w:hAnsi="Book Antiqua" w:cs="Book Antiqua"/>
        </w:rPr>
        <w:t>Whilst he is well-qualified to give an opinion about the best interests of a child, i</w:t>
      </w:r>
      <w:r>
        <w:rPr>
          <w:rFonts w:ascii="Book Antiqua" w:eastAsia="Book Antiqua" w:hAnsi="Book Antiqua" w:cs="Book Antiqua"/>
        </w:rPr>
        <w:t xml:space="preserve">t seems to me that </w:t>
      </w:r>
      <w:r w:rsidR="00371892">
        <w:rPr>
          <w:rFonts w:ascii="Book Antiqua" w:eastAsia="Book Antiqua" w:hAnsi="Book Antiqua" w:cs="Book Antiqua"/>
        </w:rPr>
        <w:t>the report</w:t>
      </w:r>
      <w:r>
        <w:rPr>
          <w:rFonts w:ascii="Book Antiqua" w:eastAsia="Book Antiqua" w:hAnsi="Book Antiqua" w:cs="Book Antiqua"/>
        </w:rPr>
        <w:t xml:space="preserve"> </w:t>
      </w:r>
      <w:r w:rsidR="00B744EF">
        <w:rPr>
          <w:rFonts w:ascii="Book Antiqua" w:eastAsia="Book Antiqua" w:hAnsi="Book Antiqua" w:cs="Book Antiqua"/>
        </w:rPr>
        <w:t xml:space="preserve">for the most part </w:t>
      </w:r>
      <w:r>
        <w:rPr>
          <w:rFonts w:ascii="Book Antiqua" w:eastAsia="Book Antiqua" w:hAnsi="Book Antiqua" w:cs="Book Antiqua"/>
        </w:rPr>
        <w:t xml:space="preserve">simply relays the concerns of the appellant and defines the issues according to the information </w:t>
      </w:r>
      <w:r w:rsidR="00B744EF">
        <w:rPr>
          <w:rFonts w:ascii="Book Antiqua" w:eastAsia="Book Antiqua" w:hAnsi="Book Antiqua" w:cs="Book Antiqua"/>
        </w:rPr>
        <w:t xml:space="preserve">already </w:t>
      </w:r>
      <w:r>
        <w:rPr>
          <w:rFonts w:ascii="Book Antiqua" w:eastAsia="Book Antiqua" w:hAnsi="Book Antiqua" w:cs="Book Antiqua"/>
        </w:rPr>
        <w:t>contained in other sources.</w:t>
      </w:r>
      <w:r w:rsidR="00794BDE">
        <w:rPr>
          <w:rFonts w:ascii="Book Antiqua" w:eastAsia="Book Antiqua" w:hAnsi="Book Antiqua" w:cs="Book Antiqua"/>
        </w:rPr>
        <w:t xml:space="preserve"> </w:t>
      </w:r>
      <w:r w:rsidR="00371892">
        <w:rPr>
          <w:rFonts w:ascii="Book Antiqua" w:eastAsia="Book Antiqua" w:hAnsi="Book Antiqua" w:cs="Book Antiqua"/>
        </w:rPr>
        <w:t xml:space="preserve">Leaving out the unnecessary references to </w:t>
      </w:r>
      <w:r w:rsidR="00C772B6">
        <w:rPr>
          <w:rFonts w:ascii="Book Antiqua" w:eastAsia="Book Antiqua" w:hAnsi="Book Antiqua" w:cs="Book Antiqua"/>
        </w:rPr>
        <w:t xml:space="preserve">the </w:t>
      </w:r>
      <w:r w:rsidR="00371892">
        <w:rPr>
          <w:rFonts w:ascii="Book Antiqua" w:eastAsia="Book Antiqua" w:hAnsi="Book Antiqua" w:cs="Book Antiqua"/>
        </w:rPr>
        <w:t xml:space="preserve">law and country of origin research, there is not a great deal left which is instructive. </w:t>
      </w:r>
    </w:p>
    <w:p w:rsidR="00371892" w:rsidRDefault="00371892" w:rsidP="00371892">
      <w:pPr>
        <w:pStyle w:val="ListParagraph"/>
        <w:rPr>
          <w:rFonts w:ascii="Book Antiqua" w:eastAsia="Book Antiqua" w:hAnsi="Book Antiqua" w:cs="Book Antiqua"/>
        </w:rPr>
      </w:pPr>
    </w:p>
    <w:p w:rsidR="00794BDE" w:rsidRDefault="00794BDE" w:rsidP="00C25481">
      <w:pPr>
        <w:numPr>
          <w:ilvl w:val="0"/>
          <w:numId w:val="5"/>
        </w:numPr>
        <w:jc w:val="both"/>
        <w:rPr>
          <w:rFonts w:ascii="Book Antiqua" w:eastAsia="Book Antiqua" w:hAnsi="Book Antiqua" w:cs="Book Antiqua"/>
        </w:rPr>
      </w:pPr>
      <w:r>
        <w:rPr>
          <w:rFonts w:ascii="Book Antiqua" w:eastAsia="Book Antiqua" w:hAnsi="Book Antiqua" w:cs="Book Antiqua"/>
        </w:rPr>
        <w:t>However, I do attach significance to those other documents.</w:t>
      </w:r>
      <w:r w:rsidR="00DF6CB0">
        <w:rPr>
          <w:rFonts w:ascii="Book Antiqua" w:eastAsia="Book Antiqua" w:hAnsi="Book Antiqua" w:cs="Book Antiqua"/>
        </w:rPr>
        <w:t xml:space="preserve"> I have already set out the key parts above. In my judgment, the letters from the headteacher and the co</w:t>
      </w:r>
      <w:r w:rsidR="00C772B6">
        <w:rPr>
          <w:rFonts w:ascii="Book Antiqua" w:eastAsia="Book Antiqua" w:hAnsi="Book Antiqua" w:cs="Book Antiqua"/>
        </w:rPr>
        <w:t>nsultant psychotherapist for</w:t>
      </w:r>
      <w:r w:rsidR="00DF6CB0">
        <w:rPr>
          <w:rFonts w:ascii="Book Antiqua" w:eastAsia="Book Antiqua" w:hAnsi="Book Antiqua" w:cs="Book Antiqua"/>
        </w:rPr>
        <w:t xml:space="preserve">m very cogent evidence that </w:t>
      </w:r>
      <w:r w:rsidR="00251858">
        <w:rPr>
          <w:rFonts w:ascii="Book Antiqua" w:eastAsia="Book Antiqua" w:hAnsi="Book Antiqua" w:cs="Book Antiqua"/>
        </w:rPr>
        <w:t>t</w:t>
      </w:r>
      <w:r w:rsidR="00DF6CB0">
        <w:rPr>
          <w:rFonts w:ascii="Book Antiqua" w:eastAsia="Book Antiqua" w:hAnsi="Book Antiqua" w:cs="Book Antiqua"/>
        </w:rPr>
        <w:t>his little boy has profound difficulties, leading to the diagnosis of selective mutism.</w:t>
      </w:r>
      <w:r w:rsidR="00251858">
        <w:rPr>
          <w:rFonts w:ascii="Book Antiqua" w:eastAsia="Book Antiqua" w:hAnsi="Book Antiqua" w:cs="Book Antiqua"/>
        </w:rPr>
        <w:t xml:space="preserve"> He is currently achieving his educational progress as a direct consequence of the interventions of speech and language therapists and teaching staff trained in helping children with special educational needs. </w:t>
      </w:r>
      <w:r w:rsidR="00F85B24">
        <w:rPr>
          <w:rFonts w:ascii="Book Antiqua" w:eastAsia="Book Antiqua" w:hAnsi="Book Antiqua" w:cs="Book Antiqua"/>
        </w:rPr>
        <w:t xml:space="preserve">As the reports make clear, removing him from current arrangements at this time would be very damaging indeed. </w:t>
      </w:r>
    </w:p>
    <w:p w:rsidR="00F85B24" w:rsidRDefault="00F85B24" w:rsidP="00F85B24">
      <w:pPr>
        <w:pStyle w:val="ListParagraph"/>
        <w:rPr>
          <w:rFonts w:ascii="Book Antiqua" w:eastAsia="Book Antiqua" w:hAnsi="Book Antiqua" w:cs="Book Antiqua"/>
        </w:rPr>
      </w:pPr>
    </w:p>
    <w:p w:rsidR="00F85B24" w:rsidRDefault="00F85B24" w:rsidP="00C25481">
      <w:pPr>
        <w:numPr>
          <w:ilvl w:val="0"/>
          <w:numId w:val="5"/>
        </w:numPr>
        <w:jc w:val="both"/>
        <w:rPr>
          <w:rFonts w:ascii="Book Antiqua" w:eastAsia="Book Antiqua" w:hAnsi="Book Antiqua" w:cs="Book Antiqua"/>
        </w:rPr>
      </w:pPr>
      <w:r>
        <w:rPr>
          <w:rFonts w:ascii="Book Antiqua" w:eastAsia="Book Antiqua" w:hAnsi="Book Antiqua" w:cs="Book Antiqua"/>
        </w:rPr>
        <w:t xml:space="preserve">I accept </w:t>
      </w:r>
      <w:r w:rsidR="00C772B6">
        <w:rPr>
          <w:rFonts w:ascii="Book Antiqua" w:eastAsia="Book Antiqua" w:hAnsi="Book Antiqua" w:cs="Book Antiqua"/>
        </w:rPr>
        <w:t xml:space="preserve">that, in principle, </w:t>
      </w:r>
      <w:r>
        <w:rPr>
          <w:rFonts w:ascii="Book Antiqua" w:eastAsia="Book Antiqua" w:hAnsi="Book Antiqua" w:cs="Book Antiqua"/>
        </w:rPr>
        <w:t xml:space="preserve">he could attend school in India. I accept his parents would in all probability find employment given their impressive qualifications. I accept there would be family support. </w:t>
      </w:r>
      <w:r w:rsidR="00E13667">
        <w:rPr>
          <w:rFonts w:ascii="Book Antiqua" w:eastAsia="Book Antiqua" w:hAnsi="Book Antiqua" w:cs="Book Antiqua"/>
        </w:rPr>
        <w:t xml:space="preserve">There may even be </w:t>
      </w:r>
      <w:r w:rsidR="00B9682A">
        <w:rPr>
          <w:rFonts w:ascii="Book Antiqua" w:eastAsia="Book Antiqua" w:hAnsi="Book Antiqua" w:cs="Book Antiqua"/>
        </w:rPr>
        <w:t>some specialist support available once the parents found themselves in a position to fund it. However</w:t>
      </w:r>
      <w:r w:rsidR="00C772B6">
        <w:rPr>
          <w:rFonts w:ascii="Book Antiqua" w:eastAsia="Book Antiqua" w:hAnsi="Book Antiqua" w:cs="Book Antiqua"/>
        </w:rPr>
        <w:t>, as the reports mak</w:t>
      </w:r>
      <w:r w:rsidR="00B9682A">
        <w:rPr>
          <w:rFonts w:ascii="Book Antiqua" w:eastAsia="Book Antiqua" w:hAnsi="Book Antiqua" w:cs="Book Antiqua"/>
        </w:rPr>
        <w:t xml:space="preserve">e very clear, any interruption to the current arrangements would have an extremely deleterious effect on the child, sending him backwards into mutism and exacerbating his underlying anxieties. I do not find the appellant has exaggerated his problems. On the contrary, the evidence is compelling. </w:t>
      </w:r>
    </w:p>
    <w:p w:rsidR="00794BDE" w:rsidRDefault="00794BDE" w:rsidP="00794BDE">
      <w:pPr>
        <w:pStyle w:val="ListParagraph"/>
        <w:rPr>
          <w:rFonts w:ascii="Book Antiqua" w:eastAsia="Book Antiqua" w:hAnsi="Book Antiqua" w:cs="Book Antiqua"/>
        </w:rPr>
      </w:pPr>
    </w:p>
    <w:p w:rsidR="003E553F" w:rsidRDefault="00FD3241" w:rsidP="003E553F">
      <w:pPr>
        <w:numPr>
          <w:ilvl w:val="0"/>
          <w:numId w:val="5"/>
        </w:numPr>
        <w:jc w:val="both"/>
        <w:rPr>
          <w:rFonts w:ascii="Book Antiqua" w:eastAsia="Book Antiqua" w:hAnsi="Book Antiqua" w:cs="Book Antiqua"/>
        </w:rPr>
      </w:pPr>
      <w:r>
        <w:rPr>
          <w:rFonts w:ascii="Book Antiqua" w:eastAsia="Book Antiqua" w:hAnsi="Book Antiqua" w:cs="Book Antiqua"/>
        </w:rPr>
        <w:t>I find therefore that it is not only in the child’s best interests to remain living with his parents but that his best interests also demand the continuation of the current arrangements for the child’s education. He has lived in the UK for a significant period beyond the age of four so will have established, in his own way, valuable private life ties with those around him, including people outside his immediate family. He has not experienced life in any country except the UK. The challenges this child faces in communicati</w:t>
      </w:r>
      <w:r w:rsidR="00C772B6">
        <w:rPr>
          <w:rFonts w:ascii="Book Antiqua" w:eastAsia="Book Antiqua" w:hAnsi="Book Antiqua" w:cs="Book Antiqua"/>
        </w:rPr>
        <w:t>ng with his peers mean that he w</w:t>
      </w:r>
      <w:r>
        <w:rPr>
          <w:rFonts w:ascii="Book Antiqua" w:eastAsia="Book Antiqua" w:hAnsi="Book Antiqua" w:cs="Book Antiqua"/>
        </w:rPr>
        <w:t>ould face enormous difficulties in forming equivalent relationships in a new country</w:t>
      </w:r>
      <w:r w:rsidR="00C772B6">
        <w:rPr>
          <w:rFonts w:ascii="Book Antiqua" w:eastAsia="Book Antiqua" w:hAnsi="Book Antiqua" w:cs="Book Antiqua"/>
        </w:rPr>
        <w:t>, even with the care and support of his family</w:t>
      </w:r>
      <w:r>
        <w:rPr>
          <w:rFonts w:ascii="Book Antiqua" w:eastAsia="Book Antiqua" w:hAnsi="Book Antiqua" w:cs="Book Antiqua"/>
        </w:rPr>
        <w:t>.</w:t>
      </w:r>
    </w:p>
    <w:p w:rsidR="003E553F" w:rsidRDefault="003E553F" w:rsidP="003E553F">
      <w:pPr>
        <w:pStyle w:val="ListParagraph"/>
        <w:rPr>
          <w:rFonts w:ascii="Book Antiqua" w:eastAsia="Book Antiqua" w:hAnsi="Book Antiqua" w:cs="Book Antiqua"/>
        </w:rPr>
      </w:pPr>
    </w:p>
    <w:p w:rsidR="009F70FB" w:rsidRPr="003E553F" w:rsidRDefault="009F70FB" w:rsidP="003E553F">
      <w:pPr>
        <w:numPr>
          <w:ilvl w:val="0"/>
          <w:numId w:val="5"/>
        </w:numPr>
        <w:jc w:val="both"/>
        <w:rPr>
          <w:rFonts w:ascii="Book Antiqua" w:eastAsia="Book Antiqua" w:hAnsi="Book Antiqua" w:cs="Book Antiqua"/>
        </w:rPr>
      </w:pPr>
      <w:r w:rsidRPr="003E553F">
        <w:rPr>
          <w:rFonts w:ascii="Book Antiqua" w:eastAsia="Book Antiqua" w:hAnsi="Book Antiqua" w:cs="Book Antiqua"/>
        </w:rPr>
        <w:t>I keep in mind that the Immigration</w:t>
      </w:r>
      <w:r w:rsidR="003E553F" w:rsidRPr="003E553F">
        <w:rPr>
          <w:rFonts w:ascii="Book Antiqua" w:eastAsia="Book Antiqua" w:hAnsi="Book Antiqua" w:cs="Book Antiqua"/>
        </w:rPr>
        <w:t xml:space="preserve"> Rules have not been met. </w:t>
      </w:r>
      <w:r w:rsidR="003E553F" w:rsidRPr="003E553F">
        <w:rPr>
          <w:rFonts w:ascii="Book Antiqua" w:eastAsia="Calibri" w:hAnsi="Book Antiqua" w:cs="Book Antiqua"/>
          <w:lang w:eastAsia="en-US"/>
        </w:rPr>
        <w:t>The rules set out the Secretary of State’s policy and, as such, must be given considerable weight (</w:t>
      </w:r>
      <w:r w:rsidR="003E553F" w:rsidRPr="003E553F">
        <w:rPr>
          <w:rFonts w:ascii="Book Antiqua" w:eastAsia="Calibri" w:hAnsi="Book Antiqua" w:cs="Book Antiqua"/>
          <w:i/>
          <w:iCs/>
          <w:lang w:eastAsia="en-US"/>
        </w:rPr>
        <w:t xml:space="preserve">Hesham </w:t>
      </w:r>
      <w:r w:rsidR="003E553F" w:rsidRPr="003E553F">
        <w:rPr>
          <w:rFonts w:ascii="Book Antiqua" w:eastAsia="Calibri" w:hAnsi="Book Antiqua" w:cs="Book Antiqua"/>
          <w:i/>
          <w:iCs/>
          <w:lang w:eastAsia="en-US"/>
        </w:rPr>
        <w:lastRenderedPageBreak/>
        <w:t>Ali v SSHD</w:t>
      </w:r>
      <w:r w:rsidR="003E553F" w:rsidRPr="003E553F">
        <w:rPr>
          <w:rFonts w:ascii="Book Antiqua" w:eastAsia="Calibri" w:hAnsi="Book Antiqua" w:cs="Book Antiqua"/>
          <w:lang w:eastAsia="en-US"/>
        </w:rPr>
        <w:t xml:space="preserve"> [2016] UKSC 60 at [46]).</w:t>
      </w:r>
      <w:r w:rsidR="003E553F">
        <w:rPr>
          <w:rFonts w:ascii="Book Antiqua" w:eastAsia="Book Antiqua" w:hAnsi="Book Antiqua" w:cs="Book Antiqua"/>
        </w:rPr>
        <w:t xml:space="preserve"> However, in the circumstances of this appeal, the most important provision is section 117</w:t>
      </w:r>
      <w:proofErr w:type="gramStart"/>
      <w:r w:rsidR="003E553F">
        <w:rPr>
          <w:rFonts w:ascii="Book Antiqua" w:eastAsia="Book Antiqua" w:hAnsi="Book Antiqua" w:cs="Book Antiqua"/>
        </w:rPr>
        <w:t>B(</w:t>
      </w:r>
      <w:proofErr w:type="gramEnd"/>
      <w:r w:rsidR="003E553F">
        <w:rPr>
          <w:rFonts w:ascii="Book Antiqua" w:eastAsia="Book Antiqua" w:hAnsi="Book Antiqua" w:cs="Book Antiqua"/>
        </w:rPr>
        <w:t>6)</w:t>
      </w:r>
      <w:r w:rsidR="00C772B6">
        <w:rPr>
          <w:rFonts w:ascii="Book Antiqua" w:eastAsia="Book Antiqua" w:hAnsi="Book Antiqua" w:cs="Book Antiqua"/>
        </w:rPr>
        <w:t xml:space="preserve"> of the 2002 Act</w:t>
      </w:r>
      <w:r w:rsidR="003E553F">
        <w:rPr>
          <w:rFonts w:ascii="Book Antiqua" w:eastAsia="Book Antiqua" w:hAnsi="Book Antiqua" w:cs="Book Antiqua"/>
        </w:rPr>
        <w:t xml:space="preserve">. </w:t>
      </w:r>
    </w:p>
    <w:p w:rsidR="00FD3241" w:rsidRDefault="00FD3241" w:rsidP="00FD3241">
      <w:pPr>
        <w:pStyle w:val="ListParagraph"/>
        <w:rPr>
          <w:rFonts w:ascii="Book Antiqua" w:eastAsia="Book Antiqua" w:hAnsi="Book Antiqua" w:cs="Book Antiqua"/>
        </w:rPr>
      </w:pPr>
    </w:p>
    <w:p w:rsidR="00AD2252" w:rsidRDefault="00FD3241" w:rsidP="00C25481">
      <w:pPr>
        <w:numPr>
          <w:ilvl w:val="0"/>
          <w:numId w:val="5"/>
        </w:numPr>
        <w:jc w:val="both"/>
        <w:rPr>
          <w:rFonts w:ascii="Book Antiqua" w:eastAsia="Book Antiqua" w:hAnsi="Book Antiqua" w:cs="Book Antiqua"/>
        </w:rPr>
      </w:pPr>
      <w:r>
        <w:rPr>
          <w:rFonts w:ascii="Book Antiqua" w:eastAsia="Book Antiqua" w:hAnsi="Book Antiqua" w:cs="Book Antiqua"/>
        </w:rPr>
        <w:t xml:space="preserve">Is it reasonable to remove the child? There is significant public interest in removing people who have come to the end of their lawful leave. The appellant’s leave might correctly be described as ‘precarious’ and therefore less weight can be attached to the private life which this family has built up for itself over the years. The application was made after the appellant had become appeal rights exhausted. </w:t>
      </w:r>
      <w:r w:rsidR="009F70FB">
        <w:rPr>
          <w:rFonts w:ascii="Book Antiqua" w:eastAsia="Book Antiqua" w:hAnsi="Book Antiqua" w:cs="Book Antiqua"/>
        </w:rPr>
        <w:t>However, given her fears for her son’s future were the family to be removed, I do not criticise her for seeking a reconsideration, which she did promptly. T</w:t>
      </w:r>
      <w:r>
        <w:rPr>
          <w:rFonts w:ascii="Book Antiqua" w:eastAsia="Book Antiqua" w:hAnsi="Book Antiqua" w:cs="Book Antiqua"/>
        </w:rPr>
        <w:t>he potentially adverse factors enshrined in section</w:t>
      </w:r>
      <w:r w:rsidR="00C772B6">
        <w:rPr>
          <w:rFonts w:ascii="Book Antiqua" w:eastAsia="Book Antiqua" w:hAnsi="Book Antiqua" w:cs="Book Antiqua"/>
        </w:rPr>
        <w:t>s</w:t>
      </w:r>
      <w:r>
        <w:rPr>
          <w:rFonts w:ascii="Book Antiqua" w:eastAsia="Book Antiqua" w:hAnsi="Book Antiqua" w:cs="Book Antiqua"/>
        </w:rPr>
        <w:t xml:space="preserve"> 117</w:t>
      </w:r>
      <w:proofErr w:type="gramStart"/>
      <w:r>
        <w:rPr>
          <w:rFonts w:ascii="Book Antiqua" w:eastAsia="Book Antiqua" w:hAnsi="Book Antiqua" w:cs="Book Antiqua"/>
        </w:rPr>
        <w:t>B(</w:t>
      </w:r>
      <w:proofErr w:type="gramEnd"/>
      <w:r>
        <w:rPr>
          <w:rFonts w:ascii="Book Antiqua" w:eastAsia="Book Antiqua" w:hAnsi="Book Antiqua" w:cs="Book Antiqua"/>
        </w:rPr>
        <w:t xml:space="preserve">2) and (3) do not have significant bite in this case. </w:t>
      </w:r>
    </w:p>
    <w:p w:rsidR="00FD3241" w:rsidRDefault="00FD3241" w:rsidP="00FD3241">
      <w:pPr>
        <w:pStyle w:val="ListParagraph"/>
        <w:rPr>
          <w:rFonts w:ascii="Book Antiqua" w:eastAsia="Book Antiqua" w:hAnsi="Book Antiqua" w:cs="Book Antiqua"/>
        </w:rPr>
      </w:pPr>
    </w:p>
    <w:p w:rsidR="00FD3241" w:rsidRDefault="00FD3241" w:rsidP="00C25481">
      <w:pPr>
        <w:numPr>
          <w:ilvl w:val="0"/>
          <w:numId w:val="5"/>
        </w:numPr>
        <w:jc w:val="both"/>
        <w:rPr>
          <w:rFonts w:ascii="Book Antiqua" w:eastAsia="Book Antiqua" w:hAnsi="Book Antiqua" w:cs="Book Antiqua"/>
        </w:rPr>
      </w:pPr>
      <w:r>
        <w:rPr>
          <w:rFonts w:ascii="Book Antiqua" w:eastAsia="Book Antiqua" w:hAnsi="Book Antiqua" w:cs="Book Antiqua"/>
        </w:rPr>
        <w:t xml:space="preserve">In assessing the reasonableness of </w:t>
      </w:r>
      <w:r w:rsidR="009F70FB">
        <w:rPr>
          <w:rFonts w:ascii="Book Antiqua" w:eastAsia="Book Antiqua" w:hAnsi="Book Antiqua" w:cs="Book Antiqua"/>
        </w:rPr>
        <w:t>expecting the child to leave, I focus solely on the appellant’s son. The situation of the younger child is not such as to engage the protection of section 117</w:t>
      </w:r>
      <w:proofErr w:type="gramStart"/>
      <w:r w:rsidR="009F70FB">
        <w:rPr>
          <w:rFonts w:ascii="Book Antiqua" w:eastAsia="Book Antiqua" w:hAnsi="Book Antiqua" w:cs="Book Antiqua"/>
        </w:rPr>
        <w:t>B(</w:t>
      </w:r>
      <w:proofErr w:type="gramEnd"/>
      <w:r w:rsidR="009F70FB">
        <w:rPr>
          <w:rFonts w:ascii="Book Antiqua" w:eastAsia="Book Antiqua" w:hAnsi="Book Antiqua" w:cs="Book Antiqua"/>
        </w:rPr>
        <w:t xml:space="preserve">6). I take account of the guidance provided by Elias LJ in </w:t>
      </w:r>
      <w:r w:rsidR="009F70FB" w:rsidRPr="009F70FB">
        <w:rPr>
          <w:rFonts w:ascii="Book Antiqua" w:eastAsia="Book Antiqua" w:hAnsi="Book Antiqua" w:cs="Book Antiqua"/>
          <w:i/>
        </w:rPr>
        <w:t>MA (Pakistan)</w:t>
      </w:r>
      <w:r w:rsidR="009F70FB">
        <w:rPr>
          <w:rFonts w:ascii="Book Antiqua" w:eastAsia="Book Antiqua" w:hAnsi="Book Antiqua" w:cs="Book Antiqua"/>
        </w:rPr>
        <w:t xml:space="preserve">, emphasised by Lane J in </w:t>
      </w:r>
      <w:r w:rsidR="009F70FB" w:rsidRPr="009F70FB">
        <w:rPr>
          <w:rFonts w:ascii="Book Antiqua" w:eastAsia="Book Antiqua" w:hAnsi="Book Antiqua" w:cs="Book Antiqua"/>
          <w:i/>
        </w:rPr>
        <w:t>ET and MT</w:t>
      </w:r>
      <w:r w:rsidR="009F70FB">
        <w:rPr>
          <w:rFonts w:ascii="Book Antiqua" w:eastAsia="Book Antiqua" w:hAnsi="Book Antiqua" w:cs="Book Antiqua"/>
        </w:rPr>
        <w:t xml:space="preserve">, that the fact a child has been in the UK for more than seven years must be given significant weight. Even the respondent’s internal guidance explains that ‘strong reasons’ must be shown for refusal. </w:t>
      </w:r>
      <w:r w:rsidR="00E87723">
        <w:rPr>
          <w:rFonts w:ascii="Book Antiqua" w:eastAsia="Book Antiqua" w:hAnsi="Book Antiqua" w:cs="Book Antiqua"/>
        </w:rPr>
        <w:t>I gain some assistance from the facts of the latter case. The appellant’s mother entered the UK as a visitor and overstayed. She made several applications on human rights grounds and also claimed asylum.</w:t>
      </w:r>
      <w:r w:rsidR="00481368">
        <w:rPr>
          <w:rFonts w:ascii="Book Antiqua" w:eastAsia="Book Antiqua" w:hAnsi="Book Antiqua" w:cs="Book Antiqua"/>
        </w:rPr>
        <w:t xml:space="preserve"> She committed a fraud offence and was not financially independent. In remaking the decision, applying the law as set out in </w:t>
      </w:r>
      <w:r w:rsidR="00481368" w:rsidRPr="00481368">
        <w:rPr>
          <w:rFonts w:ascii="Book Antiqua" w:eastAsia="Book Antiqua" w:hAnsi="Book Antiqua" w:cs="Book Antiqua"/>
          <w:i/>
        </w:rPr>
        <w:t>MA (Pakistan)</w:t>
      </w:r>
      <w:r w:rsidR="00481368">
        <w:rPr>
          <w:rFonts w:ascii="Book Antiqua" w:eastAsia="Book Antiqua" w:hAnsi="Book Antiqua" w:cs="Book Antiqua"/>
        </w:rPr>
        <w:t>, Lane J found there were not such powerful reasons of public interest as to justify rem</w:t>
      </w:r>
      <w:r w:rsidR="0044390B">
        <w:rPr>
          <w:rFonts w:ascii="Book Antiqua" w:eastAsia="Book Antiqua" w:hAnsi="Book Antiqua" w:cs="Book Antiqua"/>
        </w:rPr>
        <w:t>o</w:t>
      </w:r>
      <w:r w:rsidR="00481368">
        <w:rPr>
          <w:rFonts w:ascii="Book Antiqua" w:eastAsia="Book Antiqua" w:hAnsi="Book Antiqua" w:cs="Book Antiqua"/>
        </w:rPr>
        <w:t xml:space="preserve">ving the appellant and her child. </w:t>
      </w:r>
    </w:p>
    <w:p w:rsidR="0056329D" w:rsidRDefault="0056329D" w:rsidP="0056329D">
      <w:pPr>
        <w:pStyle w:val="ListParagraph"/>
        <w:rPr>
          <w:rFonts w:ascii="Book Antiqua" w:eastAsia="Book Antiqua" w:hAnsi="Book Antiqua" w:cs="Book Antiqua"/>
        </w:rPr>
      </w:pPr>
    </w:p>
    <w:p w:rsidR="0044390B" w:rsidRDefault="0044390B"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In the present case, the appellant remained in the UK lawfully for many years and has never gone to ground. She has not committed any offences. </w:t>
      </w:r>
      <w:r w:rsidR="009F3F1C">
        <w:rPr>
          <w:rFonts w:ascii="Book Antiqua" w:eastAsia="Book Antiqua" w:hAnsi="Book Antiqua" w:cs="Book Antiqua"/>
        </w:rPr>
        <w:t xml:space="preserve">She has succeeded on her courses and she has been industrious. </w:t>
      </w:r>
      <w:r>
        <w:rPr>
          <w:rFonts w:ascii="Book Antiqua" w:eastAsia="Book Antiqua" w:hAnsi="Book Antiqua" w:cs="Book Antiqua"/>
        </w:rPr>
        <w:t>There is nothing to suggest she has been untruthful or devious in any of her applications. She has a child whose difficulties have caused her distress to the point of being diagnosed with depression and anxiety herself. As said, I do not find any ground for criticism of her conduct. Strong grounds have not been shown in this case either. Moreover, the impact of removal on this child would be extremely harsh for the reasons already given.</w:t>
      </w:r>
    </w:p>
    <w:p w:rsidR="0044390B" w:rsidRDefault="0044390B" w:rsidP="0044390B">
      <w:pPr>
        <w:pStyle w:val="ListParagraph"/>
        <w:rPr>
          <w:rFonts w:ascii="Book Antiqua" w:eastAsia="Book Antiqua" w:hAnsi="Book Antiqua" w:cs="Book Antiqua"/>
        </w:rPr>
      </w:pPr>
    </w:p>
    <w:p w:rsidR="0044390B" w:rsidRDefault="0044390B" w:rsidP="0056329D">
      <w:pPr>
        <w:numPr>
          <w:ilvl w:val="0"/>
          <w:numId w:val="5"/>
        </w:numPr>
        <w:jc w:val="both"/>
        <w:rPr>
          <w:rFonts w:ascii="Book Antiqua" w:eastAsia="Book Antiqua" w:hAnsi="Book Antiqua" w:cs="Book Antiqua"/>
        </w:rPr>
      </w:pPr>
      <w:r>
        <w:rPr>
          <w:rFonts w:ascii="Book Antiqua" w:eastAsia="Book Antiqua" w:hAnsi="Book Antiqua" w:cs="Book Antiqua"/>
        </w:rPr>
        <w:t xml:space="preserve">In my judgment, it would be unreasonable to expect the child to leave the UK. </w:t>
      </w:r>
      <w:r w:rsidR="003F7E56">
        <w:rPr>
          <w:rFonts w:ascii="Book Antiqua" w:eastAsia="Book Antiqua" w:hAnsi="Book Antiqua" w:cs="Book Antiqua"/>
        </w:rPr>
        <w:t xml:space="preserve">Removal would be disproportionate due to the exceptional circumstances. </w:t>
      </w:r>
      <w:r w:rsidR="00A5603D">
        <w:rPr>
          <w:rFonts w:ascii="Book Antiqua" w:eastAsia="Book Antiqua" w:hAnsi="Book Antiqua" w:cs="Book Antiqua"/>
        </w:rPr>
        <w:t>The appeal is allowed</w:t>
      </w:r>
      <w:r>
        <w:rPr>
          <w:rFonts w:ascii="Book Antiqua" w:eastAsia="Book Antiqua" w:hAnsi="Book Antiqua" w:cs="Book Antiqua"/>
        </w:rPr>
        <w:t xml:space="preserve"> on article 8 grounds</w:t>
      </w:r>
      <w:r w:rsidR="00A5603D">
        <w:rPr>
          <w:rFonts w:ascii="Book Antiqua" w:eastAsia="Book Antiqua" w:hAnsi="Book Antiqua" w:cs="Book Antiqua"/>
        </w:rPr>
        <w:t xml:space="preserve">. </w:t>
      </w:r>
    </w:p>
    <w:p w:rsidR="0044390B" w:rsidRDefault="0044390B" w:rsidP="0044390B">
      <w:pPr>
        <w:pStyle w:val="ListParagraph"/>
        <w:rPr>
          <w:rFonts w:ascii="Book Antiqua" w:eastAsia="Book Antiqua" w:hAnsi="Book Antiqua" w:cs="Book Antiqua"/>
        </w:rPr>
      </w:pPr>
    </w:p>
    <w:p w:rsidR="00CB2CFC" w:rsidRPr="0056329D" w:rsidRDefault="00A5603D" w:rsidP="0056329D">
      <w:pPr>
        <w:numPr>
          <w:ilvl w:val="0"/>
          <w:numId w:val="5"/>
        </w:numPr>
        <w:jc w:val="both"/>
        <w:rPr>
          <w:rFonts w:ascii="Book Antiqua" w:eastAsia="Book Antiqua" w:hAnsi="Book Antiqua" w:cs="Book Antiqua"/>
        </w:rPr>
      </w:pPr>
      <w:r>
        <w:rPr>
          <w:rFonts w:ascii="Book Antiqua" w:eastAsia="Book Antiqua" w:hAnsi="Book Antiqua" w:cs="Book Antiqua"/>
        </w:rPr>
        <w:t>I grant the appellant anonymity in order to protect the privacy of her child.</w:t>
      </w:r>
    </w:p>
    <w:p w:rsidR="00BD495A" w:rsidRDefault="00BD495A" w:rsidP="00BD495A">
      <w:pPr>
        <w:pStyle w:val="ListParagraph"/>
        <w:rPr>
          <w:rFonts w:ascii="Book Antiqua" w:eastAsia="Book Antiqua" w:hAnsi="Book Antiqua" w:cs="Book Antiqua"/>
        </w:rPr>
      </w:pPr>
    </w:p>
    <w:p w:rsidR="00C72504" w:rsidRPr="001607A6" w:rsidRDefault="00C72504" w:rsidP="00C72504">
      <w:pPr>
        <w:ind w:left="540" w:hanging="540"/>
        <w:rPr>
          <w:rFonts w:ascii="Book Antiqua" w:eastAsia="Book Antiqua" w:hAnsi="Book Antiqua" w:cs="Book Antiqua"/>
          <w:b/>
          <w:bCs/>
          <w:u w:val="single"/>
        </w:rPr>
      </w:pPr>
      <w:r w:rsidRPr="2FFE0862">
        <w:rPr>
          <w:rFonts w:ascii="Book Antiqua" w:eastAsia="Book Antiqua" w:hAnsi="Book Antiqua" w:cs="Book Antiqua"/>
          <w:b/>
          <w:bCs/>
          <w:u w:val="single"/>
        </w:rPr>
        <w:t>NOTICE OF DECISION</w:t>
      </w:r>
    </w:p>
    <w:p w:rsidR="00C72504" w:rsidRDefault="00C72504" w:rsidP="00C72504">
      <w:pPr>
        <w:ind w:left="540" w:hanging="540"/>
        <w:rPr>
          <w:rFonts w:ascii="Book Antiqua" w:eastAsia="Book Antiqua" w:hAnsi="Book Antiqua" w:cs="Book Antiqua"/>
          <w:u w:val="single"/>
        </w:rPr>
      </w:pPr>
    </w:p>
    <w:p w:rsidR="00C72504" w:rsidRDefault="00C72504" w:rsidP="00CB2CFC">
      <w:pPr>
        <w:ind w:left="540" w:hanging="540"/>
        <w:jc w:val="both"/>
        <w:rPr>
          <w:rFonts w:ascii="Book Antiqua" w:eastAsia="Book Antiqua" w:hAnsi="Book Antiqua" w:cs="Book Antiqua"/>
        </w:rPr>
      </w:pPr>
      <w:r w:rsidRPr="2FFE0862">
        <w:rPr>
          <w:rFonts w:ascii="Book Antiqua" w:eastAsia="Book Antiqua" w:hAnsi="Book Antiqua" w:cs="Book Antiqua"/>
        </w:rPr>
        <w:t xml:space="preserve">The Judge of the First-tier Tribunal </w:t>
      </w:r>
      <w:r w:rsidR="00132053">
        <w:rPr>
          <w:rFonts w:ascii="Book Antiqua" w:eastAsia="Book Antiqua" w:hAnsi="Book Antiqua" w:cs="Book Antiqua"/>
        </w:rPr>
        <w:t xml:space="preserve">made </w:t>
      </w:r>
      <w:r w:rsidRPr="2FFE0862">
        <w:rPr>
          <w:rFonts w:ascii="Book Antiqua" w:eastAsia="Book Antiqua" w:hAnsi="Book Antiqua" w:cs="Book Antiqua"/>
        </w:rPr>
        <w:t>a materia</w:t>
      </w:r>
      <w:r w:rsidR="00A5603D">
        <w:rPr>
          <w:rFonts w:ascii="Book Antiqua" w:eastAsia="Book Antiqua" w:hAnsi="Book Antiqua" w:cs="Book Antiqua"/>
        </w:rPr>
        <w:t xml:space="preserve">l error of law and his decision </w:t>
      </w:r>
      <w:r w:rsidRPr="2FFE0862">
        <w:rPr>
          <w:rFonts w:ascii="Book Antiqua" w:eastAsia="Book Antiqua" w:hAnsi="Book Antiqua" w:cs="Book Antiqua"/>
        </w:rPr>
        <w:t xml:space="preserve">dismissing the appeal is </w:t>
      </w:r>
      <w:r w:rsidR="00132053">
        <w:rPr>
          <w:rFonts w:ascii="Book Antiqua" w:eastAsia="Book Antiqua" w:hAnsi="Book Antiqua" w:cs="Book Antiqua"/>
        </w:rPr>
        <w:t>set aside</w:t>
      </w:r>
      <w:r w:rsidRPr="2FFE0862">
        <w:rPr>
          <w:rFonts w:ascii="Book Antiqua" w:eastAsia="Book Antiqua" w:hAnsi="Book Antiqua" w:cs="Book Antiqua"/>
        </w:rPr>
        <w:t>.</w:t>
      </w:r>
      <w:r w:rsidR="00132053">
        <w:rPr>
          <w:rFonts w:ascii="Book Antiqua" w:eastAsia="Book Antiqua" w:hAnsi="Book Antiqua" w:cs="Book Antiqua"/>
        </w:rPr>
        <w:t xml:space="preserve"> The </w:t>
      </w:r>
      <w:r w:rsidR="00A5603D">
        <w:rPr>
          <w:rFonts w:ascii="Book Antiqua" w:eastAsia="Book Antiqua" w:hAnsi="Book Antiqua" w:cs="Book Antiqua"/>
        </w:rPr>
        <w:t xml:space="preserve">following decision is substituted: </w:t>
      </w:r>
    </w:p>
    <w:p w:rsidR="00A5603D" w:rsidRDefault="00A5603D" w:rsidP="00CB2CFC">
      <w:pPr>
        <w:ind w:left="540" w:hanging="540"/>
        <w:jc w:val="both"/>
        <w:rPr>
          <w:rFonts w:ascii="Book Antiqua" w:eastAsia="Book Antiqua" w:hAnsi="Book Antiqua" w:cs="Book Antiqua"/>
        </w:rPr>
      </w:pPr>
    </w:p>
    <w:p w:rsidR="00A5603D" w:rsidRDefault="00A5603D" w:rsidP="00CB2CFC">
      <w:pPr>
        <w:ind w:left="540" w:hanging="540"/>
        <w:jc w:val="both"/>
        <w:rPr>
          <w:rFonts w:ascii="Book Antiqua" w:eastAsia="Book Antiqua" w:hAnsi="Book Antiqua" w:cs="Book Antiqua"/>
        </w:rPr>
      </w:pPr>
      <w:r>
        <w:rPr>
          <w:rFonts w:ascii="Book Antiqua" w:eastAsia="Book Antiqua" w:hAnsi="Book Antiqua" w:cs="Book Antiqua"/>
        </w:rPr>
        <w:t>The appeal is allowed because the decision of the respondent is unlawful under section 6 of the Human Rights Act 1998.</w:t>
      </w:r>
    </w:p>
    <w:p w:rsidR="00C72504" w:rsidRDefault="00C72504" w:rsidP="00C72504">
      <w:pPr>
        <w:ind w:left="540" w:hanging="540"/>
        <w:rPr>
          <w:rFonts w:ascii="Book Antiqua" w:eastAsia="Book Antiqua" w:hAnsi="Book Antiqua" w:cs="Book Antiqua"/>
        </w:rPr>
      </w:pPr>
    </w:p>
    <w:p w:rsidR="00A5603D" w:rsidRDefault="00A5603D" w:rsidP="00A5603D">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A5603D" w:rsidRDefault="00A5603D" w:rsidP="00A5603D">
      <w:pPr>
        <w:jc w:val="both"/>
        <w:rPr>
          <w:rFonts w:ascii="Book Antiqua" w:hAnsi="Book Antiqua" w:cs="Arial"/>
        </w:rPr>
      </w:pPr>
    </w:p>
    <w:p w:rsidR="00A5603D" w:rsidRPr="000704BB" w:rsidRDefault="00A5603D" w:rsidP="00A5603D">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A5603D" w:rsidRDefault="00A5603D" w:rsidP="00A5603D">
      <w:pPr>
        <w:jc w:val="both"/>
        <w:rPr>
          <w:rFonts w:ascii="Book Antiqua" w:hAnsi="Book Antiqua" w:cs="Arial"/>
        </w:rPr>
      </w:pPr>
    </w:p>
    <w:p w:rsidR="00CD7F40" w:rsidRPr="000704BB" w:rsidRDefault="00CD7F40" w:rsidP="00A5603D">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A7D0B">
        <w:rPr>
          <w:rFonts w:ascii="Book Antiqua" w:hAnsi="Book Antiqua" w:cs="Arial"/>
        </w:rPr>
        <w:t xml:space="preserve"> </w:t>
      </w:r>
      <w:r w:rsidR="00A5603D">
        <w:rPr>
          <w:rFonts w:ascii="Book Antiqua" w:hAnsi="Book Antiqua" w:cs="Arial"/>
        </w:rPr>
        <w:t>20</w:t>
      </w:r>
      <w:r w:rsidR="00E31E22">
        <w:rPr>
          <w:rFonts w:ascii="Book Antiqua" w:hAnsi="Book Antiqua" w:cs="Arial"/>
        </w:rPr>
        <w:t xml:space="preserve"> August 2018</w:t>
      </w:r>
    </w:p>
    <w:p w:rsidR="001F2716" w:rsidRPr="009B7433" w:rsidRDefault="001F2716" w:rsidP="000A0743">
      <w:pPr>
        <w:jc w:val="both"/>
        <w:rPr>
          <w:rFonts w:ascii="Book Antiqua" w:hAnsi="Book Antiqua" w:cs="Arial"/>
        </w:rPr>
      </w:pPr>
    </w:p>
    <w:p w:rsidR="004A2D15" w:rsidRPr="005765A3" w:rsidRDefault="000C40FF" w:rsidP="004A2D15">
      <w:pPr>
        <w:jc w:val="both"/>
        <w:rPr>
          <w:rFonts w:ascii="Book Antiqua" w:hAnsi="Book Antiqua" w:cs="Arial"/>
          <w:b/>
          <w:color w:val="000000"/>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p w:rsidR="00B95326" w:rsidRDefault="008A6059" w:rsidP="000A0743">
      <w:pPr>
        <w:jc w:val="both"/>
        <w:rPr>
          <w:rFonts w:ascii="Book Antiqua" w:hAnsi="Book Antiqua" w:cs="Arial"/>
          <w:b/>
          <w:color w:val="000000"/>
        </w:rPr>
      </w:pPr>
      <w:r w:rsidRPr="005765A3">
        <w:rPr>
          <w:rFonts w:ascii="Book Antiqua" w:hAnsi="Book Antiqua" w:cs="Arial"/>
          <w:b/>
          <w:color w:val="000000"/>
        </w:rPr>
        <w:t xml:space="preserve"> </w:t>
      </w:r>
    </w:p>
    <w:p w:rsidR="00CD7F40" w:rsidRDefault="00CD7F40" w:rsidP="000A0743">
      <w:pPr>
        <w:jc w:val="both"/>
        <w:rPr>
          <w:rFonts w:ascii="Book Antiqua" w:hAnsi="Book Antiqua" w:cs="Arial"/>
          <w:b/>
          <w:color w:val="000000"/>
        </w:rPr>
      </w:pPr>
    </w:p>
    <w:p w:rsidR="00CD7F40" w:rsidRPr="005765A3" w:rsidRDefault="00CD7F40" w:rsidP="000A0743">
      <w:pPr>
        <w:jc w:val="both"/>
        <w:rPr>
          <w:rFonts w:ascii="Book Antiqua" w:hAnsi="Book Antiqua" w:cs="Arial"/>
          <w:b/>
          <w:color w:val="000000"/>
        </w:rPr>
      </w:pPr>
    </w:p>
    <w:p w:rsidR="000A0743" w:rsidRDefault="000A0743" w:rsidP="00D949B7">
      <w:pPr>
        <w:jc w:val="both"/>
        <w:rPr>
          <w:rFonts w:ascii="Book Antiqua" w:hAnsi="Book Antiqua" w:cs="Arial"/>
          <w:b/>
          <w:u w:val="single"/>
        </w:rPr>
      </w:pPr>
    </w:p>
    <w:p w:rsidR="00A5603D" w:rsidRDefault="00A5603D" w:rsidP="00A5603D">
      <w:pPr>
        <w:ind w:left="567" w:hanging="567"/>
        <w:jc w:val="both"/>
        <w:rPr>
          <w:rFonts w:ascii="Book Antiqua" w:hAnsi="Book Antiqua" w:cs="Arial"/>
          <w:b/>
          <w:u w:val="single"/>
        </w:rPr>
      </w:pPr>
      <w:r>
        <w:rPr>
          <w:rFonts w:ascii="Book Antiqua" w:hAnsi="Book Antiqua" w:cs="Arial"/>
          <w:b/>
          <w:u w:val="single"/>
        </w:rPr>
        <w:t>TO THE RESPONDENT</w:t>
      </w:r>
    </w:p>
    <w:p w:rsidR="00A5603D" w:rsidRDefault="00A5603D" w:rsidP="00A5603D">
      <w:pPr>
        <w:ind w:left="567" w:hanging="567"/>
        <w:jc w:val="both"/>
        <w:rPr>
          <w:rFonts w:ascii="Book Antiqua" w:hAnsi="Book Antiqua" w:cs="Arial"/>
        </w:rPr>
      </w:pPr>
      <w:r>
        <w:rPr>
          <w:rFonts w:ascii="Book Antiqua" w:hAnsi="Book Antiqua" w:cs="Arial"/>
          <w:b/>
          <w:u w:val="single"/>
        </w:rPr>
        <w:t>FEE AWARD</w:t>
      </w:r>
    </w:p>
    <w:p w:rsidR="00A5603D" w:rsidRDefault="00A5603D" w:rsidP="00A5603D">
      <w:pPr>
        <w:ind w:left="567" w:hanging="567"/>
        <w:jc w:val="both"/>
        <w:rPr>
          <w:rFonts w:ascii="Book Antiqua" w:hAnsi="Book Antiqua" w:cs="Arial"/>
        </w:rPr>
      </w:pPr>
    </w:p>
    <w:p w:rsidR="00A5603D" w:rsidRDefault="00A5603D" w:rsidP="00A5603D">
      <w:pPr>
        <w:jc w:val="both"/>
        <w:rPr>
          <w:rFonts w:ascii="Book Antiqua" w:hAnsi="Book Antiqua" w:cs="Arial"/>
        </w:rPr>
      </w:pPr>
      <w:r>
        <w:rPr>
          <w:rFonts w:ascii="Book Antiqua" w:hAnsi="Book Antiqua" w:cs="Arial"/>
        </w:rPr>
        <w:t xml:space="preserve">As I have allowed the appeal and because a fee has been paid or is payable, I have considered making a fee award and have decided to make </w:t>
      </w:r>
      <w:r w:rsidR="001355FE">
        <w:rPr>
          <w:rFonts w:ascii="Book Antiqua" w:hAnsi="Book Antiqua" w:cs="Arial"/>
        </w:rPr>
        <w:t>no</w:t>
      </w:r>
      <w:r>
        <w:rPr>
          <w:rFonts w:ascii="Book Antiqua" w:hAnsi="Book Antiqua" w:cs="Arial"/>
        </w:rPr>
        <w:t xml:space="preserve"> fee award</w:t>
      </w:r>
      <w:r w:rsidR="001355FE">
        <w:rPr>
          <w:rFonts w:ascii="Book Antiqua" w:hAnsi="Book Antiqua" w:cs="Arial"/>
        </w:rPr>
        <w:t xml:space="preserve"> </w:t>
      </w:r>
      <w:r>
        <w:rPr>
          <w:rFonts w:ascii="Book Antiqua" w:hAnsi="Book Antiqua" w:cs="Arial"/>
        </w:rPr>
        <w:t>for the following reason.</w:t>
      </w:r>
      <w:r w:rsidR="001355FE">
        <w:rPr>
          <w:rFonts w:ascii="Book Antiqua" w:hAnsi="Book Antiqua" w:cs="Arial"/>
        </w:rPr>
        <w:t xml:space="preserve"> It is far from clear that the full picture regarding the appellant’s son was put forward with the application. </w:t>
      </w:r>
    </w:p>
    <w:p w:rsidR="00B95326" w:rsidRDefault="00B95326" w:rsidP="005765A3">
      <w:pPr>
        <w:jc w:val="center"/>
        <w:rPr>
          <w:rFonts w:ascii="Book Antiqua" w:hAnsi="Book Antiqua" w:cs="Arial"/>
        </w:rPr>
      </w:pPr>
    </w:p>
    <w:p w:rsidR="00CD7F40" w:rsidRDefault="00CD7F40" w:rsidP="005765A3">
      <w:pPr>
        <w:jc w:val="center"/>
        <w:rPr>
          <w:rFonts w:ascii="Book Antiqua" w:hAnsi="Book Antiqua" w:cs="Arial"/>
        </w:rPr>
      </w:pPr>
    </w:p>
    <w:p w:rsidR="00A5603D" w:rsidRPr="009B7433" w:rsidRDefault="00A5603D" w:rsidP="00A5603D">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xml:space="preserve"> 20 August 2018</w:t>
      </w:r>
    </w:p>
    <w:p w:rsidR="00A5603D" w:rsidRPr="009B7433" w:rsidRDefault="00A5603D" w:rsidP="00A5603D">
      <w:pPr>
        <w:jc w:val="both"/>
        <w:rPr>
          <w:rFonts w:ascii="Book Antiqua" w:hAnsi="Book Antiqua" w:cs="Arial"/>
        </w:rPr>
      </w:pPr>
    </w:p>
    <w:p w:rsidR="00A5603D" w:rsidRPr="005765A3" w:rsidRDefault="00A5603D" w:rsidP="00A5603D">
      <w:pPr>
        <w:jc w:val="both"/>
        <w:rPr>
          <w:rFonts w:ascii="Book Antiqua" w:hAnsi="Book Antiqua" w:cs="Arial"/>
          <w:b/>
          <w:color w:val="000000"/>
        </w:rPr>
      </w:pPr>
      <w:r w:rsidRPr="005765A3">
        <w:rPr>
          <w:rFonts w:ascii="Book Antiqua" w:hAnsi="Book Antiqua" w:cs="Arial"/>
          <w:b/>
          <w:color w:val="000000"/>
        </w:rPr>
        <w:t>Deputy Upper Tribunal Judge Froom</w:t>
      </w:r>
    </w:p>
    <w:p w:rsidR="00A5603D" w:rsidRPr="009B7433" w:rsidRDefault="00A5603D" w:rsidP="005765A3">
      <w:pPr>
        <w:jc w:val="center"/>
        <w:rPr>
          <w:rFonts w:ascii="Book Antiqua" w:hAnsi="Book Antiqua" w:cs="Arial"/>
        </w:rPr>
      </w:pPr>
    </w:p>
    <w:sectPr w:rsidR="00A5603D"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BB8" w:rsidRDefault="004D3BB8">
      <w:r>
        <w:separator/>
      </w:r>
    </w:p>
  </w:endnote>
  <w:endnote w:type="continuationSeparator" w:id="0">
    <w:p w:rsidR="004D3BB8" w:rsidRDefault="004D3BB8">
      <w:r>
        <w:continuationSeparator/>
      </w:r>
    </w:p>
  </w:endnote>
  <w:endnote w:type="continuationNotice" w:id="1">
    <w:p w:rsidR="004D3BB8" w:rsidRDefault="004D3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146300">
      <w:rPr>
        <w:rStyle w:val="PageNumber"/>
        <w:rFonts w:ascii="Book Antiqua" w:hAnsi="Book Antiqua" w:cs="Arial"/>
        <w:noProof/>
        <w:sz w:val="16"/>
        <w:szCs w:val="16"/>
      </w:rPr>
      <w:t>10</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BB8" w:rsidRDefault="004D3BB8">
      <w:r>
        <w:separator/>
      </w:r>
    </w:p>
  </w:footnote>
  <w:footnote w:type="continuationSeparator" w:id="0">
    <w:p w:rsidR="004D3BB8" w:rsidRDefault="004D3BB8">
      <w:r>
        <w:continuationSeparator/>
      </w:r>
    </w:p>
  </w:footnote>
  <w:footnote w:type="continuationNotice" w:id="1">
    <w:p w:rsidR="004D3BB8" w:rsidRDefault="004D3B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1C03D1" w:rsidRDefault="00FA3B6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2964DD">
      <w:rPr>
        <w:rFonts w:ascii="Book Antiqua" w:hAnsi="Book Antiqua" w:cs="Arial"/>
        <w:sz w:val="16"/>
        <w:szCs w:val="16"/>
      </w:rPr>
      <w:t>HU/25050</w:t>
    </w:r>
    <w:r>
      <w:rPr>
        <w:rFonts w:ascii="Book Antiqua" w:hAnsi="Book Antiqua" w:cs="Arial"/>
        <w:sz w:val="16"/>
        <w:szCs w:val="16"/>
      </w:rPr>
      <w:t>/2016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542"/>
    <w:multiLevelType w:val="multilevel"/>
    <w:tmpl w:val="7BB0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F160F"/>
    <w:multiLevelType w:val="hybridMultilevel"/>
    <w:tmpl w:val="E1FC0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5D6D53"/>
    <w:multiLevelType w:val="hybridMultilevel"/>
    <w:tmpl w:val="F7D2E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0133CE4"/>
    <w:multiLevelType w:val="hybridMultilevel"/>
    <w:tmpl w:val="332A2F40"/>
    <w:lvl w:ilvl="0" w:tplc="C99E2E28">
      <w:start w:val="19"/>
      <w:numFmt w:val="bullet"/>
      <w:lvlText w:val=""/>
      <w:lvlJc w:val="left"/>
      <w:pPr>
        <w:ind w:left="1287" w:hanging="360"/>
      </w:pPr>
      <w:rPr>
        <w:rFonts w:ascii="Symbol" w:eastAsia="Book Antiqua" w:hAnsi="Symbol" w:cs="Book Antiqua"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32F10953"/>
    <w:multiLevelType w:val="hybridMultilevel"/>
    <w:tmpl w:val="D6007E3E"/>
    <w:lvl w:ilvl="0" w:tplc="76E22A6C">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15:restartNumberingAfterBreak="0">
    <w:nsid w:val="4F663AC7"/>
    <w:multiLevelType w:val="hybridMultilevel"/>
    <w:tmpl w:val="59B03432"/>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7"/>
  </w:num>
  <w:num w:numId="3">
    <w:abstractNumId w:val="8"/>
    <w:lvlOverride w:ilvl="0">
      <w:startOverride w:val="16"/>
    </w:lvlOverride>
  </w:num>
  <w:num w:numId="4">
    <w:abstractNumId w:val="2"/>
  </w:num>
  <w:num w:numId="5">
    <w:abstractNumId w:val="6"/>
  </w:num>
  <w:num w:numId="6">
    <w:abstractNumId w:val="0"/>
    <w:lvlOverride w:ilvl="0">
      <w:startOverride w:val="14"/>
    </w:lvlOverride>
  </w:num>
  <w:num w:numId="7">
    <w:abstractNumId w:val="4"/>
  </w:num>
  <w:num w:numId="8">
    <w:abstractNumId w:val="5"/>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5"/>
    <w:rsid w:val="00000621"/>
    <w:rsid w:val="000036C2"/>
    <w:rsid w:val="00006CCC"/>
    <w:rsid w:val="00014CC0"/>
    <w:rsid w:val="00016C1A"/>
    <w:rsid w:val="000236BD"/>
    <w:rsid w:val="00033588"/>
    <w:rsid w:val="00033D3D"/>
    <w:rsid w:val="0004776F"/>
    <w:rsid w:val="00052895"/>
    <w:rsid w:val="00062E03"/>
    <w:rsid w:val="00062F02"/>
    <w:rsid w:val="00071A7E"/>
    <w:rsid w:val="000746C0"/>
    <w:rsid w:val="00074D1D"/>
    <w:rsid w:val="00081252"/>
    <w:rsid w:val="00082AA5"/>
    <w:rsid w:val="000870DF"/>
    <w:rsid w:val="000872E3"/>
    <w:rsid w:val="00092580"/>
    <w:rsid w:val="00093D4D"/>
    <w:rsid w:val="00096758"/>
    <w:rsid w:val="000A0743"/>
    <w:rsid w:val="000A0D92"/>
    <w:rsid w:val="000A2A74"/>
    <w:rsid w:val="000A45A8"/>
    <w:rsid w:val="000C1BB1"/>
    <w:rsid w:val="000C40FF"/>
    <w:rsid w:val="000D5D94"/>
    <w:rsid w:val="000F1A0E"/>
    <w:rsid w:val="001165A7"/>
    <w:rsid w:val="00117858"/>
    <w:rsid w:val="00125C4B"/>
    <w:rsid w:val="00131540"/>
    <w:rsid w:val="00132053"/>
    <w:rsid w:val="001355FE"/>
    <w:rsid w:val="00136C45"/>
    <w:rsid w:val="00146300"/>
    <w:rsid w:val="001623BB"/>
    <w:rsid w:val="00163B74"/>
    <w:rsid w:val="0016508E"/>
    <w:rsid w:val="00167D3A"/>
    <w:rsid w:val="00173F50"/>
    <w:rsid w:val="00177714"/>
    <w:rsid w:val="00177754"/>
    <w:rsid w:val="00180226"/>
    <w:rsid w:val="00185986"/>
    <w:rsid w:val="001A1BB3"/>
    <w:rsid w:val="001A3082"/>
    <w:rsid w:val="001A7D0B"/>
    <w:rsid w:val="001B10A9"/>
    <w:rsid w:val="001B186A"/>
    <w:rsid w:val="001B2F75"/>
    <w:rsid w:val="001B350D"/>
    <w:rsid w:val="001B4A26"/>
    <w:rsid w:val="001B5BE3"/>
    <w:rsid w:val="001C03D1"/>
    <w:rsid w:val="001C15A8"/>
    <w:rsid w:val="001C6F5F"/>
    <w:rsid w:val="001D5E84"/>
    <w:rsid w:val="001D6167"/>
    <w:rsid w:val="001F2716"/>
    <w:rsid w:val="001F3AC0"/>
    <w:rsid w:val="0020296D"/>
    <w:rsid w:val="00207617"/>
    <w:rsid w:val="00213DD4"/>
    <w:rsid w:val="00216746"/>
    <w:rsid w:val="0023134B"/>
    <w:rsid w:val="002341C1"/>
    <w:rsid w:val="00242F75"/>
    <w:rsid w:val="00251858"/>
    <w:rsid w:val="00255DCD"/>
    <w:rsid w:val="00272F73"/>
    <w:rsid w:val="002746D2"/>
    <w:rsid w:val="00281C18"/>
    <w:rsid w:val="00283659"/>
    <w:rsid w:val="002865B4"/>
    <w:rsid w:val="002921AD"/>
    <w:rsid w:val="002922BA"/>
    <w:rsid w:val="00292861"/>
    <w:rsid w:val="00294FCD"/>
    <w:rsid w:val="002964DD"/>
    <w:rsid w:val="002967D3"/>
    <w:rsid w:val="002B42E1"/>
    <w:rsid w:val="002C6BD4"/>
    <w:rsid w:val="002D384F"/>
    <w:rsid w:val="002D68BF"/>
    <w:rsid w:val="002E4541"/>
    <w:rsid w:val="002F454E"/>
    <w:rsid w:val="002F6B98"/>
    <w:rsid w:val="00301CD1"/>
    <w:rsid w:val="00311247"/>
    <w:rsid w:val="0031657B"/>
    <w:rsid w:val="00336CBF"/>
    <w:rsid w:val="00341424"/>
    <w:rsid w:val="00343FE3"/>
    <w:rsid w:val="003546C8"/>
    <w:rsid w:val="003629A7"/>
    <w:rsid w:val="0036773E"/>
    <w:rsid w:val="0037048D"/>
    <w:rsid w:val="00371892"/>
    <w:rsid w:val="003722C6"/>
    <w:rsid w:val="00376325"/>
    <w:rsid w:val="00377622"/>
    <w:rsid w:val="0037777D"/>
    <w:rsid w:val="003825D4"/>
    <w:rsid w:val="003A7CF2"/>
    <w:rsid w:val="003B7D92"/>
    <w:rsid w:val="003C5CE5"/>
    <w:rsid w:val="003C6CBE"/>
    <w:rsid w:val="003D25F1"/>
    <w:rsid w:val="003D6FAD"/>
    <w:rsid w:val="003E267B"/>
    <w:rsid w:val="003E4E1A"/>
    <w:rsid w:val="003E553F"/>
    <w:rsid w:val="003E7CD1"/>
    <w:rsid w:val="003F0489"/>
    <w:rsid w:val="003F7E56"/>
    <w:rsid w:val="004007C2"/>
    <w:rsid w:val="00402B9E"/>
    <w:rsid w:val="004063AA"/>
    <w:rsid w:val="00415478"/>
    <w:rsid w:val="004249CB"/>
    <w:rsid w:val="0044127D"/>
    <w:rsid w:val="0044390B"/>
    <w:rsid w:val="004448DB"/>
    <w:rsid w:val="00446C9A"/>
    <w:rsid w:val="00451D63"/>
    <w:rsid w:val="00452F2B"/>
    <w:rsid w:val="004539AD"/>
    <w:rsid w:val="00455996"/>
    <w:rsid w:val="004567F3"/>
    <w:rsid w:val="004571F9"/>
    <w:rsid w:val="00466804"/>
    <w:rsid w:val="004731C3"/>
    <w:rsid w:val="00477193"/>
    <w:rsid w:val="00481368"/>
    <w:rsid w:val="00494E29"/>
    <w:rsid w:val="004A1848"/>
    <w:rsid w:val="004A2D15"/>
    <w:rsid w:val="004A534C"/>
    <w:rsid w:val="004A6F4A"/>
    <w:rsid w:val="004B1E05"/>
    <w:rsid w:val="004B5483"/>
    <w:rsid w:val="004B70D7"/>
    <w:rsid w:val="004B75A7"/>
    <w:rsid w:val="004C5BEB"/>
    <w:rsid w:val="004D3BB8"/>
    <w:rsid w:val="004D6B45"/>
    <w:rsid w:val="004E4717"/>
    <w:rsid w:val="004E6DA7"/>
    <w:rsid w:val="004F2676"/>
    <w:rsid w:val="004F63F8"/>
    <w:rsid w:val="005014B0"/>
    <w:rsid w:val="00502673"/>
    <w:rsid w:val="00507FEC"/>
    <w:rsid w:val="00510F0E"/>
    <w:rsid w:val="00513F40"/>
    <w:rsid w:val="00516E69"/>
    <w:rsid w:val="00524C43"/>
    <w:rsid w:val="00531AE7"/>
    <w:rsid w:val="00532CBA"/>
    <w:rsid w:val="005474CE"/>
    <w:rsid w:val="005479E1"/>
    <w:rsid w:val="00550F89"/>
    <w:rsid w:val="00553028"/>
    <w:rsid w:val="00553E0A"/>
    <w:rsid w:val="00556162"/>
    <w:rsid w:val="005570FD"/>
    <w:rsid w:val="005575EA"/>
    <w:rsid w:val="0056329D"/>
    <w:rsid w:val="00571A30"/>
    <w:rsid w:val="00574CE2"/>
    <w:rsid w:val="005765A3"/>
    <w:rsid w:val="005778D4"/>
    <w:rsid w:val="0057790C"/>
    <w:rsid w:val="0058489E"/>
    <w:rsid w:val="005878BE"/>
    <w:rsid w:val="00587F0B"/>
    <w:rsid w:val="00593795"/>
    <w:rsid w:val="005A0313"/>
    <w:rsid w:val="005A6DC0"/>
    <w:rsid w:val="005A75FF"/>
    <w:rsid w:val="005B644A"/>
    <w:rsid w:val="005C0C61"/>
    <w:rsid w:val="005D10AB"/>
    <w:rsid w:val="005D2F6A"/>
    <w:rsid w:val="005D39E9"/>
    <w:rsid w:val="005E4415"/>
    <w:rsid w:val="005F2CFE"/>
    <w:rsid w:val="005F3F8E"/>
    <w:rsid w:val="00601D8F"/>
    <w:rsid w:val="00605582"/>
    <w:rsid w:val="00611F34"/>
    <w:rsid w:val="00621FE8"/>
    <w:rsid w:val="00626686"/>
    <w:rsid w:val="0063062E"/>
    <w:rsid w:val="006367A6"/>
    <w:rsid w:val="006434B6"/>
    <w:rsid w:val="00653E97"/>
    <w:rsid w:val="006565BA"/>
    <w:rsid w:val="006625B3"/>
    <w:rsid w:val="00663EA0"/>
    <w:rsid w:val="00665533"/>
    <w:rsid w:val="006667DB"/>
    <w:rsid w:val="00666FEA"/>
    <w:rsid w:val="00674E2D"/>
    <w:rsid w:val="00683852"/>
    <w:rsid w:val="00684A74"/>
    <w:rsid w:val="0068620A"/>
    <w:rsid w:val="00690B8A"/>
    <w:rsid w:val="006A2546"/>
    <w:rsid w:val="006C1B37"/>
    <w:rsid w:val="006D0C35"/>
    <w:rsid w:val="006E348B"/>
    <w:rsid w:val="006E6D36"/>
    <w:rsid w:val="006F2CF1"/>
    <w:rsid w:val="007038ED"/>
    <w:rsid w:val="00703BC3"/>
    <w:rsid w:val="00704B61"/>
    <w:rsid w:val="007101CB"/>
    <w:rsid w:val="0071366A"/>
    <w:rsid w:val="00715A64"/>
    <w:rsid w:val="007266E6"/>
    <w:rsid w:val="00733DF3"/>
    <w:rsid w:val="00734584"/>
    <w:rsid w:val="00740C1F"/>
    <w:rsid w:val="007552A9"/>
    <w:rsid w:val="00755337"/>
    <w:rsid w:val="0075658A"/>
    <w:rsid w:val="00756FC9"/>
    <w:rsid w:val="00761858"/>
    <w:rsid w:val="00767D59"/>
    <w:rsid w:val="007710FF"/>
    <w:rsid w:val="007754B5"/>
    <w:rsid w:val="00776E97"/>
    <w:rsid w:val="00780F86"/>
    <w:rsid w:val="007826CA"/>
    <w:rsid w:val="007845C5"/>
    <w:rsid w:val="00785E4D"/>
    <w:rsid w:val="007862C0"/>
    <w:rsid w:val="007912AD"/>
    <w:rsid w:val="00794BDE"/>
    <w:rsid w:val="007951D3"/>
    <w:rsid w:val="007B0824"/>
    <w:rsid w:val="007B5D3C"/>
    <w:rsid w:val="007C1EF5"/>
    <w:rsid w:val="007D400B"/>
    <w:rsid w:val="007D6B1E"/>
    <w:rsid w:val="007E4CEE"/>
    <w:rsid w:val="007F21E7"/>
    <w:rsid w:val="00802661"/>
    <w:rsid w:val="00815011"/>
    <w:rsid w:val="00815E0F"/>
    <w:rsid w:val="00821B72"/>
    <w:rsid w:val="0082229E"/>
    <w:rsid w:val="00823EF2"/>
    <w:rsid w:val="008303B8"/>
    <w:rsid w:val="008333C1"/>
    <w:rsid w:val="00833DCE"/>
    <w:rsid w:val="00833E86"/>
    <w:rsid w:val="0084619C"/>
    <w:rsid w:val="00862627"/>
    <w:rsid w:val="00871D34"/>
    <w:rsid w:val="008846AC"/>
    <w:rsid w:val="00892C30"/>
    <w:rsid w:val="008A25EC"/>
    <w:rsid w:val="008A6059"/>
    <w:rsid w:val="008A6EFC"/>
    <w:rsid w:val="008B270C"/>
    <w:rsid w:val="008B5078"/>
    <w:rsid w:val="008C072B"/>
    <w:rsid w:val="008C3D3D"/>
    <w:rsid w:val="008C4B35"/>
    <w:rsid w:val="008D4131"/>
    <w:rsid w:val="008D6F2B"/>
    <w:rsid w:val="008F1932"/>
    <w:rsid w:val="0090151B"/>
    <w:rsid w:val="009042A9"/>
    <w:rsid w:val="009045C1"/>
    <w:rsid w:val="0090652E"/>
    <w:rsid w:val="00912951"/>
    <w:rsid w:val="00921062"/>
    <w:rsid w:val="0092395D"/>
    <w:rsid w:val="00925AEB"/>
    <w:rsid w:val="00926876"/>
    <w:rsid w:val="009309FB"/>
    <w:rsid w:val="00932E87"/>
    <w:rsid w:val="00951DBD"/>
    <w:rsid w:val="00955138"/>
    <w:rsid w:val="009722BC"/>
    <w:rsid w:val="009727A3"/>
    <w:rsid w:val="00975B48"/>
    <w:rsid w:val="00984F76"/>
    <w:rsid w:val="00987774"/>
    <w:rsid w:val="009A0ADD"/>
    <w:rsid w:val="009A11E8"/>
    <w:rsid w:val="009A2FB9"/>
    <w:rsid w:val="009B7433"/>
    <w:rsid w:val="009C05CA"/>
    <w:rsid w:val="009C1946"/>
    <w:rsid w:val="009C57C8"/>
    <w:rsid w:val="009C6136"/>
    <w:rsid w:val="009D348A"/>
    <w:rsid w:val="009D5730"/>
    <w:rsid w:val="009D7F8A"/>
    <w:rsid w:val="009E4ED1"/>
    <w:rsid w:val="009F3A04"/>
    <w:rsid w:val="009F3F1C"/>
    <w:rsid w:val="009F4D20"/>
    <w:rsid w:val="009F4F19"/>
    <w:rsid w:val="009F5220"/>
    <w:rsid w:val="009F70FB"/>
    <w:rsid w:val="00A07919"/>
    <w:rsid w:val="00A15234"/>
    <w:rsid w:val="00A172F5"/>
    <w:rsid w:val="00A201AB"/>
    <w:rsid w:val="00A31C8B"/>
    <w:rsid w:val="00A3639C"/>
    <w:rsid w:val="00A439AD"/>
    <w:rsid w:val="00A509FA"/>
    <w:rsid w:val="00A5603D"/>
    <w:rsid w:val="00A6330F"/>
    <w:rsid w:val="00A74B2D"/>
    <w:rsid w:val="00A77198"/>
    <w:rsid w:val="00A845DC"/>
    <w:rsid w:val="00A86BA8"/>
    <w:rsid w:val="00A92678"/>
    <w:rsid w:val="00A95D21"/>
    <w:rsid w:val="00AB35FA"/>
    <w:rsid w:val="00AB5402"/>
    <w:rsid w:val="00AC4053"/>
    <w:rsid w:val="00AD2252"/>
    <w:rsid w:val="00AD78DF"/>
    <w:rsid w:val="00AE450E"/>
    <w:rsid w:val="00AE60C4"/>
    <w:rsid w:val="00AF6358"/>
    <w:rsid w:val="00B02070"/>
    <w:rsid w:val="00B2180C"/>
    <w:rsid w:val="00B26AA2"/>
    <w:rsid w:val="00B339E4"/>
    <w:rsid w:val="00B3524D"/>
    <w:rsid w:val="00B35FCB"/>
    <w:rsid w:val="00B40F69"/>
    <w:rsid w:val="00B46616"/>
    <w:rsid w:val="00B47C25"/>
    <w:rsid w:val="00B528BB"/>
    <w:rsid w:val="00B62BF2"/>
    <w:rsid w:val="00B7040A"/>
    <w:rsid w:val="00B744EF"/>
    <w:rsid w:val="00B83391"/>
    <w:rsid w:val="00B90C40"/>
    <w:rsid w:val="00B95326"/>
    <w:rsid w:val="00B957C6"/>
    <w:rsid w:val="00B9682A"/>
    <w:rsid w:val="00BB0E2E"/>
    <w:rsid w:val="00BB22E8"/>
    <w:rsid w:val="00BB6756"/>
    <w:rsid w:val="00BC19EE"/>
    <w:rsid w:val="00BD09DC"/>
    <w:rsid w:val="00BD4196"/>
    <w:rsid w:val="00BD495A"/>
    <w:rsid w:val="00BE0535"/>
    <w:rsid w:val="00BE4E8E"/>
    <w:rsid w:val="00BF22CA"/>
    <w:rsid w:val="00BF23BB"/>
    <w:rsid w:val="00BF7CA0"/>
    <w:rsid w:val="00C24747"/>
    <w:rsid w:val="00C25481"/>
    <w:rsid w:val="00C26032"/>
    <w:rsid w:val="00C345E1"/>
    <w:rsid w:val="00C43BFD"/>
    <w:rsid w:val="00C565B5"/>
    <w:rsid w:val="00C6048A"/>
    <w:rsid w:val="00C72504"/>
    <w:rsid w:val="00C772B6"/>
    <w:rsid w:val="00C81108"/>
    <w:rsid w:val="00C87D56"/>
    <w:rsid w:val="00CB1090"/>
    <w:rsid w:val="00CB2CFC"/>
    <w:rsid w:val="00CB6E35"/>
    <w:rsid w:val="00CC7B4F"/>
    <w:rsid w:val="00CD7F40"/>
    <w:rsid w:val="00CE09B1"/>
    <w:rsid w:val="00CE1A46"/>
    <w:rsid w:val="00CE6B60"/>
    <w:rsid w:val="00D0582D"/>
    <w:rsid w:val="00D059DA"/>
    <w:rsid w:val="00D05EA6"/>
    <w:rsid w:val="00D1454E"/>
    <w:rsid w:val="00D20757"/>
    <w:rsid w:val="00D22636"/>
    <w:rsid w:val="00D336A8"/>
    <w:rsid w:val="00D36462"/>
    <w:rsid w:val="00D40FD9"/>
    <w:rsid w:val="00D44A16"/>
    <w:rsid w:val="00D53769"/>
    <w:rsid w:val="00D6602D"/>
    <w:rsid w:val="00D6627A"/>
    <w:rsid w:val="00D7034A"/>
    <w:rsid w:val="00D72B76"/>
    <w:rsid w:val="00D80CC8"/>
    <w:rsid w:val="00D82818"/>
    <w:rsid w:val="00D84E56"/>
    <w:rsid w:val="00D85C13"/>
    <w:rsid w:val="00D9111A"/>
    <w:rsid w:val="00D91BE3"/>
    <w:rsid w:val="00D949B7"/>
    <w:rsid w:val="00D94AFC"/>
    <w:rsid w:val="00DA40C0"/>
    <w:rsid w:val="00DA496F"/>
    <w:rsid w:val="00DB2C80"/>
    <w:rsid w:val="00DB70AE"/>
    <w:rsid w:val="00DC219C"/>
    <w:rsid w:val="00DD5071"/>
    <w:rsid w:val="00DD5C39"/>
    <w:rsid w:val="00DD6F69"/>
    <w:rsid w:val="00DE7DB7"/>
    <w:rsid w:val="00DF6CB0"/>
    <w:rsid w:val="00E00A0A"/>
    <w:rsid w:val="00E01B18"/>
    <w:rsid w:val="00E0223A"/>
    <w:rsid w:val="00E0533F"/>
    <w:rsid w:val="00E066DE"/>
    <w:rsid w:val="00E07575"/>
    <w:rsid w:val="00E07F57"/>
    <w:rsid w:val="00E13667"/>
    <w:rsid w:val="00E24BEA"/>
    <w:rsid w:val="00E30683"/>
    <w:rsid w:val="00E309AC"/>
    <w:rsid w:val="00E31E22"/>
    <w:rsid w:val="00E37B5B"/>
    <w:rsid w:val="00E405F2"/>
    <w:rsid w:val="00E42107"/>
    <w:rsid w:val="00E453D8"/>
    <w:rsid w:val="00E46066"/>
    <w:rsid w:val="00E50BCE"/>
    <w:rsid w:val="00E55738"/>
    <w:rsid w:val="00E574BF"/>
    <w:rsid w:val="00E61292"/>
    <w:rsid w:val="00E77C4D"/>
    <w:rsid w:val="00E81D01"/>
    <w:rsid w:val="00E87723"/>
    <w:rsid w:val="00E923D7"/>
    <w:rsid w:val="00EB485A"/>
    <w:rsid w:val="00EC0E48"/>
    <w:rsid w:val="00ED650E"/>
    <w:rsid w:val="00ED6808"/>
    <w:rsid w:val="00EE3A70"/>
    <w:rsid w:val="00EE45D8"/>
    <w:rsid w:val="00EF0537"/>
    <w:rsid w:val="00EF7278"/>
    <w:rsid w:val="00F22EDA"/>
    <w:rsid w:val="00F266DB"/>
    <w:rsid w:val="00F33D8B"/>
    <w:rsid w:val="00F470D6"/>
    <w:rsid w:val="00F52109"/>
    <w:rsid w:val="00F54594"/>
    <w:rsid w:val="00F5589A"/>
    <w:rsid w:val="00F85B24"/>
    <w:rsid w:val="00F93CF9"/>
    <w:rsid w:val="00F94ACA"/>
    <w:rsid w:val="00FA3253"/>
    <w:rsid w:val="00FA3B63"/>
    <w:rsid w:val="00FB0D2A"/>
    <w:rsid w:val="00FC40FA"/>
    <w:rsid w:val="00FC474F"/>
    <w:rsid w:val="00FD3241"/>
    <w:rsid w:val="00FD3745"/>
    <w:rsid w:val="00FE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6D0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paragraph" w:styleId="NormalWeb">
    <w:name w:val="Normal (Web)"/>
    <w:basedOn w:val="Normal"/>
    <w:uiPriority w:val="99"/>
    <w:unhideWhenUsed/>
    <w:rsid w:val="002F454E"/>
    <w:pPr>
      <w:spacing w:before="100" w:beforeAutospacing="1" w:after="100" w:afterAutospacing="1"/>
    </w:pPr>
  </w:style>
  <w:style w:type="paragraph" w:customStyle="1" w:styleId="ColorfulList-Accent11">
    <w:name w:val="Colorful List - Accent 11"/>
    <w:basedOn w:val="Normal"/>
    <w:uiPriority w:val="72"/>
    <w:qFormat/>
    <w:rsid w:val="006D0C35"/>
    <w:pPr>
      <w:ind w:left="720"/>
    </w:pPr>
  </w:style>
  <w:style w:type="paragraph" w:styleId="FootnoteText">
    <w:name w:val="footnote text"/>
    <w:basedOn w:val="Normal"/>
    <w:link w:val="FootnoteTextChar"/>
    <w:rsid w:val="00A86BA8"/>
  </w:style>
  <w:style w:type="character" w:customStyle="1" w:styleId="FootnoteTextChar">
    <w:name w:val="Footnote Text Char"/>
    <w:link w:val="FootnoteText"/>
    <w:rsid w:val="00A86BA8"/>
    <w:rPr>
      <w:sz w:val="24"/>
      <w:szCs w:val="24"/>
    </w:rPr>
  </w:style>
  <w:style w:type="character" w:styleId="FootnoteReference">
    <w:name w:val="footnote reference"/>
    <w:rsid w:val="00A86BA8"/>
    <w:rPr>
      <w:vertAlign w:val="superscript"/>
    </w:rPr>
  </w:style>
  <w:style w:type="character" w:customStyle="1" w:styleId="apple-converted-space">
    <w:name w:val="apple-converted-space"/>
    <w:rsid w:val="005A0313"/>
  </w:style>
  <w:style w:type="paragraph" w:styleId="ListParagraph">
    <w:name w:val="List Paragraph"/>
    <w:basedOn w:val="Normal"/>
    <w:uiPriority w:val="34"/>
    <w:qFormat/>
    <w:rsid w:val="005014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7831">
      <w:bodyDiv w:val="1"/>
      <w:marLeft w:val="0"/>
      <w:marRight w:val="0"/>
      <w:marTop w:val="0"/>
      <w:marBottom w:val="0"/>
      <w:divBdr>
        <w:top w:val="none" w:sz="0" w:space="0" w:color="auto"/>
        <w:left w:val="none" w:sz="0" w:space="0" w:color="auto"/>
        <w:bottom w:val="none" w:sz="0" w:space="0" w:color="auto"/>
        <w:right w:val="none" w:sz="0" w:space="0" w:color="auto"/>
      </w:divBdr>
    </w:div>
    <w:div w:id="241069487">
      <w:bodyDiv w:val="1"/>
      <w:marLeft w:val="0"/>
      <w:marRight w:val="0"/>
      <w:marTop w:val="0"/>
      <w:marBottom w:val="0"/>
      <w:divBdr>
        <w:top w:val="none" w:sz="0" w:space="0" w:color="auto"/>
        <w:left w:val="none" w:sz="0" w:space="0" w:color="auto"/>
        <w:bottom w:val="none" w:sz="0" w:space="0" w:color="auto"/>
        <w:right w:val="none" w:sz="0" w:space="0" w:color="auto"/>
      </w:divBdr>
      <w:divsChild>
        <w:div w:id="1092777499">
          <w:marLeft w:val="0"/>
          <w:marRight w:val="0"/>
          <w:marTop w:val="0"/>
          <w:marBottom w:val="0"/>
          <w:divBdr>
            <w:top w:val="none" w:sz="0" w:space="0" w:color="auto"/>
            <w:left w:val="none" w:sz="0" w:space="0" w:color="auto"/>
            <w:bottom w:val="none" w:sz="0" w:space="0" w:color="auto"/>
            <w:right w:val="none" w:sz="0" w:space="0" w:color="auto"/>
          </w:divBdr>
          <w:divsChild>
            <w:div w:id="995886445">
              <w:marLeft w:val="0"/>
              <w:marRight w:val="0"/>
              <w:marTop w:val="0"/>
              <w:marBottom w:val="0"/>
              <w:divBdr>
                <w:top w:val="none" w:sz="0" w:space="0" w:color="auto"/>
                <w:left w:val="none" w:sz="0" w:space="0" w:color="auto"/>
                <w:bottom w:val="none" w:sz="0" w:space="0" w:color="auto"/>
                <w:right w:val="none" w:sz="0" w:space="0" w:color="auto"/>
              </w:divBdr>
              <w:divsChild>
                <w:div w:id="1960528472">
                  <w:marLeft w:val="0"/>
                  <w:marRight w:val="0"/>
                  <w:marTop w:val="0"/>
                  <w:marBottom w:val="0"/>
                  <w:divBdr>
                    <w:top w:val="none" w:sz="0" w:space="0" w:color="auto"/>
                    <w:left w:val="none" w:sz="0" w:space="0" w:color="auto"/>
                    <w:bottom w:val="none" w:sz="0" w:space="0" w:color="auto"/>
                    <w:right w:val="none" w:sz="0" w:space="0" w:color="auto"/>
                  </w:divBdr>
                  <w:divsChild>
                    <w:div w:id="574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5094">
      <w:bodyDiv w:val="1"/>
      <w:marLeft w:val="0"/>
      <w:marRight w:val="0"/>
      <w:marTop w:val="0"/>
      <w:marBottom w:val="0"/>
      <w:divBdr>
        <w:top w:val="none" w:sz="0" w:space="0" w:color="auto"/>
        <w:left w:val="none" w:sz="0" w:space="0" w:color="auto"/>
        <w:bottom w:val="none" w:sz="0" w:space="0" w:color="auto"/>
        <w:right w:val="none" w:sz="0" w:space="0" w:color="auto"/>
      </w:divBdr>
    </w:div>
    <w:div w:id="1090079292">
      <w:bodyDiv w:val="1"/>
      <w:marLeft w:val="0"/>
      <w:marRight w:val="0"/>
      <w:marTop w:val="0"/>
      <w:marBottom w:val="0"/>
      <w:divBdr>
        <w:top w:val="none" w:sz="0" w:space="0" w:color="auto"/>
        <w:left w:val="none" w:sz="0" w:space="0" w:color="auto"/>
        <w:bottom w:val="none" w:sz="0" w:space="0" w:color="auto"/>
        <w:right w:val="none" w:sz="0" w:space="0" w:color="auto"/>
      </w:divBdr>
      <w:divsChild>
        <w:div w:id="247814245">
          <w:marLeft w:val="0"/>
          <w:marRight w:val="0"/>
          <w:marTop w:val="0"/>
          <w:marBottom w:val="0"/>
          <w:divBdr>
            <w:top w:val="none" w:sz="0" w:space="0" w:color="auto"/>
            <w:left w:val="none" w:sz="0" w:space="0" w:color="auto"/>
            <w:bottom w:val="none" w:sz="0" w:space="0" w:color="auto"/>
            <w:right w:val="none" w:sz="0" w:space="0" w:color="auto"/>
          </w:divBdr>
          <w:divsChild>
            <w:div w:id="194199363">
              <w:marLeft w:val="0"/>
              <w:marRight w:val="0"/>
              <w:marTop w:val="0"/>
              <w:marBottom w:val="0"/>
              <w:divBdr>
                <w:top w:val="none" w:sz="0" w:space="0" w:color="auto"/>
                <w:left w:val="none" w:sz="0" w:space="0" w:color="auto"/>
                <w:bottom w:val="none" w:sz="0" w:space="0" w:color="auto"/>
                <w:right w:val="none" w:sz="0" w:space="0" w:color="auto"/>
              </w:divBdr>
              <w:divsChild>
                <w:div w:id="275908375">
                  <w:marLeft w:val="0"/>
                  <w:marRight w:val="0"/>
                  <w:marTop w:val="0"/>
                  <w:marBottom w:val="0"/>
                  <w:divBdr>
                    <w:top w:val="none" w:sz="0" w:space="0" w:color="auto"/>
                    <w:left w:val="none" w:sz="0" w:space="0" w:color="auto"/>
                    <w:bottom w:val="none" w:sz="0" w:space="0" w:color="auto"/>
                    <w:right w:val="none" w:sz="0" w:space="0" w:color="auto"/>
                  </w:divBdr>
                  <w:divsChild>
                    <w:div w:id="207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3881">
      <w:bodyDiv w:val="1"/>
      <w:marLeft w:val="0"/>
      <w:marRight w:val="0"/>
      <w:marTop w:val="0"/>
      <w:marBottom w:val="0"/>
      <w:divBdr>
        <w:top w:val="none" w:sz="0" w:space="0" w:color="auto"/>
        <w:left w:val="none" w:sz="0" w:space="0" w:color="auto"/>
        <w:bottom w:val="none" w:sz="0" w:space="0" w:color="auto"/>
        <w:right w:val="none" w:sz="0" w:space="0" w:color="auto"/>
      </w:divBdr>
      <w:divsChild>
        <w:div w:id="703336494">
          <w:marLeft w:val="0"/>
          <w:marRight w:val="0"/>
          <w:marTop w:val="0"/>
          <w:marBottom w:val="0"/>
          <w:divBdr>
            <w:top w:val="none" w:sz="0" w:space="0" w:color="auto"/>
            <w:left w:val="none" w:sz="0" w:space="0" w:color="auto"/>
            <w:bottom w:val="none" w:sz="0" w:space="0" w:color="auto"/>
            <w:right w:val="none" w:sz="0" w:space="0" w:color="auto"/>
          </w:divBdr>
          <w:divsChild>
            <w:div w:id="1046027691">
              <w:marLeft w:val="0"/>
              <w:marRight w:val="0"/>
              <w:marTop w:val="0"/>
              <w:marBottom w:val="0"/>
              <w:divBdr>
                <w:top w:val="none" w:sz="0" w:space="0" w:color="auto"/>
                <w:left w:val="none" w:sz="0" w:space="0" w:color="auto"/>
                <w:bottom w:val="none" w:sz="0" w:space="0" w:color="auto"/>
                <w:right w:val="none" w:sz="0" w:space="0" w:color="auto"/>
              </w:divBdr>
              <w:divsChild>
                <w:div w:id="1938519810">
                  <w:marLeft w:val="0"/>
                  <w:marRight w:val="0"/>
                  <w:marTop w:val="0"/>
                  <w:marBottom w:val="0"/>
                  <w:divBdr>
                    <w:top w:val="none" w:sz="0" w:space="0" w:color="auto"/>
                    <w:left w:val="none" w:sz="0" w:space="0" w:color="auto"/>
                    <w:bottom w:val="none" w:sz="0" w:space="0" w:color="auto"/>
                    <w:right w:val="none" w:sz="0" w:space="0" w:color="auto"/>
                  </w:divBdr>
                  <w:divsChild>
                    <w:div w:id="414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31076">
      <w:bodyDiv w:val="1"/>
      <w:marLeft w:val="0"/>
      <w:marRight w:val="0"/>
      <w:marTop w:val="0"/>
      <w:marBottom w:val="0"/>
      <w:divBdr>
        <w:top w:val="none" w:sz="0" w:space="0" w:color="auto"/>
        <w:left w:val="none" w:sz="0" w:space="0" w:color="auto"/>
        <w:bottom w:val="none" w:sz="0" w:space="0" w:color="auto"/>
        <w:right w:val="none" w:sz="0" w:space="0" w:color="auto"/>
      </w:divBdr>
    </w:div>
    <w:div w:id="1903250935">
      <w:bodyDiv w:val="1"/>
      <w:marLeft w:val="0"/>
      <w:marRight w:val="0"/>
      <w:marTop w:val="0"/>
      <w:marBottom w:val="0"/>
      <w:divBdr>
        <w:top w:val="none" w:sz="0" w:space="0" w:color="auto"/>
        <w:left w:val="none" w:sz="0" w:space="0" w:color="auto"/>
        <w:bottom w:val="none" w:sz="0" w:space="0" w:color="auto"/>
        <w:right w:val="none" w:sz="0" w:space="0" w:color="auto"/>
      </w:divBdr>
    </w:div>
    <w:div w:id="2015918083">
      <w:bodyDiv w:val="1"/>
      <w:marLeft w:val="0"/>
      <w:marRight w:val="0"/>
      <w:marTop w:val="0"/>
      <w:marBottom w:val="0"/>
      <w:divBdr>
        <w:top w:val="none" w:sz="0" w:space="0" w:color="auto"/>
        <w:left w:val="none" w:sz="0" w:space="0" w:color="auto"/>
        <w:bottom w:val="none" w:sz="0" w:space="0" w:color="auto"/>
        <w:right w:val="none" w:sz="0" w:space="0" w:color="auto"/>
      </w:divBdr>
    </w:div>
    <w:div w:id="2092772656">
      <w:bodyDiv w:val="1"/>
      <w:marLeft w:val="0"/>
      <w:marRight w:val="0"/>
      <w:marTop w:val="0"/>
      <w:marBottom w:val="0"/>
      <w:divBdr>
        <w:top w:val="none" w:sz="0" w:space="0" w:color="auto"/>
        <w:left w:val="none" w:sz="0" w:space="0" w:color="auto"/>
        <w:bottom w:val="none" w:sz="0" w:space="0" w:color="auto"/>
        <w:right w:val="none" w:sz="0" w:space="0" w:color="auto"/>
      </w:divBdr>
      <w:divsChild>
        <w:div w:id="740715985">
          <w:marLeft w:val="0"/>
          <w:marRight w:val="0"/>
          <w:marTop w:val="0"/>
          <w:marBottom w:val="0"/>
          <w:divBdr>
            <w:top w:val="none" w:sz="0" w:space="0" w:color="auto"/>
            <w:left w:val="none" w:sz="0" w:space="0" w:color="auto"/>
            <w:bottom w:val="none" w:sz="0" w:space="0" w:color="auto"/>
            <w:right w:val="none" w:sz="0" w:space="0" w:color="auto"/>
          </w:divBdr>
          <w:divsChild>
            <w:div w:id="119805866">
              <w:marLeft w:val="0"/>
              <w:marRight w:val="0"/>
              <w:marTop w:val="0"/>
              <w:marBottom w:val="0"/>
              <w:divBdr>
                <w:top w:val="none" w:sz="0" w:space="0" w:color="auto"/>
                <w:left w:val="none" w:sz="0" w:space="0" w:color="auto"/>
                <w:bottom w:val="none" w:sz="0" w:space="0" w:color="auto"/>
                <w:right w:val="none" w:sz="0" w:space="0" w:color="auto"/>
              </w:divBdr>
              <w:divsChild>
                <w:div w:id="745805265">
                  <w:marLeft w:val="0"/>
                  <w:marRight w:val="0"/>
                  <w:marTop w:val="0"/>
                  <w:marBottom w:val="0"/>
                  <w:divBdr>
                    <w:top w:val="none" w:sz="0" w:space="0" w:color="auto"/>
                    <w:left w:val="none" w:sz="0" w:space="0" w:color="auto"/>
                    <w:bottom w:val="none" w:sz="0" w:space="0" w:color="auto"/>
                    <w:right w:val="none" w:sz="0" w:space="0" w:color="auto"/>
                  </w:divBdr>
                  <w:divsChild>
                    <w:div w:id="61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213">
              <w:marLeft w:val="0"/>
              <w:marRight w:val="0"/>
              <w:marTop w:val="0"/>
              <w:marBottom w:val="0"/>
              <w:divBdr>
                <w:top w:val="none" w:sz="0" w:space="0" w:color="auto"/>
                <w:left w:val="none" w:sz="0" w:space="0" w:color="auto"/>
                <w:bottom w:val="none" w:sz="0" w:space="0" w:color="auto"/>
                <w:right w:val="none" w:sz="0" w:space="0" w:color="auto"/>
              </w:divBdr>
              <w:divsChild>
                <w:div w:id="1782912021">
                  <w:marLeft w:val="0"/>
                  <w:marRight w:val="0"/>
                  <w:marTop w:val="0"/>
                  <w:marBottom w:val="0"/>
                  <w:divBdr>
                    <w:top w:val="none" w:sz="0" w:space="0" w:color="auto"/>
                    <w:left w:val="none" w:sz="0" w:space="0" w:color="auto"/>
                    <w:bottom w:val="none" w:sz="0" w:space="0" w:color="auto"/>
                    <w:right w:val="none" w:sz="0" w:space="0" w:color="auto"/>
                  </w:divBdr>
                  <w:divsChild>
                    <w:div w:id="16606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8350">
          <w:marLeft w:val="0"/>
          <w:marRight w:val="0"/>
          <w:marTop w:val="0"/>
          <w:marBottom w:val="0"/>
          <w:divBdr>
            <w:top w:val="none" w:sz="0" w:space="0" w:color="auto"/>
            <w:left w:val="none" w:sz="0" w:space="0" w:color="auto"/>
            <w:bottom w:val="none" w:sz="0" w:space="0" w:color="auto"/>
            <w:right w:val="none" w:sz="0" w:space="0" w:color="auto"/>
          </w:divBdr>
          <w:divsChild>
            <w:div w:id="896939795">
              <w:marLeft w:val="0"/>
              <w:marRight w:val="0"/>
              <w:marTop w:val="0"/>
              <w:marBottom w:val="0"/>
              <w:divBdr>
                <w:top w:val="none" w:sz="0" w:space="0" w:color="auto"/>
                <w:left w:val="none" w:sz="0" w:space="0" w:color="auto"/>
                <w:bottom w:val="none" w:sz="0" w:space="0" w:color="auto"/>
                <w:right w:val="none" w:sz="0" w:space="0" w:color="auto"/>
              </w:divBdr>
              <w:divsChild>
                <w:div w:id="1820804302">
                  <w:marLeft w:val="0"/>
                  <w:marRight w:val="0"/>
                  <w:marTop w:val="0"/>
                  <w:marBottom w:val="0"/>
                  <w:divBdr>
                    <w:top w:val="none" w:sz="0" w:space="0" w:color="auto"/>
                    <w:left w:val="none" w:sz="0" w:space="0" w:color="auto"/>
                    <w:bottom w:val="none" w:sz="0" w:space="0" w:color="auto"/>
                    <w:right w:val="none" w:sz="0" w:space="0" w:color="auto"/>
                  </w:divBdr>
                  <w:divsChild>
                    <w:div w:id="211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76B56F-D876-41F5-8D53-AA97D385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6501</Words>
  <Characters>31396</Characters>
  <Application>Microsoft Office Word</Application>
  <DocSecurity>0</DocSecurity>
  <Lines>261</Lines>
  <Paragraphs>75</Paragraphs>
  <ScaleCrop>false</ScaleCrop>
  <Company/>
  <LinksUpToDate>false</LinksUpToDate>
  <CharactersWithSpaces>37822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2018-09-12T12:55:00Z</dcterms:created>
  <dcterms:modified xsi:type="dcterms:W3CDTF">2018-09-12T12:55:00Z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