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D81EB9" w:rsidP="006B6451">
      <w:pPr>
        <w:jc w:val="center"/>
        <w:rPr>
          <w:rFonts w:ascii="Book Antiqua" w:hAnsi="Book Antiqua" w:cs="Arial"/>
          <w:sz w:val="16"/>
          <w:szCs w:val="16"/>
        </w:rPr>
      </w:pPr>
      <w:r>
        <w:rPr>
          <w:noProof/>
        </w:rPr>
        <w:drawing>
          <wp:inline distT="0" distB="0" distL="0" distR="0" wp14:anchorId="631663D7" wp14:editId="6D01287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C01D77" w:rsidRDefault="00D94AFC">
      <w:pPr>
        <w:rPr>
          <w:rFonts w:ascii="Book Antiqua" w:hAnsi="Book Antiqua" w:cs="Arial"/>
          <w:sz w:val="16"/>
          <w:szCs w:val="16"/>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A5435F">
        <w:rPr>
          <w:rFonts w:ascii="Book Antiqua" w:hAnsi="Book Antiqua" w:cs="Arial"/>
          <w:caps/>
        </w:rPr>
        <w:t>HU/25224/2016</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A5435F">
              <w:rPr>
                <w:rFonts w:ascii="Book Antiqua" w:hAnsi="Book Antiqua" w:cs="Arial"/>
                <w:b/>
              </w:rPr>
              <w:t>Field House</w:t>
            </w:r>
          </w:p>
        </w:tc>
        <w:tc>
          <w:tcPr>
            <w:tcW w:w="3960"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A5435F">
              <w:rPr>
                <w:rFonts w:ascii="Book Antiqua" w:hAnsi="Book Antiqua" w:cs="Arial"/>
                <w:b/>
              </w:rPr>
              <w:t>13 June 2018</w:t>
            </w:r>
          </w:p>
        </w:tc>
        <w:tc>
          <w:tcPr>
            <w:tcW w:w="3960" w:type="dxa"/>
          </w:tcPr>
          <w:p w:rsidR="00D22636" w:rsidRPr="00C01D77" w:rsidRDefault="00694FEE" w:rsidP="004A1848">
            <w:pPr>
              <w:jc w:val="both"/>
              <w:rPr>
                <w:rFonts w:ascii="Book Antiqua" w:hAnsi="Book Antiqua" w:cs="Arial"/>
                <w:b/>
              </w:rPr>
            </w:pPr>
            <w:r>
              <w:rPr>
                <w:rFonts w:ascii="Book Antiqua" w:hAnsi="Book Antiqua" w:cs="Arial"/>
                <w:b/>
              </w:rPr>
              <w:t>On 14 August 2018</w:t>
            </w:r>
          </w:p>
        </w:tc>
      </w:tr>
      <w:tr w:rsidR="00D22636" w:rsidRPr="00C01D77" w:rsidTr="00073E80">
        <w:tc>
          <w:tcPr>
            <w:tcW w:w="6048" w:type="dxa"/>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C61C08" w:rsidP="00A15234">
      <w:pPr>
        <w:jc w:val="center"/>
        <w:rPr>
          <w:rFonts w:ascii="Book Antiqua" w:hAnsi="Book Antiqua" w:cs="Arial"/>
          <w:b/>
          <w:caps/>
        </w:rPr>
      </w:pPr>
      <w:r>
        <w:rPr>
          <w:rFonts w:ascii="Book Antiqua" w:hAnsi="Book Antiqua" w:cs="Arial"/>
          <w:b/>
          <w:caps/>
        </w:rPr>
        <w:t>upper tribunal judge</w:t>
      </w:r>
      <w:r w:rsidR="00825478" w:rsidRPr="00C01D77">
        <w:rPr>
          <w:rFonts w:ascii="Book Antiqua" w:hAnsi="Book Antiqua" w:cs="Arial"/>
          <w:b/>
          <w:caps/>
        </w:rPr>
        <w:t xml:space="preserve"> </w:t>
      </w:r>
      <w:r w:rsidR="00773329">
        <w:rPr>
          <w:rFonts w:ascii="Book Antiqua" w:hAnsi="Book Antiqua" w:cs="Arial"/>
          <w:b/>
          <w:caps/>
        </w:rPr>
        <w:t>conway</w:t>
      </w:r>
    </w:p>
    <w:p w:rsidR="00A845DC" w:rsidRPr="00C01D77" w:rsidRDefault="00A845DC" w:rsidP="00A15234">
      <w:pPr>
        <w:jc w:val="center"/>
        <w:rPr>
          <w:rFonts w:ascii="Book Antiqua" w:hAnsi="Book Antiqua" w:cs="Arial"/>
          <w:b/>
        </w:rPr>
      </w:pPr>
    </w:p>
    <w:p w:rsidR="001F1EC3" w:rsidRDefault="001F1EC3"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Default="00A845DC" w:rsidP="00A15234">
      <w:pPr>
        <w:jc w:val="center"/>
        <w:rPr>
          <w:rFonts w:ascii="Book Antiqua" w:hAnsi="Book Antiqua" w:cs="Arial"/>
          <w:b/>
        </w:rPr>
      </w:pPr>
    </w:p>
    <w:p w:rsidR="00A5435F" w:rsidRPr="00C01D77" w:rsidRDefault="00A5435F" w:rsidP="00A15234">
      <w:pPr>
        <w:jc w:val="center"/>
        <w:rPr>
          <w:rFonts w:ascii="Book Antiqua" w:hAnsi="Book Antiqua" w:cs="Arial"/>
          <w:b/>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Pr="00C01D77">
        <w:rPr>
          <w:rFonts w:ascii="Book Antiqua" w:hAnsi="Book Antiqua" w:cs="Arial"/>
          <w:b/>
          <w:caps/>
          <w:noProof/>
        </w:rPr>
        <w:t>THE SECRETARY OF STATE FOR THE HOME DEPARTMENT</w:t>
      </w:r>
      <w:r w:rsidRPr="00C01D77">
        <w:rPr>
          <w:rFonts w:ascii="Book Antiqua" w:hAnsi="Book Antiqua" w:cs="Arial"/>
          <w:b/>
          <w:caps/>
        </w:rPr>
        <w:fldChar w:fldCharType="end"/>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A5435F">
      <w:pPr>
        <w:rPr>
          <w:rFonts w:ascii="Book Antiqua" w:hAnsi="Book Antiqua" w:cs="Arial"/>
          <w:b/>
        </w:rPr>
      </w:pPr>
    </w:p>
    <w:p w:rsidR="00A5435F" w:rsidRDefault="00A5435F" w:rsidP="00A5435F">
      <w:pPr>
        <w:jc w:val="center"/>
        <w:rPr>
          <w:rFonts w:ascii="Book Antiqua" w:hAnsi="Book Antiqua" w:cs="Arial"/>
          <w:b/>
          <w:caps/>
        </w:rPr>
      </w:pPr>
      <w:r>
        <w:rPr>
          <w:rFonts w:ascii="Book Antiqua" w:hAnsi="Book Antiqua" w:cs="Arial"/>
          <w:b/>
          <w:caps/>
        </w:rPr>
        <w:t xml:space="preserve">Mr </w:t>
      </w:r>
      <w:r w:rsidRPr="00A5435F">
        <w:rPr>
          <w:rFonts w:ascii="Book Antiqua" w:hAnsi="Book Antiqua" w:cs="Arial"/>
          <w:b/>
          <w:caps/>
        </w:rPr>
        <w:t>Khurram</w:t>
      </w:r>
      <w:r>
        <w:rPr>
          <w:rFonts w:ascii="Book Antiqua" w:hAnsi="Book Antiqua" w:cs="Arial"/>
          <w:b/>
          <w:caps/>
        </w:rPr>
        <w:t xml:space="preserve"> </w:t>
      </w:r>
      <w:r w:rsidR="001F1EC3">
        <w:rPr>
          <w:rFonts w:ascii="Book Antiqua" w:hAnsi="Book Antiqua" w:cs="Arial"/>
          <w:b/>
          <w:caps/>
        </w:rPr>
        <w:t>[</w:t>
      </w:r>
      <w:r w:rsidRPr="00A5435F">
        <w:rPr>
          <w:rFonts w:ascii="Book Antiqua" w:hAnsi="Book Antiqua" w:cs="Arial"/>
          <w:b/>
          <w:caps/>
        </w:rPr>
        <w:t>A</w:t>
      </w:r>
      <w:r w:rsidR="001F1EC3">
        <w:rPr>
          <w:rFonts w:ascii="Book Antiqua" w:hAnsi="Book Antiqua" w:cs="Arial"/>
          <w:b/>
          <w:caps/>
        </w:rPr>
        <w:t>]</w:t>
      </w:r>
    </w:p>
    <w:p w:rsidR="00DD5071" w:rsidRPr="001F1EC3" w:rsidRDefault="00EC6FEE" w:rsidP="00CD4984">
      <w:pPr>
        <w:jc w:val="center"/>
        <w:rPr>
          <w:rFonts w:ascii="Book Antiqua" w:hAnsi="Book Antiqua" w:cs="Arial"/>
          <w:b/>
          <w:caps/>
          <w:sz w:val="22"/>
        </w:rPr>
      </w:pPr>
      <w:r w:rsidRPr="001F1EC3">
        <w:rPr>
          <w:rFonts w:ascii="Book Antiqua" w:hAnsi="Book Antiqua" w:cs="Arial"/>
          <w:b/>
          <w:caps/>
          <w:sz w:val="22"/>
        </w:rPr>
        <w:t>(ANONYMITY order</w:t>
      </w:r>
      <w:r w:rsidR="00A5435F" w:rsidRPr="001F1EC3">
        <w:rPr>
          <w:rFonts w:ascii="Book Antiqua" w:hAnsi="Book Antiqua" w:cs="Arial"/>
          <w:b/>
          <w:caps/>
          <w:sz w:val="22"/>
        </w:rPr>
        <w:t xml:space="preserve"> not made)</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Default="00DD5071" w:rsidP="00DD5071">
      <w:pPr>
        <w:rPr>
          <w:rFonts w:ascii="Book Antiqua" w:hAnsi="Book Antiqua" w:cs="Arial"/>
          <w:u w:val="single"/>
        </w:rPr>
      </w:pPr>
    </w:p>
    <w:p w:rsidR="001F1EC3" w:rsidRPr="00C01D77" w:rsidRDefault="001F1EC3"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A5435F">
        <w:rPr>
          <w:rFonts w:ascii="Book Antiqua" w:hAnsi="Book Antiqua" w:cs="Arial"/>
        </w:rPr>
        <w:t>Ms Willocks-Briscoe, Home Office Presenting Officer</w:t>
      </w:r>
    </w:p>
    <w:p w:rsidR="00DE7DB7" w:rsidRPr="00C01D77" w:rsidRDefault="00DE7DB7" w:rsidP="00CD4984">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A5435F">
        <w:rPr>
          <w:rFonts w:ascii="Book Antiqua" w:hAnsi="Book Antiqua" w:cs="Arial"/>
        </w:rPr>
        <w:t xml:space="preserve">Mr </w:t>
      </w:r>
      <w:proofErr w:type="spellStart"/>
      <w:r w:rsidR="00A5435F">
        <w:rPr>
          <w:rFonts w:ascii="Book Antiqua" w:hAnsi="Book Antiqua" w:cs="Arial"/>
        </w:rPr>
        <w:t>Obiakor</w:t>
      </w:r>
      <w:proofErr w:type="spellEnd"/>
    </w:p>
    <w:p w:rsidR="00DE7DB7" w:rsidRDefault="00DE7DB7" w:rsidP="00402B9E">
      <w:pPr>
        <w:tabs>
          <w:tab w:val="left" w:pos="2520"/>
        </w:tabs>
        <w:jc w:val="center"/>
        <w:rPr>
          <w:rFonts w:ascii="Book Antiqua" w:hAnsi="Book Antiqua" w:cs="Arial"/>
        </w:rPr>
      </w:pPr>
    </w:p>
    <w:p w:rsidR="001F1EC3" w:rsidRPr="00C01D77" w:rsidRDefault="001F1EC3"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1A38A5" w:rsidRDefault="007F3AB1" w:rsidP="001A38A5">
      <w:pPr>
        <w:numPr>
          <w:ilvl w:val="0"/>
          <w:numId w:val="3"/>
        </w:numPr>
        <w:spacing w:before="240"/>
        <w:jc w:val="both"/>
        <w:rPr>
          <w:rFonts w:ascii="Book Antiqua" w:hAnsi="Book Antiqua" w:cs="Arial"/>
        </w:rPr>
      </w:pPr>
      <w:r>
        <w:rPr>
          <w:rFonts w:ascii="Book Antiqua" w:hAnsi="Book Antiqua" w:cs="Arial"/>
        </w:rPr>
        <w:t>For convenience I retain the designations as they were before the First-tier T</w:t>
      </w:r>
      <w:r w:rsidR="007937D7">
        <w:rPr>
          <w:rFonts w:ascii="Book Antiqua" w:hAnsi="Book Antiqua" w:cs="Arial"/>
        </w:rPr>
        <w:t xml:space="preserve">ribunal, thus, Mr </w:t>
      </w:r>
      <w:r w:rsidR="001F1EC3">
        <w:rPr>
          <w:rFonts w:ascii="Book Antiqua" w:hAnsi="Book Antiqua" w:cs="Arial"/>
        </w:rPr>
        <w:t>[</w:t>
      </w:r>
      <w:r w:rsidR="007937D7">
        <w:rPr>
          <w:rFonts w:ascii="Book Antiqua" w:hAnsi="Book Antiqua" w:cs="Arial"/>
        </w:rPr>
        <w:t>A</w:t>
      </w:r>
      <w:r w:rsidR="001F1EC3">
        <w:rPr>
          <w:rFonts w:ascii="Book Antiqua" w:hAnsi="Book Antiqua" w:cs="Arial"/>
        </w:rPr>
        <w:t xml:space="preserve">] </w:t>
      </w:r>
      <w:r w:rsidR="007937D7">
        <w:rPr>
          <w:rFonts w:ascii="Book Antiqua" w:hAnsi="Book Antiqua" w:cs="Arial"/>
        </w:rPr>
        <w:t>is the a</w:t>
      </w:r>
      <w:r>
        <w:rPr>
          <w:rFonts w:ascii="Book Antiqua" w:hAnsi="Book Antiqua" w:cs="Arial"/>
        </w:rPr>
        <w:t>ppellant and the Secretary of Stat</w:t>
      </w:r>
      <w:r w:rsidR="007937D7">
        <w:rPr>
          <w:rFonts w:ascii="Book Antiqua" w:hAnsi="Book Antiqua" w:cs="Arial"/>
        </w:rPr>
        <w:t>e the r</w:t>
      </w:r>
      <w:r>
        <w:rPr>
          <w:rFonts w:ascii="Book Antiqua" w:hAnsi="Book Antiqua" w:cs="Arial"/>
        </w:rPr>
        <w:t>espondent.</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 xml:space="preserve">Mr </w:t>
      </w:r>
      <w:r w:rsidR="001F1EC3">
        <w:rPr>
          <w:rFonts w:ascii="Book Antiqua" w:hAnsi="Book Antiqua" w:cs="Arial"/>
        </w:rPr>
        <w:t>[</w:t>
      </w:r>
      <w:r>
        <w:rPr>
          <w:rFonts w:ascii="Book Antiqua" w:hAnsi="Book Antiqua" w:cs="Arial"/>
        </w:rPr>
        <w:t>A</w:t>
      </w:r>
      <w:r w:rsidR="001F1EC3">
        <w:rPr>
          <w:rFonts w:ascii="Book Antiqua" w:hAnsi="Book Antiqua" w:cs="Arial"/>
        </w:rPr>
        <w:t xml:space="preserve">] </w:t>
      </w:r>
      <w:r>
        <w:rPr>
          <w:rFonts w:ascii="Book Antiqua" w:hAnsi="Book Antiqua" w:cs="Arial"/>
        </w:rPr>
        <w:t>is a citizen of Pakistan born in 1991.  He appealed against a decisio</w:t>
      </w:r>
      <w:r w:rsidR="0006108C">
        <w:rPr>
          <w:rFonts w:ascii="Book Antiqua" w:hAnsi="Book Antiqua" w:cs="Arial"/>
        </w:rPr>
        <w:t>n of the r</w:t>
      </w:r>
      <w:r>
        <w:rPr>
          <w:rFonts w:ascii="Book Antiqua" w:hAnsi="Book Antiqua" w:cs="Arial"/>
        </w:rPr>
        <w:t>espondent made on 27 October 2016 to refuse his application for leave to remain on family and private life grounds.</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lastRenderedPageBreak/>
        <w:t xml:space="preserve">The basis of the refusal is that it was not accepted that </w:t>
      </w:r>
      <w:r w:rsidR="002A75FB">
        <w:rPr>
          <w:rFonts w:ascii="Book Antiqua" w:hAnsi="Book Antiqua" w:cs="Arial"/>
        </w:rPr>
        <w:t>the a</w:t>
      </w:r>
      <w:r>
        <w:rPr>
          <w:rFonts w:ascii="Book Antiqua" w:hAnsi="Book Antiqua" w:cs="Arial"/>
        </w:rPr>
        <w:t xml:space="preserve">ppellant meets the partner route of Appendix FM because </w:t>
      </w:r>
      <w:r w:rsidR="00411D5F">
        <w:rPr>
          <w:rFonts w:ascii="Book Antiqua" w:hAnsi="Book Antiqua" w:cs="Arial"/>
        </w:rPr>
        <w:t>he used</w:t>
      </w:r>
      <w:r>
        <w:rPr>
          <w:rFonts w:ascii="Book Antiqua" w:hAnsi="Book Antiqua" w:cs="Arial"/>
        </w:rPr>
        <w:t xml:space="preserve"> deception in an application on 19 June 2013 by submitting an English language certificate fraudulently obtained from a test taken at </w:t>
      </w:r>
      <w:proofErr w:type="spellStart"/>
      <w:r>
        <w:rPr>
          <w:rFonts w:ascii="Book Antiqua" w:hAnsi="Book Antiqua" w:cs="Arial"/>
        </w:rPr>
        <w:t>Stanfor</w:t>
      </w:r>
      <w:r w:rsidR="009F4F4D">
        <w:rPr>
          <w:rFonts w:ascii="Book Antiqua" w:hAnsi="Book Antiqua" w:cs="Arial"/>
        </w:rPr>
        <w:t>d</w:t>
      </w:r>
      <w:r w:rsidR="0094696D">
        <w:rPr>
          <w:rFonts w:ascii="Book Antiqua" w:hAnsi="Book Antiqua" w:cs="Arial"/>
        </w:rPr>
        <w:t>s</w:t>
      </w:r>
      <w:proofErr w:type="spellEnd"/>
      <w:r w:rsidR="000B16B5">
        <w:rPr>
          <w:rFonts w:ascii="Book Antiqua" w:hAnsi="Book Antiqua" w:cs="Arial"/>
        </w:rPr>
        <w:t xml:space="preserve"> College by use of a proxy tes</w:t>
      </w:r>
      <w:r>
        <w:rPr>
          <w:rFonts w:ascii="Book Antiqua" w:hAnsi="Book Antiqua" w:cs="Arial"/>
        </w:rPr>
        <w:t>t take</w:t>
      </w:r>
      <w:r w:rsidR="00A63187">
        <w:rPr>
          <w:rFonts w:ascii="Book Antiqua" w:hAnsi="Book Antiqua" w:cs="Arial"/>
        </w:rPr>
        <w:t>r</w:t>
      </w:r>
      <w:r>
        <w:rPr>
          <w:rFonts w:ascii="Book Antiqua" w:hAnsi="Book Antiqua" w:cs="Arial"/>
        </w:rPr>
        <w:t>.  Further, a previous TOEIC speaking te</w:t>
      </w:r>
      <w:r w:rsidR="00B540AC">
        <w:rPr>
          <w:rFonts w:ascii="Book Antiqua" w:hAnsi="Book Antiqua" w:cs="Arial"/>
        </w:rPr>
        <w:t>st taken</w:t>
      </w:r>
      <w:r>
        <w:rPr>
          <w:rFonts w:ascii="Book Antiqua" w:hAnsi="Book Antiqua" w:cs="Arial"/>
        </w:rPr>
        <w:t xml:space="preserve"> on 16 October 2012 was decla</w:t>
      </w:r>
      <w:r w:rsidR="00607FD5">
        <w:rPr>
          <w:rFonts w:ascii="Book Antiqua" w:hAnsi="Book Antiqua" w:cs="Arial"/>
        </w:rPr>
        <w:t>red invalid for the same reason</w:t>
      </w:r>
      <w:r>
        <w:rPr>
          <w:rFonts w:ascii="Book Antiqua" w:hAnsi="Book Antiqua" w:cs="Arial"/>
        </w:rPr>
        <w:t xml:space="preserve"> and a test taken on 12 December 2012 was withdrawn by ETS as questionable.  At interview on 17 October 2016 he stated that the only test he had been involved in was the test in June 2013.  In addition</w:t>
      </w:r>
      <w:r w:rsidR="002A75FB">
        <w:rPr>
          <w:rFonts w:ascii="Book Antiqua" w:hAnsi="Book Antiqua" w:cs="Arial"/>
        </w:rPr>
        <w:t>,</w:t>
      </w:r>
      <w:r>
        <w:rPr>
          <w:rFonts w:ascii="Book Antiqua" w:hAnsi="Book Antiqua" w:cs="Arial"/>
        </w:rPr>
        <w:t xml:space="preserve"> he was convicted in October 2013 at a Crown Court of theft by employee on three occasions and given a six months</w:t>
      </w:r>
      <w:r w:rsidR="007B1111">
        <w:rPr>
          <w:rFonts w:ascii="Book Antiqua" w:hAnsi="Book Antiqua" w:cs="Arial"/>
        </w:rPr>
        <w:t>’</w:t>
      </w:r>
      <w:r>
        <w:rPr>
          <w:rFonts w:ascii="Book Antiqua" w:hAnsi="Book Antiqua" w:cs="Arial"/>
        </w:rPr>
        <w:t xml:space="preserve"> prison sentence suspended for eighteen months on each count.</w:t>
      </w:r>
    </w:p>
    <w:p w:rsidR="007F3AB1" w:rsidRDefault="002A75FB" w:rsidP="001A38A5">
      <w:pPr>
        <w:numPr>
          <w:ilvl w:val="0"/>
          <w:numId w:val="3"/>
        </w:numPr>
        <w:spacing w:before="240"/>
        <w:jc w:val="both"/>
        <w:rPr>
          <w:rFonts w:ascii="Book Antiqua" w:hAnsi="Book Antiqua" w:cs="Arial"/>
        </w:rPr>
      </w:pPr>
      <w:r>
        <w:rPr>
          <w:rFonts w:ascii="Book Antiqua" w:hAnsi="Book Antiqua" w:cs="Arial"/>
        </w:rPr>
        <w:t>It was accepted that the a</w:t>
      </w:r>
      <w:r w:rsidR="007F3AB1">
        <w:rPr>
          <w:rFonts w:ascii="Book Antiqua" w:hAnsi="Book Antiqua" w:cs="Arial"/>
        </w:rPr>
        <w:t>ppellant meets the eligibility requirements</w:t>
      </w:r>
      <w:r w:rsidR="005D3E2F">
        <w:rPr>
          <w:rFonts w:ascii="Book Antiqua" w:hAnsi="Book Antiqua" w:cs="Arial"/>
        </w:rPr>
        <w:t xml:space="preserve"> of paragrap</w:t>
      </w:r>
      <w:r w:rsidR="00533406">
        <w:rPr>
          <w:rFonts w:ascii="Book Antiqua" w:hAnsi="Book Antiqua" w:cs="Arial"/>
        </w:rPr>
        <w:t>h R-LTRP.1.1.</w:t>
      </w:r>
      <w:r>
        <w:rPr>
          <w:rFonts w:ascii="Book Antiqua" w:hAnsi="Book Antiqua" w:cs="Arial"/>
        </w:rPr>
        <w:t xml:space="preserve"> </w:t>
      </w:r>
      <w:r w:rsidR="00533406">
        <w:rPr>
          <w:rFonts w:ascii="Book Antiqua" w:hAnsi="Book Antiqua" w:cs="Arial"/>
        </w:rPr>
        <w:t>(d)(ii)</w:t>
      </w:r>
      <w:r w:rsidR="007F3AB1">
        <w:rPr>
          <w:rFonts w:ascii="Book Antiqua" w:hAnsi="Book Antiqua" w:cs="Arial"/>
        </w:rPr>
        <w:t xml:space="preserve"> and that he has a qualifying relationship contained in EX.1.</w:t>
      </w:r>
      <w:r w:rsidR="00533406">
        <w:rPr>
          <w:rFonts w:ascii="Book Antiqua" w:hAnsi="Book Antiqua" w:cs="Arial"/>
        </w:rPr>
        <w:t xml:space="preserve"> and</w:t>
      </w:r>
      <w:r>
        <w:rPr>
          <w:rFonts w:ascii="Book Antiqua" w:hAnsi="Book Antiqua" w:cs="Arial"/>
        </w:rPr>
        <w:t>,</w:t>
      </w:r>
      <w:r w:rsidR="00533406">
        <w:rPr>
          <w:rFonts w:ascii="Book Antiqua" w:hAnsi="Book Antiqua" w:cs="Arial"/>
        </w:rPr>
        <w:t xml:space="preserve"> thus</w:t>
      </w:r>
      <w:r>
        <w:rPr>
          <w:rFonts w:ascii="Book Antiqua" w:hAnsi="Book Antiqua" w:cs="Arial"/>
        </w:rPr>
        <w:t>,</w:t>
      </w:r>
      <w:r w:rsidR="00533406">
        <w:rPr>
          <w:rFonts w:ascii="Book Antiqua" w:hAnsi="Book Antiqua" w:cs="Arial"/>
        </w:rPr>
        <w:t xml:space="preserve"> meets the requirements of paragraph R-LTRP.1.</w:t>
      </w:r>
      <w:r>
        <w:rPr>
          <w:rFonts w:ascii="Book Antiqua" w:hAnsi="Book Antiqua" w:cs="Arial"/>
        </w:rPr>
        <w:t xml:space="preserve"> </w:t>
      </w:r>
      <w:r w:rsidR="00533406">
        <w:rPr>
          <w:rFonts w:ascii="Book Antiqua" w:hAnsi="Book Antiqua" w:cs="Arial"/>
        </w:rPr>
        <w:t xml:space="preserve">(d)(iii). He is married to a British citizen and </w:t>
      </w:r>
      <w:r w:rsidR="00D024E2">
        <w:rPr>
          <w:rFonts w:ascii="Book Antiqua" w:hAnsi="Book Antiqua" w:cs="Arial"/>
        </w:rPr>
        <w:t xml:space="preserve">at date of application was stepfather to her </w:t>
      </w:r>
      <w:r w:rsidR="00533406">
        <w:rPr>
          <w:rFonts w:ascii="Book Antiqua" w:hAnsi="Book Antiqua" w:cs="Arial"/>
        </w:rPr>
        <w:t>son. He now also has a child by his wife.</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As for private life it was considered that there would not be very significant obstacles to his integration into Pakistan.</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 xml:space="preserve">As for exceptional circumstances it was deemed as reasonable that the stepson </w:t>
      </w:r>
      <w:proofErr w:type="gramStart"/>
      <w:r>
        <w:rPr>
          <w:rFonts w:ascii="Book Antiqua" w:hAnsi="Book Antiqua" w:cs="Arial"/>
        </w:rPr>
        <w:t>remain</w:t>
      </w:r>
      <w:proofErr w:type="gramEnd"/>
      <w:r>
        <w:rPr>
          <w:rFonts w:ascii="Book Antiqua" w:hAnsi="Book Antiqua" w:cs="Arial"/>
        </w:rPr>
        <w:t xml:space="preserve"> with his mother in the UK.  However, the severit</w:t>
      </w:r>
      <w:r w:rsidR="002A75FB">
        <w:rPr>
          <w:rFonts w:ascii="Book Antiqua" w:hAnsi="Book Antiqua" w:cs="Arial"/>
        </w:rPr>
        <w:t>y of the deception used by the a</w:t>
      </w:r>
      <w:r>
        <w:rPr>
          <w:rFonts w:ascii="Book Antiqua" w:hAnsi="Book Antiqua" w:cs="Arial"/>
        </w:rPr>
        <w:t>ppellant justi</w:t>
      </w:r>
      <w:r w:rsidR="002A75FB">
        <w:rPr>
          <w:rFonts w:ascii="Book Antiqua" w:hAnsi="Book Antiqua" w:cs="Arial"/>
        </w:rPr>
        <w:t>fied separation from his stepson</w:t>
      </w:r>
      <w:r>
        <w:rPr>
          <w:rFonts w:ascii="Book Antiqua" w:hAnsi="Book Antiqua" w:cs="Arial"/>
        </w:rPr>
        <w:t xml:space="preserve"> and a grant of leave outside the Rules was inappropriate.</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He appealed.</w:t>
      </w:r>
    </w:p>
    <w:p w:rsidR="007F3AB1" w:rsidRPr="007F3AB1" w:rsidRDefault="007F3AB1" w:rsidP="007F3AB1">
      <w:pPr>
        <w:spacing w:before="240"/>
        <w:jc w:val="both"/>
        <w:rPr>
          <w:rFonts w:ascii="Book Antiqua" w:hAnsi="Book Antiqua" w:cs="Arial"/>
          <w:b/>
          <w:u w:val="single"/>
        </w:rPr>
      </w:pPr>
      <w:r w:rsidRPr="007F3AB1">
        <w:rPr>
          <w:rFonts w:ascii="Book Antiqua" w:hAnsi="Book Antiqua" w:cs="Arial"/>
          <w:b/>
          <w:u w:val="single"/>
        </w:rPr>
        <w:t>First-tier Hearing</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Following a hearing at Taylor house on 23 February 2018 Judge of the First-t</w:t>
      </w:r>
      <w:r w:rsidR="00603780">
        <w:rPr>
          <w:rFonts w:ascii="Book Antiqua" w:hAnsi="Book Antiqua" w:cs="Arial"/>
        </w:rPr>
        <w:t>ier</w:t>
      </w:r>
      <w:r>
        <w:rPr>
          <w:rFonts w:ascii="Book Antiqua" w:hAnsi="Book Antiqua" w:cs="Arial"/>
        </w:rPr>
        <w:t xml:space="preserve"> </w:t>
      </w:r>
      <w:r w:rsidR="003D76B0">
        <w:rPr>
          <w:rFonts w:ascii="Book Antiqua" w:hAnsi="Book Antiqua" w:cs="Arial"/>
        </w:rPr>
        <w:t>Co</w:t>
      </w:r>
      <w:r>
        <w:rPr>
          <w:rFonts w:ascii="Book Antiqua" w:hAnsi="Book Antiqua" w:cs="Arial"/>
        </w:rPr>
        <w:t>lvin allowed the appeal.</w:t>
      </w:r>
    </w:p>
    <w:p w:rsidR="007F3AB1" w:rsidRDefault="007F3AB1" w:rsidP="001A38A5">
      <w:pPr>
        <w:numPr>
          <w:ilvl w:val="0"/>
          <w:numId w:val="3"/>
        </w:numPr>
        <w:spacing w:before="240"/>
        <w:jc w:val="both"/>
        <w:rPr>
          <w:rFonts w:ascii="Book Antiqua" w:hAnsi="Book Antiqua" w:cs="Arial"/>
        </w:rPr>
      </w:pPr>
      <w:r>
        <w:rPr>
          <w:rFonts w:ascii="Book Antiqua" w:hAnsi="Book Antiqua" w:cs="Arial"/>
        </w:rPr>
        <w:t>The crux of her findings on the claimed deception are at par</w:t>
      </w:r>
      <w:r w:rsidR="0057466C">
        <w:rPr>
          <w:rFonts w:ascii="Book Antiqua" w:hAnsi="Book Antiqua" w:cs="Arial"/>
        </w:rPr>
        <w:t>a</w:t>
      </w:r>
      <w:r>
        <w:rPr>
          <w:rFonts w:ascii="Book Antiqua" w:hAnsi="Book Antiqua" w:cs="Arial"/>
        </w:rPr>
        <w:t>graph [27] to [29].  In s</w:t>
      </w:r>
      <w:r w:rsidR="00A620F0">
        <w:rPr>
          <w:rFonts w:ascii="Book Antiqua" w:hAnsi="Book Antiqua" w:cs="Arial"/>
        </w:rPr>
        <w:t xml:space="preserve">ummary, she </w:t>
      </w:r>
      <w:r w:rsidR="00533406">
        <w:rPr>
          <w:rFonts w:ascii="Book Antiqua" w:hAnsi="Book Antiqua" w:cs="Arial"/>
        </w:rPr>
        <w:t>noted</w:t>
      </w:r>
      <w:r w:rsidR="00A620F0">
        <w:rPr>
          <w:rFonts w:ascii="Book Antiqua" w:hAnsi="Book Antiqua" w:cs="Arial"/>
        </w:rPr>
        <w:t xml:space="preserve"> his failure to</w:t>
      </w:r>
      <w:r>
        <w:rPr>
          <w:rFonts w:ascii="Book Antiqua" w:hAnsi="Book Antiqua" w:cs="Arial"/>
        </w:rPr>
        <w:t xml:space="preserve"> mention either in his witness statement or at interview </w:t>
      </w:r>
      <w:r w:rsidR="00C43F6C">
        <w:rPr>
          <w:rFonts w:ascii="Book Antiqua" w:hAnsi="Book Antiqua" w:cs="Arial"/>
        </w:rPr>
        <w:t>that he</w:t>
      </w:r>
      <w:r>
        <w:rPr>
          <w:rFonts w:ascii="Book Antiqua" w:hAnsi="Book Antiqua" w:cs="Arial"/>
        </w:rPr>
        <w:t xml:space="preserve"> had taken two previous tests in October and December 2012.  She found his explanation to be “</w:t>
      </w:r>
      <w:r w:rsidRPr="00EC6FEE">
        <w:rPr>
          <w:rFonts w:ascii="Book Antiqua" w:hAnsi="Book Antiqua" w:cs="Arial"/>
          <w:i/>
        </w:rPr>
        <w:t>less than credible particularly as all three were TOEIC</w:t>
      </w:r>
      <w:r>
        <w:rPr>
          <w:rFonts w:ascii="Book Antiqua" w:hAnsi="Book Antiqua" w:cs="Arial"/>
        </w:rPr>
        <w:t xml:space="preserve"> </w:t>
      </w:r>
      <w:r w:rsidRPr="00EC6FEE">
        <w:rPr>
          <w:rFonts w:ascii="Book Antiqua" w:hAnsi="Book Antiqua" w:cs="Arial"/>
          <w:i/>
        </w:rPr>
        <w:t xml:space="preserve">tests and his answer at Q26 of the interview </w:t>
      </w:r>
      <w:r w:rsidR="002A75FB">
        <w:rPr>
          <w:rFonts w:ascii="Book Antiqua" w:hAnsi="Book Antiqua" w:cs="Arial"/>
          <w:i/>
        </w:rPr>
        <w:t>is evasive as there</w:t>
      </w:r>
      <w:r w:rsidR="0037459D" w:rsidRPr="00EC6FEE">
        <w:rPr>
          <w:rFonts w:ascii="Book Antiqua" w:hAnsi="Book Antiqua" w:cs="Arial"/>
          <w:i/>
        </w:rPr>
        <w:t xml:space="preserve"> is no clear reason why</w:t>
      </w:r>
      <w:r w:rsidR="0037459D">
        <w:rPr>
          <w:rFonts w:ascii="Book Antiqua" w:hAnsi="Book Antiqua" w:cs="Arial"/>
        </w:rPr>
        <w:t xml:space="preserve"> </w:t>
      </w:r>
      <w:r w:rsidR="0037459D" w:rsidRPr="00EC6FEE">
        <w:rPr>
          <w:rFonts w:ascii="Book Antiqua" w:hAnsi="Book Antiqua" w:cs="Arial"/>
          <w:i/>
        </w:rPr>
        <w:t>he would not have remembered taking the two earlier tests</w:t>
      </w:r>
      <w:r w:rsidR="00EC6FEE">
        <w:rPr>
          <w:rFonts w:ascii="Book Antiqua" w:hAnsi="Book Antiqua" w:cs="Arial"/>
        </w:rPr>
        <w:t>.”</w:t>
      </w:r>
      <w:r w:rsidR="0037459D">
        <w:rPr>
          <w:rFonts w:ascii="Book Antiqua" w:hAnsi="Book Antiqua" w:cs="Arial"/>
        </w:rPr>
        <w:t xml:space="preserve"> She also found his claim of not having been issued with certificates for the two previous tests to lack plausibility although she accepted that he did not use the</w:t>
      </w:r>
      <w:r w:rsidR="00594EC8">
        <w:rPr>
          <w:rFonts w:ascii="Book Antiqua" w:hAnsi="Book Antiqua" w:cs="Arial"/>
        </w:rPr>
        <w:t>s</w:t>
      </w:r>
      <w:r w:rsidR="0037459D">
        <w:rPr>
          <w:rFonts w:ascii="Book Antiqua" w:hAnsi="Book Antiqua" w:cs="Arial"/>
        </w:rPr>
        <w:t>e test results in any applications made to</w:t>
      </w:r>
      <w:r w:rsidR="00533406">
        <w:rPr>
          <w:rFonts w:ascii="Book Antiqua" w:hAnsi="Book Antiqua" w:cs="Arial"/>
        </w:rPr>
        <w:t xml:space="preserve"> the Respondent.  She also noted</w:t>
      </w:r>
      <w:r w:rsidR="0037459D">
        <w:rPr>
          <w:rFonts w:ascii="Book Antiqua" w:hAnsi="Book Antiqua" w:cs="Arial"/>
        </w:rPr>
        <w:t xml:space="preserve"> his conviction for dishonesty [27].</w:t>
      </w:r>
    </w:p>
    <w:p w:rsidR="0037459D" w:rsidRDefault="00E92DD5" w:rsidP="001A38A5">
      <w:pPr>
        <w:numPr>
          <w:ilvl w:val="0"/>
          <w:numId w:val="3"/>
        </w:numPr>
        <w:spacing w:before="240"/>
        <w:jc w:val="both"/>
        <w:rPr>
          <w:rFonts w:ascii="Book Antiqua" w:hAnsi="Book Antiqua" w:cs="Arial"/>
        </w:rPr>
      </w:pPr>
      <w:r>
        <w:rPr>
          <w:rFonts w:ascii="Book Antiqua" w:hAnsi="Book Antiqua" w:cs="Arial"/>
        </w:rPr>
        <w:t>At</w:t>
      </w:r>
      <w:r w:rsidR="0037459D">
        <w:rPr>
          <w:rFonts w:ascii="Book Antiqua" w:hAnsi="Book Antiqua" w:cs="Arial"/>
        </w:rPr>
        <w:t xml:space="preserve"> [28] the judge</w:t>
      </w:r>
      <w:r w:rsidR="00933F67">
        <w:rPr>
          <w:rFonts w:ascii="Book Antiqua" w:hAnsi="Book Antiqua" w:cs="Arial"/>
        </w:rPr>
        <w:t xml:space="preserve"> considered the claim that the a</w:t>
      </w:r>
      <w:r w:rsidR="0037459D">
        <w:rPr>
          <w:rFonts w:ascii="Book Antiqua" w:hAnsi="Book Antiqua" w:cs="Arial"/>
        </w:rPr>
        <w:t>ppellant is proficient in English and had no need for a proxy taker.  She n</w:t>
      </w:r>
      <w:r w:rsidR="004B3CE7">
        <w:rPr>
          <w:rFonts w:ascii="Book Antiqua" w:hAnsi="Book Antiqua" w:cs="Arial"/>
        </w:rPr>
        <w:t>oted</w:t>
      </w:r>
      <w:r w:rsidR="00DB2715">
        <w:rPr>
          <w:rFonts w:ascii="Book Antiqua" w:hAnsi="Book Antiqua" w:cs="Arial"/>
        </w:rPr>
        <w:t xml:space="preserve"> his clai</w:t>
      </w:r>
      <w:r w:rsidR="0037459D">
        <w:rPr>
          <w:rFonts w:ascii="Book Antiqua" w:hAnsi="Book Antiqua" w:cs="Arial"/>
        </w:rPr>
        <w:t>m that he has a degree from Pakistan but found that only one subject was taught in English.  She noted</w:t>
      </w:r>
      <w:r w:rsidR="002A75FB">
        <w:rPr>
          <w:rFonts w:ascii="Book Antiqua" w:hAnsi="Book Antiqua" w:cs="Arial"/>
        </w:rPr>
        <w:t xml:space="preserve"> references by the a</w:t>
      </w:r>
      <w:r w:rsidR="0037459D">
        <w:rPr>
          <w:rFonts w:ascii="Book Antiqua" w:hAnsi="Book Antiqua" w:cs="Arial"/>
        </w:rPr>
        <w:t>ppellant to two IELTS t</w:t>
      </w:r>
      <w:r w:rsidR="00270CEA">
        <w:rPr>
          <w:rFonts w:ascii="Book Antiqua" w:hAnsi="Book Antiqua" w:cs="Arial"/>
        </w:rPr>
        <w:t>e</w:t>
      </w:r>
      <w:r w:rsidR="0037459D">
        <w:rPr>
          <w:rFonts w:ascii="Book Antiqua" w:hAnsi="Book Antiqua" w:cs="Arial"/>
        </w:rPr>
        <w:t xml:space="preserve">sts taken in November 2011 and May 2014; to an award certificate, English for Business with a </w:t>
      </w:r>
      <w:r w:rsidR="004B3CE7">
        <w:rPr>
          <w:rFonts w:ascii="Book Antiqua" w:hAnsi="Book Antiqua" w:cs="Arial"/>
        </w:rPr>
        <w:t>score of B1 issued</w:t>
      </w:r>
      <w:r w:rsidR="0037459D">
        <w:rPr>
          <w:rFonts w:ascii="Book Antiqua" w:hAnsi="Book Antiqua" w:cs="Arial"/>
        </w:rPr>
        <w:t xml:space="preserve"> in August 2010; to a CAS dated June 2014 referring to his English SELT Test at level 1 (equivale</w:t>
      </w:r>
      <w:r w:rsidR="000F057A">
        <w:rPr>
          <w:rFonts w:ascii="Book Antiqua" w:hAnsi="Book Antiqua" w:cs="Arial"/>
        </w:rPr>
        <w:t xml:space="preserve">nt to a CEFR </w:t>
      </w:r>
      <w:r w:rsidR="000F057A">
        <w:rPr>
          <w:rFonts w:ascii="Book Antiqua" w:hAnsi="Book Antiqua" w:cs="Arial"/>
        </w:rPr>
        <w:lastRenderedPageBreak/>
        <w:t xml:space="preserve">level: </w:t>
      </w:r>
      <w:r w:rsidR="0037459D">
        <w:rPr>
          <w:rFonts w:ascii="Book Antiqua" w:hAnsi="Book Antiqua" w:cs="Arial"/>
        </w:rPr>
        <w:t>B2)</w:t>
      </w:r>
      <w:r w:rsidR="00AC74EF">
        <w:rPr>
          <w:rFonts w:ascii="Book Antiqua" w:hAnsi="Book Antiqua" w:cs="Arial"/>
        </w:rPr>
        <w:t>.  Final</w:t>
      </w:r>
      <w:r w:rsidR="00BE0523">
        <w:rPr>
          <w:rFonts w:ascii="Book Antiqua" w:hAnsi="Book Antiqua" w:cs="Arial"/>
        </w:rPr>
        <w:t>ly, to his having been issued</w:t>
      </w:r>
      <w:r w:rsidR="0037459D">
        <w:rPr>
          <w:rFonts w:ascii="Book Antiqua" w:hAnsi="Book Antiqua" w:cs="Arial"/>
        </w:rPr>
        <w:t xml:space="preserve"> with an MA in Marketing and Innovation by Anglia Ruskin University in December 2015.</w:t>
      </w:r>
    </w:p>
    <w:p w:rsidR="00D81EB9" w:rsidRDefault="0037459D" w:rsidP="001A38A5">
      <w:pPr>
        <w:numPr>
          <w:ilvl w:val="0"/>
          <w:numId w:val="3"/>
        </w:numPr>
        <w:spacing w:before="240"/>
        <w:jc w:val="both"/>
        <w:rPr>
          <w:rFonts w:ascii="Book Antiqua" w:hAnsi="Book Antiqua" w:cs="Arial"/>
        </w:rPr>
      </w:pPr>
      <w:r>
        <w:rPr>
          <w:rFonts w:ascii="Book Antiqua" w:hAnsi="Book Antiqua" w:cs="Arial"/>
        </w:rPr>
        <w:t xml:space="preserve">She concluded (at [29]): </w:t>
      </w:r>
    </w:p>
    <w:p w:rsidR="00D81EB9" w:rsidRPr="00EC6FEE" w:rsidRDefault="0037459D" w:rsidP="00D81EB9">
      <w:pPr>
        <w:spacing w:before="240"/>
        <w:ind w:left="1134"/>
        <w:jc w:val="both"/>
        <w:rPr>
          <w:rFonts w:ascii="Book Antiqua" w:hAnsi="Book Antiqua" w:cs="Arial"/>
          <w:i/>
        </w:rPr>
      </w:pPr>
      <w:r>
        <w:rPr>
          <w:rFonts w:ascii="Book Antiqua" w:hAnsi="Book Antiqua" w:cs="Arial"/>
        </w:rPr>
        <w:t>“…</w:t>
      </w:r>
      <w:r w:rsidRPr="00EC6FEE">
        <w:rPr>
          <w:rFonts w:ascii="Book Antiqua" w:hAnsi="Book Antiqua" w:cs="Arial"/>
          <w:i/>
        </w:rPr>
        <w:t>whilst the Respondent has raised an issue of proxy test taking in three different tests it has to be noted that the test taken in December 2012 was assessed as ‘questionable’ and therefore I do not consider it can be relied on by the Respondent and … it was only the third test certificate that was submitted by the Appellant as part of an application for further leave to remain.</w:t>
      </w:r>
      <w:r w:rsidR="00D81EB9" w:rsidRPr="00EC6FEE">
        <w:rPr>
          <w:rFonts w:ascii="Book Antiqua" w:hAnsi="Book Antiqua" w:cs="Arial"/>
          <w:i/>
        </w:rPr>
        <w:t>”</w:t>
      </w:r>
    </w:p>
    <w:p w:rsidR="00D81EB9" w:rsidRPr="00EC6FEE" w:rsidRDefault="00D81EB9" w:rsidP="00D81EB9">
      <w:pPr>
        <w:spacing w:before="240"/>
        <w:ind w:left="567"/>
        <w:jc w:val="both"/>
        <w:rPr>
          <w:rFonts w:ascii="Book Antiqua" w:hAnsi="Book Antiqua" w:cs="Arial"/>
        </w:rPr>
      </w:pPr>
      <w:r w:rsidRPr="00EC6FEE">
        <w:rPr>
          <w:rFonts w:ascii="Book Antiqua" w:hAnsi="Book Antiqua" w:cs="Arial"/>
        </w:rPr>
        <w:t xml:space="preserve"> </w:t>
      </w:r>
      <w:r w:rsidR="0037459D" w:rsidRPr="00EC6FEE">
        <w:rPr>
          <w:rFonts w:ascii="Book Antiqua" w:hAnsi="Book Antiqua" w:cs="Arial"/>
        </w:rPr>
        <w:t xml:space="preserve">She continued </w:t>
      </w:r>
    </w:p>
    <w:p w:rsidR="0037459D" w:rsidRPr="00EC6FEE" w:rsidRDefault="0037459D" w:rsidP="00D81EB9">
      <w:pPr>
        <w:spacing w:before="240"/>
        <w:ind w:left="1134"/>
        <w:jc w:val="both"/>
        <w:rPr>
          <w:rFonts w:ascii="Book Antiqua" w:hAnsi="Book Antiqua" w:cs="Arial"/>
          <w:i/>
        </w:rPr>
      </w:pPr>
      <w:r w:rsidRPr="00EC6FEE">
        <w:rPr>
          <w:rFonts w:ascii="Book Antiqua" w:hAnsi="Book Antiqua" w:cs="Arial"/>
          <w:i/>
        </w:rPr>
        <w:t>“If the inadequacies in the Respondent’s evidence of proxy testing (which is well rehearsed in the case decisions) are taken into account with the Appellant having shown what I am told are satis</w:t>
      </w:r>
      <w:r w:rsidR="00D81EB9" w:rsidRPr="00EC6FEE">
        <w:rPr>
          <w:rFonts w:ascii="Book Antiqua" w:hAnsi="Book Antiqua" w:cs="Arial"/>
          <w:i/>
        </w:rPr>
        <w:t>factory IELTS English test scor</w:t>
      </w:r>
      <w:r w:rsidRPr="00EC6FEE">
        <w:rPr>
          <w:rFonts w:ascii="Book Antiqua" w:hAnsi="Book Antiqua" w:cs="Arial"/>
          <w:i/>
        </w:rPr>
        <w:t>es for Ti</w:t>
      </w:r>
      <w:r w:rsidR="00D81EB9" w:rsidRPr="00EC6FEE">
        <w:rPr>
          <w:rFonts w:ascii="Book Antiqua" w:hAnsi="Book Antiqua" w:cs="Arial"/>
          <w:i/>
        </w:rPr>
        <w:t>e</w:t>
      </w:r>
      <w:r w:rsidR="003F3F4E" w:rsidRPr="00EC6FEE">
        <w:rPr>
          <w:rFonts w:ascii="Book Antiqua" w:hAnsi="Book Antiqua" w:cs="Arial"/>
          <w:i/>
        </w:rPr>
        <w:t xml:space="preserve">r </w:t>
      </w:r>
      <w:r w:rsidR="00D81EB9" w:rsidRPr="00EC6FEE">
        <w:rPr>
          <w:rFonts w:ascii="Book Antiqua" w:hAnsi="Book Antiqua" w:cs="Arial"/>
          <w:i/>
        </w:rPr>
        <w:t>4 before and reasonably soon aft</w:t>
      </w:r>
      <w:r w:rsidRPr="00EC6FEE">
        <w:rPr>
          <w:rFonts w:ascii="Book Antiqua" w:hAnsi="Book Antiqua" w:cs="Arial"/>
          <w:i/>
        </w:rPr>
        <w:t>er the alleged proxy test in June 2013, I have reached the decision that</w:t>
      </w:r>
      <w:r w:rsidR="006460D9" w:rsidRPr="00EC6FEE">
        <w:rPr>
          <w:rFonts w:ascii="Book Antiqua" w:hAnsi="Book Antiqua" w:cs="Arial"/>
          <w:i/>
        </w:rPr>
        <w:t xml:space="preserve"> the R</w:t>
      </w:r>
      <w:r w:rsidRPr="00EC6FEE">
        <w:rPr>
          <w:rFonts w:ascii="Book Antiqua" w:hAnsi="Book Antiqua" w:cs="Arial"/>
          <w:i/>
        </w:rPr>
        <w:t>espondent h</w:t>
      </w:r>
      <w:r w:rsidR="00377094" w:rsidRPr="00EC6FEE">
        <w:rPr>
          <w:rFonts w:ascii="Book Antiqua" w:hAnsi="Book Antiqua" w:cs="Arial"/>
          <w:i/>
        </w:rPr>
        <w:t>a</w:t>
      </w:r>
      <w:r w:rsidRPr="00EC6FEE">
        <w:rPr>
          <w:rFonts w:ascii="Book Antiqua" w:hAnsi="Book Antiqua" w:cs="Arial"/>
          <w:i/>
        </w:rPr>
        <w:t>s not discharged the legal burden of proving that the Appellant obtained</w:t>
      </w:r>
      <w:r w:rsidR="00D81EB9" w:rsidRPr="00EC6FEE">
        <w:rPr>
          <w:rFonts w:ascii="Book Antiqua" w:hAnsi="Book Antiqua" w:cs="Arial"/>
          <w:i/>
        </w:rPr>
        <w:t xml:space="preserve"> further leave to remain in the</w:t>
      </w:r>
      <w:r w:rsidR="006E60A6" w:rsidRPr="00EC6FEE">
        <w:rPr>
          <w:rFonts w:ascii="Book Antiqua" w:hAnsi="Book Antiqua" w:cs="Arial"/>
          <w:i/>
        </w:rPr>
        <w:t xml:space="preserve"> UK </w:t>
      </w:r>
      <w:r w:rsidR="00D81EB9" w:rsidRPr="00EC6FEE">
        <w:rPr>
          <w:rFonts w:ascii="Book Antiqua" w:hAnsi="Book Antiqua" w:cs="Arial"/>
          <w:i/>
        </w:rPr>
        <w:t>by submitting a knowingly false language test certificate.”</w:t>
      </w:r>
    </w:p>
    <w:p w:rsidR="00D81EB9" w:rsidRDefault="00D81EB9" w:rsidP="001A38A5">
      <w:pPr>
        <w:numPr>
          <w:ilvl w:val="0"/>
          <w:numId w:val="3"/>
        </w:numPr>
        <w:spacing w:before="240"/>
        <w:jc w:val="both"/>
        <w:rPr>
          <w:rFonts w:ascii="Book Antiqua" w:hAnsi="Book Antiqua" w:cs="Arial"/>
        </w:rPr>
      </w:pPr>
      <w:r>
        <w:rPr>
          <w:rFonts w:ascii="Book Antiqua" w:hAnsi="Book Antiqua" w:cs="Arial"/>
        </w:rPr>
        <w:t xml:space="preserve">As a </w:t>
      </w:r>
      <w:proofErr w:type="gramStart"/>
      <w:r>
        <w:rPr>
          <w:rFonts w:ascii="Book Antiqua" w:hAnsi="Book Antiqua" w:cs="Arial"/>
        </w:rPr>
        <w:t>result</w:t>
      </w:r>
      <w:proofErr w:type="gramEnd"/>
      <w:r>
        <w:rPr>
          <w:rFonts w:ascii="Book Antiqua" w:hAnsi="Book Antiqua" w:cs="Arial"/>
        </w:rPr>
        <w:t xml:space="preserve"> the application should not have been refused on suitability grounds.</w:t>
      </w:r>
    </w:p>
    <w:p w:rsidR="00D81EB9" w:rsidRDefault="00D81EB9" w:rsidP="001A38A5">
      <w:pPr>
        <w:numPr>
          <w:ilvl w:val="0"/>
          <w:numId w:val="3"/>
        </w:numPr>
        <w:spacing w:before="240"/>
        <w:jc w:val="both"/>
        <w:rPr>
          <w:rFonts w:ascii="Book Antiqua" w:hAnsi="Book Antiqua" w:cs="Arial"/>
        </w:rPr>
      </w:pPr>
      <w:r>
        <w:rPr>
          <w:rFonts w:ascii="Book Antiqua" w:hAnsi="Book Antiqua" w:cs="Arial"/>
        </w:rPr>
        <w:t>Advancing</w:t>
      </w:r>
      <w:r w:rsidR="00721580">
        <w:rPr>
          <w:rFonts w:ascii="Book Antiqua" w:hAnsi="Book Antiqua" w:cs="Arial"/>
        </w:rPr>
        <w:t>,</w:t>
      </w:r>
      <w:r>
        <w:rPr>
          <w:rFonts w:ascii="Book Antiqua" w:hAnsi="Book Antiqua" w:cs="Arial"/>
        </w:rPr>
        <w:t xml:space="preserve"> finally</w:t>
      </w:r>
      <w:r w:rsidR="00721580">
        <w:rPr>
          <w:rFonts w:ascii="Book Antiqua" w:hAnsi="Book Antiqua" w:cs="Arial"/>
        </w:rPr>
        <w:t>, to consider Article 8, as the judge</w:t>
      </w:r>
      <w:r>
        <w:rPr>
          <w:rFonts w:ascii="Book Antiqua" w:hAnsi="Book Antiqua" w:cs="Arial"/>
        </w:rPr>
        <w:t xml:space="preserve"> note</w:t>
      </w:r>
      <w:r w:rsidR="004B3CE7">
        <w:rPr>
          <w:rFonts w:ascii="Book Antiqua" w:hAnsi="Book Antiqua" w:cs="Arial"/>
        </w:rPr>
        <w:t>d</w:t>
      </w:r>
      <w:r>
        <w:rPr>
          <w:rFonts w:ascii="Book Antiqua" w:hAnsi="Book Antiqua" w:cs="Arial"/>
        </w:rPr>
        <w:t xml:space="preserve"> there are two British citizen children inv</w:t>
      </w:r>
      <w:r w:rsidR="00721580">
        <w:rPr>
          <w:rFonts w:ascii="Book Antiqua" w:hAnsi="Book Antiqua" w:cs="Arial"/>
        </w:rPr>
        <w:t>olved in this case, the elder</w:t>
      </w:r>
      <w:r>
        <w:rPr>
          <w:rFonts w:ascii="Book Antiqua" w:hAnsi="Book Antiqua" w:cs="Arial"/>
        </w:rPr>
        <w:t xml:space="preserve"> aged 13 for who</w:t>
      </w:r>
      <w:r w:rsidR="003B337C">
        <w:rPr>
          <w:rFonts w:ascii="Book Antiqua" w:hAnsi="Book Antiqua" w:cs="Arial"/>
        </w:rPr>
        <w:t>m</w:t>
      </w:r>
      <w:r>
        <w:rPr>
          <w:rFonts w:ascii="Book Antiqua" w:hAnsi="Book Antiqua" w:cs="Arial"/>
        </w:rPr>
        <w:t xml:space="preserve"> he has played the role of stepfather from a very early age and his own child b</w:t>
      </w:r>
      <w:r w:rsidR="00893614">
        <w:rPr>
          <w:rFonts w:ascii="Book Antiqua" w:hAnsi="Book Antiqua" w:cs="Arial"/>
        </w:rPr>
        <w:t>y his wife born in December 2016</w:t>
      </w:r>
      <w:r w:rsidR="00721580">
        <w:rPr>
          <w:rFonts w:ascii="Book Antiqua" w:hAnsi="Book Antiqua" w:cs="Arial"/>
        </w:rPr>
        <w:t>.  There is</w:t>
      </w:r>
      <w:r>
        <w:rPr>
          <w:rFonts w:ascii="Book Antiqua" w:hAnsi="Book Antiqua" w:cs="Arial"/>
        </w:rPr>
        <w:t xml:space="preserve"> a genuine and subsisting relationship with the children.</w:t>
      </w:r>
    </w:p>
    <w:p w:rsidR="00D81EB9" w:rsidRDefault="00B61CFF" w:rsidP="001A38A5">
      <w:pPr>
        <w:numPr>
          <w:ilvl w:val="0"/>
          <w:numId w:val="3"/>
        </w:numPr>
        <w:spacing w:before="240"/>
        <w:jc w:val="both"/>
        <w:rPr>
          <w:rFonts w:ascii="Book Antiqua" w:hAnsi="Book Antiqua" w:cs="Arial"/>
        </w:rPr>
      </w:pPr>
      <w:r>
        <w:rPr>
          <w:rFonts w:ascii="Book Antiqua" w:hAnsi="Book Antiqua" w:cs="Arial"/>
        </w:rPr>
        <w:t>She noted</w:t>
      </w:r>
      <w:r w:rsidR="00D81EB9">
        <w:rPr>
          <w:rFonts w:ascii="Book Antiqua" w:hAnsi="Book Antiqua" w:cs="Arial"/>
        </w:rPr>
        <w:t xml:space="preserve"> </w:t>
      </w:r>
      <w:r w:rsidR="00792CA8">
        <w:rPr>
          <w:rFonts w:ascii="Book Antiqua" w:hAnsi="Book Antiqua" w:cs="Arial"/>
        </w:rPr>
        <w:t>s</w:t>
      </w:r>
      <w:r w:rsidR="0051779D">
        <w:rPr>
          <w:rFonts w:ascii="Book Antiqua" w:hAnsi="Book Antiqua" w:cs="Arial"/>
        </w:rPr>
        <w:t xml:space="preserve">ection </w:t>
      </w:r>
      <w:r w:rsidR="00D81EB9">
        <w:rPr>
          <w:rFonts w:ascii="Book Antiqua" w:hAnsi="Book Antiqua" w:cs="Arial"/>
        </w:rPr>
        <w:t>117B of th</w:t>
      </w:r>
      <w:r w:rsidR="00721580">
        <w:rPr>
          <w:rFonts w:ascii="Book Antiqua" w:hAnsi="Book Antiqua" w:cs="Arial"/>
        </w:rPr>
        <w:t>e 2002 Act finding that the a</w:t>
      </w:r>
      <w:r w:rsidR="00D81EB9">
        <w:rPr>
          <w:rFonts w:ascii="Book Antiqua" w:hAnsi="Book Antiqua" w:cs="Arial"/>
        </w:rPr>
        <w:t>ppellant’s stay in the UK has always been lawful albeit with precarious status.  His wife was born in the UK and has always lived here.</w:t>
      </w:r>
    </w:p>
    <w:p w:rsidR="00D81EB9" w:rsidRDefault="004B3CE7" w:rsidP="001A38A5">
      <w:pPr>
        <w:numPr>
          <w:ilvl w:val="0"/>
          <w:numId w:val="3"/>
        </w:numPr>
        <w:spacing w:before="240"/>
        <w:jc w:val="both"/>
        <w:rPr>
          <w:rFonts w:ascii="Book Antiqua" w:hAnsi="Book Antiqua" w:cs="Arial"/>
        </w:rPr>
      </w:pPr>
      <w:r>
        <w:rPr>
          <w:rFonts w:ascii="Book Antiqua" w:hAnsi="Book Antiqua" w:cs="Arial"/>
        </w:rPr>
        <w:t>She concluded</w:t>
      </w:r>
      <w:r w:rsidR="00D81EB9">
        <w:rPr>
          <w:rFonts w:ascii="Book Antiqua" w:hAnsi="Book Antiqua" w:cs="Arial"/>
        </w:rPr>
        <w:t xml:space="preserve"> that the public interest did not require</w:t>
      </w:r>
      <w:r w:rsidR="00721580">
        <w:rPr>
          <w:rFonts w:ascii="Book Antiqua" w:hAnsi="Book Antiqua" w:cs="Arial"/>
        </w:rPr>
        <w:t xml:space="preserve"> the a</w:t>
      </w:r>
      <w:r w:rsidR="00EC6FEE">
        <w:rPr>
          <w:rFonts w:ascii="Book Antiqua" w:hAnsi="Book Antiqua" w:cs="Arial"/>
        </w:rPr>
        <w:t>ppellant’s removal under s</w:t>
      </w:r>
      <w:r w:rsidR="0051779D">
        <w:rPr>
          <w:rFonts w:ascii="Book Antiqua" w:hAnsi="Book Antiqua" w:cs="Arial"/>
        </w:rPr>
        <w:t xml:space="preserve">ection </w:t>
      </w:r>
      <w:r w:rsidR="00D81EB9">
        <w:rPr>
          <w:rFonts w:ascii="Book Antiqua" w:hAnsi="Book Antiqua" w:cs="Arial"/>
        </w:rPr>
        <w:t>117</w:t>
      </w:r>
      <w:proofErr w:type="gramStart"/>
      <w:r w:rsidR="00D81EB9">
        <w:rPr>
          <w:rFonts w:ascii="Book Antiqua" w:hAnsi="Book Antiqua" w:cs="Arial"/>
        </w:rPr>
        <w:t>B(</w:t>
      </w:r>
      <w:proofErr w:type="gramEnd"/>
      <w:r w:rsidR="00D81EB9">
        <w:rPr>
          <w:rFonts w:ascii="Book Antiqua" w:hAnsi="Book Antiqua" w:cs="Arial"/>
        </w:rPr>
        <w:t>6) in relation to the two British citizen children.</w:t>
      </w:r>
    </w:p>
    <w:p w:rsidR="00D81EB9" w:rsidRPr="00D81EB9" w:rsidRDefault="00D81EB9" w:rsidP="00D81EB9">
      <w:pPr>
        <w:spacing w:before="240"/>
        <w:jc w:val="both"/>
        <w:rPr>
          <w:rFonts w:ascii="Book Antiqua" w:hAnsi="Book Antiqua" w:cs="Arial"/>
          <w:b/>
          <w:u w:val="single"/>
        </w:rPr>
      </w:pPr>
      <w:r w:rsidRPr="00D81EB9">
        <w:rPr>
          <w:rFonts w:ascii="Book Antiqua" w:hAnsi="Book Antiqua" w:cs="Arial"/>
          <w:b/>
          <w:u w:val="single"/>
        </w:rPr>
        <w:t>Error of Law Hearing</w:t>
      </w:r>
    </w:p>
    <w:p w:rsidR="00D81EB9" w:rsidRDefault="00721580" w:rsidP="001A38A5">
      <w:pPr>
        <w:numPr>
          <w:ilvl w:val="0"/>
          <w:numId w:val="3"/>
        </w:numPr>
        <w:spacing w:before="240"/>
        <w:jc w:val="both"/>
        <w:rPr>
          <w:rFonts w:ascii="Book Antiqua" w:hAnsi="Book Antiqua" w:cs="Arial"/>
        </w:rPr>
      </w:pPr>
      <w:r>
        <w:rPr>
          <w:rFonts w:ascii="Book Antiqua" w:hAnsi="Book Antiqua" w:cs="Arial"/>
        </w:rPr>
        <w:t>The r</w:t>
      </w:r>
      <w:r w:rsidR="00D81EB9">
        <w:rPr>
          <w:rFonts w:ascii="Book Antiqua" w:hAnsi="Book Antiqua" w:cs="Arial"/>
        </w:rPr>
        <w:t>espondent sought permission to appeal which was granted on 6 April 2018.</w:t>
      </w:r>
    </w:p>
    <w:p w:rsidR="00D2161C" w:rsidRDefault="00D2161C" w:rsidP="001A38A5">
      <w:pPr>
        <w:numPr>
          <w:ilvl w:val="0"/>
          <w:numId w:val="3"/>
        </w:numPr>
        <w:spacing w:before="240"/>
        <w:jc w:val="both"/>
        <w:rPr>
          <w:rFonts w:ascii="Book Antiqua" w:hAnsi="Book Antiqua" w:cs="Arial"/>
        </w:rPr>
      </w:pPr>
      <w:r>
        <w:rPr>
          <w:rFonts w:ascii="Book Antiqua" w:hAnsi="Book Antiqua" w:cs="Arial"/>
        </w:rPr>
        <w:t xml:space="preserve">At the error of law hearing before me Ms Willocks-Briscoe submitted that the judge’s analysis at [29] has been inadequate.  She </w:t>
      </w:r>
      <w:r w:rsidR="00792CA8">
        <w:rPr>
          <w:rFonts w:ascii="Book Antiqua" w:hAnsi="Book Antiqua" w:cs="Arial"/>
        </w:rPr>
        <w:t>appear</w:t>
      </w:r>
      <w:r>
        <w:rPr>
          <w:rFonts w:ascii="Book Antiqua" w:hAnsi="Book Antiqua" w:cs="Arial"/>
        </w:rPr>
        <w:t>ed to have compressed her analysis into one sentence.  She referred in her self</w:t>
      </w:r>
      <w:r w:rsidR="00343216">
        <w:rPr>
          <w:rFonts w:ascii="Book Antiqua" w:hAnsi="Book Antiqua" w:cs="Arial"/>
        </w:rPr>
        <w:t>-</w:t>
      </w:r>
      <w:r>
        <w:rPr>
          <w:rFonts w:ascii="Book Antiqua" w:hAnsi="Book Antiqua" w:cs="Arial"/>
        </w:rPr>
        <w:t xml:space="preserve">direction in law only to </w:t>
      </w:r>
      <w:r w:rsidRPr="00281DA5">
        <w:rPr>
          <w:rFonts w:ascii="Book Antiqua" w:hAnsi="Book Antiqua" w:cs="Arial"/>
          <w:b/>
          <w:u w:val="single"/>
        </w:rPr>
        <w:t xml:space="preserve">SM &amp; </w:t>
      </w:r>
      <w:proofErr w:type="spellStart"/>
      <w:r w:rsidRPr="00281DA5">
        <w:rPr>
          <w:rFonts w:ascii="Book Antiqua" w:hAnsi="Book Antiqua" w:cs="Arial"/>
          <w:b/>
          <w:u w:val="single"/>
        </w:rPr>
        <w:t>Qadir</w:t>
      </w:r>
      <w:proofErr w:type="spellEnd"/>
      <w:r w:rsidRPr="00281DA5">
        <w:rPr>
          <w:rFonts w:ascii="Book Antiqua" w:hAnsi="Book Antiqua" w:cs="Arial"/>
          <w:b/>
          <w:u w:val="single"/>
        </w:rPr>
        <w:t xml:space="preserve"> v SSHD</w:t>
      </w:r>
      <w:r w:rsidRPr="00D2161C">
        <w:rPr>
          <w:rFonts w:ascii="Book Antiqua" w:hAnsi="Book Antiqua" w:cs="Arial"/>
          <w:b/>
        </w:rPr>
        <w:t xml:space="preserve"> (ETS – Evidence – Burden of Proof) [2016] UKUT 229</w:t>
      </w:r>
      <w:r w:rsidR="00281DA5">
        <w:rPr>
          <w:rFonts w:ascii="Book Antiqua" w:hAnsi="Book Antiqua" w:cs="Arial"/>
        </w:rPr>
        <w:t xml:space="preserve"> and appeared to take the view in her re</w:t>
      </w:r>
      <w:r w:rsidR="0064539E">
        <w:rPr>
          <w:rFonts w:ascii="Book Antiqua" w:hAnsi="Book Antiqua" w:cs="Arial"/>
        </w:rPr>
        <w:t>fe</w:t>
      </w:r>
      <w:r w:rsidR="00281DA5">
        <w:rPr>
          <w:rFonts w:ascii="Book Antiqua" w:hAnsi="Book Antiqua" w:cs="Arial"/>
        </w:rPr>
        <w:t xml:space="preserve">rence without particularity to </w:t>
      </w:r>
      <w:r w:rsidR="00CA23EF">
        <w:rPr>
          <w:rFonts w:ascii="Book Antiqua" w:hAnsi="Book Antiqua" w:cs="Arial"/>
        </w:rPr>
        <w:t>“</w:t>
      </w:r>
      <w:r w:rsidR="00281DA5" w:rsidRPr="00792CA8">
        <w:rPr>
          <w:rFonts w:ascii="Book Antiqua" w:hAnsi="Book Antiqua" w:cs="Arial"/>
          <w:i/>
        </w:rPr>
        <w:t>inadequacies in the Respondent’s evidence</w:t>
      </w:r>
      <w:r w:rsidR="00281DA5">
        <w:rPr>
          <w:rFonts w:ascii="Book Antiqua" w:hAnsi="Book Antiqua" w:cs="Arial"/>
        </w:rPr>
        <w:t xml:space="preserve"> </w:t>
      </w:r>
      <w:r w:rsidR="00281DA5" w:rsidRPr="00792CA8">
        <w:rPr>
          <w:rFonts w:ascii="Book Antiqua" w:hAnsi="Book Antiqua" w:cs="Arial"/>
          <w:i/>
        </w:rPr>
        <w:t>of proxy test taking</w:t>
      </w:r>
      <w:r w:rsidR="00281DA5">
        <w:rPr>
          <w:rFonts w:ascii="Book Antiqua" w:hAnsi="Book Antiqua" w:cs="Arial"/>
        </w:rPr>
        <w:t>” that the evidential burden was not satisfie</w:t>
      </w:r>
      <w:r w:rsidR="00376DC8">
        <w:rPr>
          <w:rFonts w:ascii="Book Antiqua" w:hAnsi="Book Antiqua" w:cs="Arial"/>
        </w:rPr>
        <w:t>d, or if she was satisfied</w:t>
      </w:r>
      <w:r w:rsidR="00330EE8">
        <w:rPr>
          <w:rFonts w:ascii="Book Antiqua" w:hAnsi="Book Antiqua" w:cs="Arial"/>
        </w:rPr>
        <w:t xml:space="preserve"> on that issue</w:t>
      </w:r>
      <w:r w:rsidR="00376DC8">
        <w:rPr>
          <w:rFonts w:ascii="Book Antiqua" w:hAnsi="Book Antiqua" w:cs="Arial"/>
        </w:rPr>
        <w:t xml:space="preserve">, </w:t>
      </w:r>
      <w:r w:rsidR="00281DA5">
        <w:rPr>
          <w:rFonts w:ascii="Book Antiqua" w:hAnsi="Book Antiqua" w:cs="Arial"/>
        </w:rPr>
        <w:t>the analysis of an innocent explanation was peremptory in the extreme.  There had been no proper analysis.  She made no challenge to the findings at [27 and 28].</w:t>
      </w:r>
    </w:p>
    <w:p w:rsidR="00281DA5" w:rsidRDefault="00281DA5" w:rsidP="001A38A5">
      <w:pPr>
        <w:numPr>
          <w:ilvl w:val="0"/>
          <w:numId w:val="3"/>
        </w:numPr>
        <w:spacing w:before="240"/>
        <w:jc w:val="both"/>
        <w:rPr>
          <w:rFonts w:ascii="Book Antiqua" w:hAnsi="Book Antiqua" w:cs="Arial"/>
        </w:rPr>
      </w:pPr>
      <w:r>
        <w:rPr>
          <w:rFonts w:ascii="Book Antiqua" w:hAnsi="Book Antiqua" w:cs="Arial"/>
        </w:rPr>
        <w:lastRenderedPageBreak/>
        <w:t xml:space="preserve">Mr </w:t>
      </w:r>
      <w:proofErr w:type="spellStart"/>
      <w:r w:rsidR="00721580">
        <w:rPr>
          <w:rFonts w:ascii="Book Antiqua" w:hAnsi="Book Antiqua" w:cs="Arial"/>
        </w:rPr>
        <w:t>Obia</w:t>
      </w:r>
      <w:r w:rsidR="00792CA8">
        <w:rPr>
          <w:rFonts w:ascii="Book Antiqua" w:hAnsi="Book Antiqua" w:cs="Arial"/>
        </w:rPr>
        <w:t>ko</w:t>
      </w:r>
      <w:r>
        <w:rPr>
          <w:rFonts w:ascii="Book Antiqua" w:hAnsi="Book Antiqua" w:cs="Arial"/>
        </w:rPr>
        <w:t>r’s</w:t>
      </w:r>
      <w:proofErr w:type="spellEnd"/>
      <w:r>
        <w:rPr>
          <w:rFonts w:ascii="Book Antiqua" w:hAnsi="Book Antiqua" w:cs="Arial"/>
        </w:rPr>
        <w:t xml:space="preserve"> brief response was that the judge had properly directed herself.  She had noted that each case is fact sensitive.  Looked at in the round it was a well thought out and logical decision which should be upheld.</w:t>
      </w:r>
    </w:p>
    <w:p w:rsidR="00281DA5" w:rsidRPr="00281DA5" w:rsidRDefault="00281DA5" w:rsidP="00281DA5">
      <w:pPr>
        <w:spacing w:before="240"/>
        <w:jc w:val="both"/>
        <w:rPr>
          <w:rFonts w:ascii="Book Antiqua" w:hAnsi="Book Antiqua" w:cs="Arial"/>
          <w:b/>
          <w:u w:val="single"/>
        </w:rPr>
      </w:pPr>
      <w:r w:rsidRPr="00281DA5">
        <w:rPr>
          <w:rFonts w:ascii="Book Antiqua" w:hAnsi="Book Antiqua" w:cs="Arial"/>
          <w:b/>
          <w:u w:val="single"/>
        </w:rPr>
        <w:t>Decision on Error of Law</w:t>
      </w:r>
    </w:p>
    <w:p w:rsidR="00281DA5" w:rsidRDefault="00281DA5" w:rsidP="001A38A5">
      <w:pPr>
        <w:numPr>
          <w:ilvl w:val="0"/>
          <w:numId w:val="3"/>
        </w:numPr>
        <w:spacing w:before="240"/>
        <w:jc w:val="both"/>
        <w:rPr>
          <w:rFonts w:ascii="Book Antiqua" w:hAnsi="Book Antiqua" w:cs="Arial"/>
        </w:rPr>
      </w:pPr>
      <w:r>
        <w:rPr>
          <w:rFonts w:ascii="Book Antiqua" w:hAnsi="Book Antiqua" w:cs="Arial"/>
        </w:rPr>
        <w:t xml:space="preserve">I agreed with Ms Willocks-Briscoe.  As indicated the judge referred to </w:t>
      </w:r>
      <w:r w:rsidRPr="00281DA5">
        <w:rPr>
          <w:rFonts w:ascii="Book Antiqua" w:hAnsi="Book Antiqua" w:cs="Arial"/>
          <w:b/>
          <w:u w:val="single"/>
        </w:rPr>
        <w:t xml:space="preserve">SM &amp; </w:t>
      </w:r>
      <w:proofErr w:type="spellStart"/>
      <w:r w:rsidRPr="00281DA5">
        <w:rPr>
          <w:rFonts w:ascii="Book Antiqua" w:hAnsi="Book Antiqua" w:cs="Arial"/>
          <w:b/>
          <w:u w:val="single"/>
        </w:rPr>
        <w:t>Qadir</w:t>
      </w:r>
      <w:proofErr w:type="spellEnd"/>
      <w:r>
        <w:rPr>
          <w:rFonts w:ascii="Book Antiqua" w:hAnsi="Book Antiqua" w:cs="Arial"/>
        </w:rPr>
        <w:t xml:space="preserve"> in</w:t>
      </w:r>
      <w:r w:rsidR="003C2D2A">
        <w:rPr>
          <w:rFonts w:ascii="Book Antiqua" w:hAnsi="Book Antiqua" w:cs="Arial"/>
        </w:rPr>
        <w:t xml:space="preserve"> the Upper Tribunal which stated</w:t>
      </w:r>
      <w:r>
        <w:rPr>
          <w:rFonts w:ascii="Book Antiqua" w:hAnsi="Book Antiqua" w:cs="Arial"/>
        </w:rPr>
        <w:t xml:space="preserve"> that </w:t>
      </w:r>
      <w:r w:rsidR="001A4748">
        <w:rPr>
          <w:rFonts w:ascii="Book Antiqua" w:hAnsi="Book Antiqua" w:cs="Arial"/>
        </w:rPr>
        <w:t>t</w:t>
      </w:r>
      <w:r w:rsidR="00721580">
        <w:rPr>
          <w:rFonts w:ascii="Book Antiqua" w:hAnsi="Book Antiqua" w:cs="Arial"/>
        </w:rPr>
        <w:t>he r</w:t>
      </w:r>
      <w:r>
        <w:rPr>
          <w:rFonts w:ascii="Book Antiqua" w:hAnsi="Book Antiqua" w:cs="Arial"/>
        </w:rPr>
        <w:t>espondent’s generic evidence sufficed to discharge the evidential b</w:t>
      </w:r>
      <w:r w:rsidR="00B73010">
        <w:rPr>
          <w:rFonts w:ascii="Book Antiqua" w:hAnsi="Book Antiqua" w:cs="Arial"/>
        </w:rPr>
        <w:t>urden that the certificates had</w:t>
      </w:r>
      <w:r>
        <w:rPr>
          <w:rFonts w:ascii="Book Antiqua" w:hAnsi="Book Antiqua" w:cs="Arial"/>
        </w:rPr>
        <w:t xml:space="preserve"> been procured by dishonesty.  However, given the multiple frailties from which this generic evidence </w:t>
      </w:r>
      <w:r w:rsidR="00A54F3A">
        <w:rPr>
          <w:rFonts w:ascii="Book Antiqua" w:hAnsi="Book Antiqua" w:cs="Arial"/>
        </w:rPr>
        <w:t>w</w:t>
      </w:r>
      <w:r>
        <w:rPr>
          <w:rFonts w:ascii="Book Antiqua" w:hAnsi="Book Antiqua" w:cs="Arial"/>
        </w:rPr>
        <w:t xml:space="preserve">as considered to </w:t>
      </w:r>
      <w:r w:rsidR="00B175A8">
        <w:rPr>
          <w:rFonts w:ascii="Book Antiqua" w:hAnsi="Book Antiqua" w:cs="Arial"/>
        </w:rPr>
        <w:t xml:space="preserve">suffer </w:t>
      </w:r>
      <w:r>
        <w:rPr>
          <w:rFonts w:ascii="Book Antiqua" w:hAnsi="Book Antiqua" w:cs="Arial"/>
        </w:rPr>
        <w:t xml:space="preserve">and in light of the </w:t>
      </w:r>
      <w:r w:rsidR="00721580">
        <w:rPr>
          <w:rFonts w:ascii="Book Antiqua" w:hAnsi="Book Antiqua" w:cs="Arial"/>
        </w:rPr>
        <w:t>actual evidence adduced by the appellants, the respondent failed</w:t>
      </w:r>
      <w:r>
        <w:rPr>
          <w:rFonts w:ascii="Book Antiqua" w:hAnsi="Book Antiqua" w:cs="Arial"/>
        </w:rPr>
        <w:t xml:space="preserve"> (in that case) to discharge</w:t>
      </w:r>
      <w:r w:rsidR="007B0AAB">
        <w:rPr>
          <w:rFonts w:ascii="Book Antiqua" w:hAnsi="Book Antiqua" w:cs="Arial"/>
        </w:rPr>
        <w:t xml:space="preserve"> the legal burden of proving dishonesty on their part.</w:t>
      </w:r>
    </w:p>
    <w:p w:rsidR="007B0AAB" w:rsidRDefault="00661499" w:rsidP="001A38A5">
      <w:pPr>
        <w:numPr>
          <w:ilvl w:val="0"/>
          <w:numId w:val="3"/>
        </w:numPr>
        <w:spacing w:before="240"/>
        <w:jc w:val="both"/>
        <w:rPr>
          <w:rFonts w:ascii="Book Antiqua" w:hAnsi="Book Antiqua" w:cs="Arial"/>
        </w:rPr>
      </w:pPr>
      <w:r>
        <w:rPr>
          <w:rFonts w:ascii="Book Antiqua" w:hAnsi="Book Antiqua" w:cs="Arial"/>
        </w:rPr>
        <w:t>Subsequently the C</w:t>
      </w:r>
      <w:r w:rsidR="007B0AAB">
        <w:rPr>
          <w:rFonts w:ascii="Book Antiqua" w:hAnsi="Book Antiqua" w:cs="Arial"/>
        </w:rPr>
        <w:t xml:space="preserve">ourt of Appeal decided in </w:t>
      </w:r>
      <w:r w:rsidR="00B43583">
        <w:rPr>
          <w:rFonts w:ascii="Book Antiqua" w:hAnsi="Book Antiqua" w:cs="Arial"/>
          <w:b/>
          <w:u w:val="single"/>
        </w:rPr>
        <w:t>S</w:t>
      </w:r>
      <w:r w:rsidR="00305B0F">
        <w:rPr>
          <w:rFonts w:ascii="Book Antiqua" w:hAnsi="Book Antiqua" w:cs="Arial"/>
          <w:b/>
          <w:u w:val="single"/>
        </w:rPr>
        <w:t>hehzad &amp; Chowdhury</w:t>
      </w:r>
      <w:r w:rsidR="007B0AAB" w:rsidRPr="007B0AAB">
        <w:rPr>
          <w:rFonts w:ascii="Book Antiqua" w:hAnsi="Book Antiqua" w:cs="Arial"/>
          <w:b/>
        </w:rPr>
        <w:t xml:space="preserve"> [2016] EWCA </w:t>
      </w:r>
      <w:proofErr w:type="spellStart"/>
      <w:r w:rsidR="007B0AAB" w:rsidRPr="007B0AAB">
        <w:rPr>
          <w:rFonts w:ascii="Book Antiqua" w:hAnsi="Book Antiqua" w:cs="Arial"/>
          <w:b/>
        </w:rPr>
        <w:t>Civ</w:t>
      </w:r>
      <w:proofErr w:type="spellEnd"/>
      <w:r w:rsidR="007B0AAB" w:rsidRPr="007B0AAB">
        <w:rPr>
          <w:rFonts w:ascii="Book Antiqua" w:hAnsi="Book Antiqua" w:cs="Arial"/>
          <w:b/>
        </w:rPr>
        <w:t xml:space="preserve"> </w:t>
      </w:r>
      <w:r w:rsidR="00305B0F">
        <w:rPr>
          <w:rFonts w:ascii="Book Antiqua" w:hAnsi="Book Antiqua" w:cs="Arial"/>
          <w:b/>
        </w:rPr>
        <w:t>615</w:t>
      </w:r>
      <w:r w:rsidR="007B0AAB">
        <w:rPr>
          <w:rFonts w:ascii="Book Antiqua" w:hAnsi="Book Antiqua" w:cs="Arial"/>
        </w:rPr>
        <w:t xml:space="preserve"> that the generic evidence</w:t>
      </w:r>
      <w:r w:rsidR="00560693">
        <w:rPr>
          <w:rFonts w:ascii="Book Antiqua" w:hAnsi="Book Antiqua" w:cs="Arial"/>
        </w:rPr>
        <w:t xml:space="preserve"> accompanied by evidence showing that the individual’s test was categorised as “invalid”</w:t>
      </w:r>
      <w:r w:rsidR="007B0AAB">
        <w:rPr>
          <w:rFonts w:ascii="Book Antiqua" w:hAnsi="Book Antiqua" w:cs="Arial"/>
        </w:rPr>
        <w:t xml:space="preserve"> is sufficient to meet the evidential burden o</w:t>
      </w:r>
      <w:r w:rsidR="00721580">
        <w:rPr>
          <w:rFonts w:ascii="Book Antiqua" w:hAnsi="Book Antiqua" w:cs="Arial"/>
        </w:rPr>
        <w:t>n the r</w:t>
      </w:r>
      <w:r w:rsidR="007B0AAB">
        <w:rPr>
          <w:rFonts w:ascii="Book Antiqua" w:hAnsi="Book Antiqua" w:cs="Arial"/>
        </w:rPr>
        <w:t>espondent to raise a doubt such that the e</w:t>
      </w:r>
      <w:r w:rsidR="00721580">
        <w:rPr>
          <w:rFonts w:ascii="Book Antiqua" w:hAnsi="Book Antiqua" w:cs="Arial"/>
        </w:rPr>
        <w:t>vidential burden shifts to the a</w:t>
      </w:r>
      <w:r w:rsidR="007B0AAB">
        <w:rPr>
          <w:rFonts w:ascii="Book Antiqua" w:hAnsi="Book Antiqua" w:cs="Arial"/>
        </w:rPr>
        <w:t>ppellant to proffer an innocent explanation.  If he ca</w:t>
      </w:r>
      <w:r w:rsidR="00721580">
        <w:rPr>
          <w:rFonts w:ascii="Book Antiqua" w:hAnsi="Book Antiqua" w:cs="Arial"/>
        </w:rPr>
        <w:t>n the r</w:t>
      </w:r>
      <w:r w:rsidR="007B0AAB">
        <w:rPr>
          <w:rFonts w:ascii="Book Antiqua" w:hAnsi="Book Antiqua" w:cs="Arial"/>
        </w:rPr>
        <w:t>espondent may be unable to meet the legal burden of proof.</w:t>
      </w:r>
    </w:p>
    <w:p w:rsidR="00DF083F" w:rsidRDefault="00DF083F" w:rsidP="001A38A5">
      <w:pPr>
        <w:numPr>
          <w:ilvl w:val="0"/>
          <w:numId w:val="3"/>
        </w:numPr>
        <w:spacing w:before="240"/>
        <w:jc w:val="both"/>
        <w:rPr>
          <w:rFonts w:ascii="Book Antiqua" w:hAnsi="Book Antiqua" w:cs="Arial"/>
        </w:rPr>
      </w:pPr>
      <w:r>
        <w:rPr>
          <w:rFonts w:ascii="Book Antiqua" w:hAnsi="Book Antiqua" w:cs="Arial"/>
        </w:rPr>
        <w:t>The problem in my view is that with the reference to the “</w:t>
      </w:r>
      <w:r w:rsidRPr="00EC6FEE">
        <w:rPr>
          <w:rFonts w:ascii="Book Antiqua" w:hAnsi="Book Antiqua" w:cs="Arial"/>
          <w:i/>
        </w:rPr>
        <w:t>inadequacies in the</w:t>
      </w:r>
      <w:r>
        <w:rPr>
          <w:rFonts w:ascii="Book Antiqua" w:hAnsi="Book Antiqua" w:cs="Arial"/>
        </w:rPr>
        <w:t xml:space="preserve"> </w:t>
      </w:r>
      <w:r w:rsidRPr="00EC6FEE">
        <w:rPr>
          <w:rFonts w:ascii="Book Antiqua" w:hAnsi="Book Antiqua" w:cs="Arial"/>
          <w:i/>
        </w:rPr>
        <w:t>Respondent’s evidence of proxy testing</w:t>
      </w:r>
      <w:r>
        <w:rPr>
          <w:rFonts w:ascii="Book Antiqua" w:hAnsi="Book Antiqua" w:cs="Arial"/>
        </w:rPr>
        <w:t>” which were “</w:t>
      </w:r>
      <w:r w:rsidRPr="00EC6FEE">
        <w:rPr>
          <w:rFonts w:ascii="Book Antiqua" w:hAnsi="Book Antiqua" w:cs="Arial"/>
          <w:i/>
        </w:rPr>
        <w:t>well</w:t>
      </w:r>
      <w:r w:rsidR="00111A3D" w:rsidRPr="00EC6FEE">
        <w:rPr>
          <w:rFonts w:ascii="Book Antiqua" w:hAnsi="Book Antiqua" w:cs="Arial"/>
          <w:i/>
        </w:rPr>
        <w:t>-</w:t>
      </w:r>
      <w:r w:rsidRPr="00EC6FEE">
        <w:rPr>
          <w:rFonts w:ascii="Book Antiqua" w:hAnsi="Book Antiqua" w:cs="Arial"/>
          <w:i/>
        </w:rPr>
        <w:t>rehearsed</w:t>
      </w:r>
      <w:r>
        <w:rPr>
          <w:rFonts w:ascii="Book Antiqua" w:hAnsi="Book Antiqua" w:cs="Arial"/>
        </w:rPr>
        <w:t>” in the relevant authorities, it is indeed not clear that the judge was satisfied that the initial evidential burden of pr</w:t>
      </w:r>
      <w:r w:rsidR="005B0F16">
        <w:rPr>
          <w:rFonts w:ascii="Book Antiqua" w:hAnsi="Book Antiqua" w:cs="Arial"/>
        </w:rPr>
        <w:t>o</w:t>
      </w:r>
      <w:r>
        <w:rPr>
          <w:rFonts w:ascii="Book Antiqua" w:hAnsi="Book Antiqua" w:cs="Arial"/>
        </w:rPr>
        <w:t>of was satisfied.  That, in ligh</w:t>
      </w:r>
      <w:r w:rsidR="002E07C4">
        <w:rPr>
          <w:rFonts w:ascii="Book Antiqua" w:hAnsi="Book Antiqua" w:cs="Arial"/>
        </w:rPr>
        <w:t>t</w:t>
      </w:r>
      <w:r>
        <w:rPr>
          <w:rFonts w:ascii="Book Antiqua" w:hAnsi="Book Antiqua" w:cs="Arial"/>
        </w:rPr>
        <w:t xml:space="preserve"> of the authoriti</w:t>
      </w:r>
      <w:r w:rsidR="002E07C4">
        <w:rPr>
          <w:rFonts w:ascii="Book Antiqua" w:hAnsi="Book Antiqua" w:cs="Arial"/>
        </w:rPr>
        <w:t>e</w:t>
      </w:r>
      <w:r>
        <w:rPr>
          <w:rFonts w:ascii="Book Antiqua" w:hAnsi="Book Antiqua" w:cs="Arial"/>
        </w:rPr>
        <w:t>s, was an error of law.</w:t>
      </w:r>
    </w:p>
    <w:p w:rsidR="002E07C4" w:rsidRDefault="002E07C4" w:rsidP="001A38A5">
      <w:pPr>
        <w:numPr>
          <w:ilvl w:val="0"/>
          <w:numId w:val="3"/>
        </w:numPr>
        <w:spacing w:before="240"/>
        <w:jc w:val="both"/>
        <w:rPr>
          <w:rFonts w:ascii="Book Antiqua" w:hAnsi="Book Antiqua" w:cs="Arial"/>
        </w:rPr>
      </w:pPr>
      <w:r>
        <w:rPr>
          <w:rFonts w:ascii="Book Antiqua" w:hAnsi="Book Antiqua" w:cs="Arial"/>
        </w:rPr>
        <w:t>Even if the judge had accepted that the initial burden was satisfied her consideration of an innocent explana</w:t>
      </w:r>
      <w:r w:rsidR="004B3CE7">
        <w:rPr>
          <w:rFonts w:ascii="Book Antiqua" w:hAnsi="Book Antiqua" w:cs="Arial"/>
        </w:rPr>
        <w:t>tion was inadequate.  She relied</w:t>
      </w:r>
      <w:r>
        <w:rPr>
          <w:rFonts w:ascii="Book Antiqua" w:hAnsi="Book Antiqua" w:cs="Arial"/>
        </w:rPr>
        <w:t xml:space="preserve"> on a single point, namely, </w:t>
      </w:r>
      <w:r w:rsidR="00792CA8">
        <w:rPr>
          <w:rFonts w:ascii="Book Antiqua" w:hAnsi="Book Antiqua" w:cs="Arial"/>
        </w:rPr>
        <w:t>what</w:t>
      </w:r>
      <w:r>
        <w:rPr>
          <w:rFonts w:ascii="Book Antiqua" w:hAnsi="Book Antiqua" w:cs="Arial"/>
        </w:rPr>
        <w:t xml:space="preserve"> she took to be satisfactory test scores “</w:t>
      </w:r>
      <w:r w:rsidRPr="00EC6FEE">
        <w:rPr>
          <w:rFonts w:ascii="Book Antiqua" w:hAnsi="Book Antiqua" w:cs="Arial"/>
          <w:i/>
        </w:rPr>
        <w:t xml:space="preserve">before and reasonably </w:t>
      </w:r>
      <w:r w:rsidR="00792CA8">
        <w:rPr>
          <w:rFonts w:ascii="Book Antiqua" w:hAnsi="Book Antiqua" w:cs="Arial"/>
          <w:i/>
        </w:rPr>
        <w:t>soon</w:t>
      </w:r>
      <w:r w:rsidRPr="00EC6FEE">
        <w:rPr>
          <w:rFonts w:ascii="Book Antiqua" w:hAnsi="Book Antiqua" w:cs="Arial"/>
          <w:i/>
        </w:rPr>
        <w:t xml:space="preserve"> after</w:t>
      </w:r>
      <w:r>
        <w:rPr>
          <w:rFonts w:ascii="Book Antiqua" w:hAnsi="Book Antiqua" w:cs="Arial"/>
        </w:rPr>
        <w:t xml:space="preserve">” the June 2013 test.  She gave no consideration to her </w:t>
      </w:r>
      <w:r w:rsidR="00792CA8">
        <w:rPr>
          <w:rFonts w:ascii="Book Antiqua" w:hAnsi="Book Antiqua" w:cs="Arial"/>
        </w:rPr>
        <w:t>several</w:t>
      </w:r>
      <w:r>
        <w:rPr>
          <w:rFonts w:ascii="Book Antiqua" w:hAnsi="Book Antiqua" w:cs="Arial"/>
        </w:rPr>
        <w:t xml:space="preserve"> findings which called</w:t>
      </w:r>
      <w:r w:rsidR="00721580">
        <w:rPr>
          <w:rFonts w:ascii="Book Antiqua" w:hAnsi="Book Antiqua" w:cs="Arial"/>
        </w:rPr>
        <w:t xml:space="preserve"> into significant question the a</w:t>
      </w:r>
      <w:r>
        <w:rPr>
          <w:rFonts w:ascii="Book Antiqua" w:hAnsi="Book Antiqua" w:cs="Arial"/>
        </w:rPr>
        <w:t xml:space="preserve">ppellant’s credibility referred to at [27] of her decision.  As a </w:t>
      </w:r>
      <w:proofErr w:type="gramStart"/>
      <w:r>
        <w:rPr>
          <w:rFonts w:ascii="Book Antiqua" w:hAnsi="Book Antiqua" w:cs="Arial"/>
        </w:rPr>
        <w:t>result</w:t>
      </w:r>
      <w:proofErr w:type="gramEnd"/>
      <w:r w:rsidR="00721580">
        <w:rPr>
          <w:rFonts w:ascii="Book Antiqua" w:hAnsi="Book Antiqua" w:cs="Arial"/>
        </w:rPr>
        <w:t xml:space="preserve"> her conclusion that the r</w:t>
      </w:r>
      <w:r>
        <w:rPr>
          <w:rFonts w:ascii="Book Antiqua" w:hAnsi="Book Antiqua" w:cs="Arial"/>
        </w:rPr>
        <w:t>espondent had not proved dishonesty was not adequately reasoned.</w:t>
      </w:r>
    </w:p>
    <w:p w:rsidR="002E07C4" w:rsidRDefault="002E07C4" w:rsidP="001A38A5">
      <w:pPr>
        <w:numPr>
          <w:ilvl w:val="0"/>
          <w:numId w:val="3"/>
        </w:numPr>
        <w:spacing w:before="240"/>
        <w:jc w:val="both"/>
        <w:rPr>
          <w:rFonts w:ascii="Book Antiqua" w:hAnsi="Book Antiqua" w:cs="Arial"/>
        </w:rPr>
      </w:pPr>
      <w:r>
        <w:rPr>
          <w:rFonts w:ascii="Book Antiqua" w:hAnsi="Book Antiqua" w:cs="Arial"/>
        </w:rPr>
        <w:t>Having found material error of law in the consideration of the dishonesty aspect I conclude</w:t>
      </w:r>
      <w:r w:rsidR="007E13A6">
        <w:rPr>
          <w:rFonts w:ascii="Book Antiqua" w:hAnsi="Book Antiqua" w:cs="Arial"/>
        </w:rPr>
        <w:t>d</w:t>
      </w:r>
      <w:r>
        <w:rPr>
          <w:rFonts w:ascii="Book Antiqua" w:hAnsi="Book Antiqua" w:cs="Arial"/>
        </w:rPr>
        <w:t xml:space="preserve"> that the decision could not stand.  It impacted on the </w:t>
      </w:r>
      <w:r w:rsidR="00247D72">
        <w:rPr>
          <w:rFonts w:ascii="Book Antiqua" w:hAnsi="Book Antiqua" w:cs="Arial"/>
        </w:rPr>
        <w:t xml:space="preserve">Article 8 assessment. </w:t>
      </w:r>
      <w:r>
        <w:rPr>
          <w:rFonts w:ascii="Book Antiqua" w:hAnsi="Book Antiqua" w:cs="Arial"/>
        </w:rPr>
        <w:t xml:space="preserve"> I set it aside.</w:t>
      </w:r>
    </w:p>
    <w:p w:rsidR="00A10663" w:rsidRPr="00F904BA" w:rsidRDefault="00A10663" w:rsidP="00A10663">
      <w:pPr>
        <w:spacing w:before="240"/>
        <w:jc w:val="both"/>
        <w:rPr>
          <w:rFonts w:ascii="Book Antiqua" w:hAnsi="Book Antiqua" w:cs="Arial"/>
          <w:b/>
          <w:u w:val="single"/>
        </w:rPr>
      </w:pPr>
      <w:r w:rsidRPr="00F904BA">
        <w:rPr>
          <w:rFonts w:ascii="Book Antiqua" w:hAnsi="Book Antiqua" w:cs="Arial"/>
          <w:b/>
          <w:u w:val="single"/>
        </w:rPr>
        <w:t>Resumed Hearing</w:t>
      </w:r>
    </w:p>
    <w:p w:rsidR="00A10663" w:rsidRDefault="002B1176" w:rsidP="001A38A5">
      <w:pPr>
        <w:numPr>
          <w:ilvl w:val="0"/>
          <w:numId w:val="3"/>
        </w:numPr>
        <w:spacing w:before="240"/>
        <w:jc w:val="both"/>
        <w:rPr>
          <w:rFonts w:ascii="Book Antiqua" w:hAnsi="Book Antiqua" w:cs="Arial"/>
        </w:rPr>
      </w:pPr>
      <w:r>
        <w:rPr>
          <w:rFonts w:ascii="Book Antiqua" w:hAnsi="Book Antiqua" w:cs="Arial"/>
        </w:rPr>
        <w:t>We were able to continue to a resumed hearing.  Brief submissi</w:t>
      </w:r>
      <w:r w:rsidR="00703BF4">
        <w:rPr>
          <w:rFonts w:ascii="Book Antiqua" w:hAnsi="Book Antiqua" w:cs="Arial"/>
        </w:rPr>
        <w:t>ons were made.  Ms Willocks-Bri</w:t>
      </w:r>
      <w:r w:rsidR="00C231DB">
        <w:rPr>
          <w:rFonts w:ascii="Book Antiqua" w:hAnsi="Book Antiqua" w:cs="Arial"/>
        </w:rPr>
        <w:t>scoe emphasised</w:t>
      </w:r>
      <w:r>
        <w:rPr>
          <w:rFonts w:ascii="Book Antiqua" w:hAnsi="Book Antiqua" w:cs="Arial"/>
        </w:rPr>
        <w:t xml:space="preserve"> that she did not challenge th</w:t>
      </w:r>
      <w:r w:rsidR="00585946">
        <w:rPr>
          <w:rFonts w:ascii="Book Antiqua" w:hAnsi="Book Antiqua" w:cs="Arial"/>
        </w:rPr>
        <w:t>e findings on family life.  How</w:t>
      </w:r>
      <w:r w:rsidR="00721580">
        <w:rPr>
          <w:rFonts w:ascii="Book Antiqua" w:hAnsi="Book Antiqua" w:cs="Arial"/>
        </w:rPr>
        <w:t>ever, it was</w:t>
      </w:r>
      <w:r>
        <w:rPr>
          <w:rFonts w:ascii="Book Antiqua" w:hAnsi="Book Antiqua" w:cs="Arial"/>
        </w:rPr>
        <w:t xml:space="preserve"> her submis</w:t>
      </w:r>
      <w:r w:rsidR="00721580">
        <w:rPr>
          <w:rFonts w:ascii="Book Antiqua" w:hAnsi="Book Antiqua" w:cs="Arial"/>
        </w:rPr>
        <w:t>sion that the r</w:t>
      </w:r>
      <w:r w:rsidR="00971A59">
        <w:rPr>
          <w:rFonts w:ascii="Book Antiqua" w:hAnsi="Book Antiqua" w:cs="Arial"/>
        </w:rPr>
        <w:t>espondent had clearly</w:t>
      </w:r>
      <w:r>
        <w:rPr>
          <w:rFonts w:ascii="Book Antiqua" w:hAnsi="Book Antiqua" w:cs="Arial"/>
        </w:rPr>
        <w:t xml:space="preserve"> satisfied the evidential burden of proving fraud.  As f</w:t>
      </w:r>
      <w:r w:rsidR="00721580">
        <w:rPr>
          <w:rFonts w:ascii="Book Antiqua" w:hAnsi="Book Antiqua" w:cs="Arial"/>
        </w:rPr>
        <w:t>or an innocent explanation the a</w:t>
      </w:r>
      <w:r>
        <w:rPr>
          <w:rFonts w:ascii="Book Antiqua" w:hAnsi="Book Antiqua" w:cs="Arial"/>
        </w:rPr>
        <w:t>ppellant had not provided such.  His conviction for dishonesty did not help him in that regard.  Looking at the whole circumstances there was ample evidence f</w:t>
      </w:r>
      <w:r w:rsidR="00721580">
        <w:rPr>
          <w:rFonts w:ascii="Book Antiqua" w:hAnsi="Book Antiqua" w:cs="Arial"/>
        </w:rPr>
        <w:t>rom which to conclude that the r</w:t>
      </w:r>
      <w:r>
        <w:rPr>
          <w:rFonts w:ascii="Book Antiqua" w:hAnsi="Book Antiqua" w:cs="Arial"/>
        </w:rPr>
        <w:t>espondent had satisfied the legal burden of establishing fraud.</w:t>
      </w:r>
    </w:p>
    <w:p w:rsidR="002B1176" w:rsidRDefault="00C1122E" w:rsidP="001A38A5">
      <w:pPr>
        <w:numPr>
          <w:ilvl w:val="0"/>
          <w:numId w:val="3"/>
        </w:numPr>
        <w:spacing w:before="240"/>
        <w:jc w:val="both"/>
        <w:rPr>
          <w:rFonts w:ascii="Book Antiqua" w:hAnsi="Book Antiqua" w:cs="Arial"/>
        </w:rPr>
      </w:pPr>
      <w:r>
        <w:rPr>
          <w:rFonts w:ascii="Book Antiqua" w:hAnsi="Book Antiqua" w:cs="Arial"/>
        </w:rPr>
        <w:t xml:space="preserve">As a </w:t>
      </w:r>
      <w:proofErr w:type="gramStart"/>
      <w:r>
        <w:rPr>
          <w:rFonts w:ascii="Book Antiqua" w:hAnsi="Book Antiqua" w:cs="Arial"/>
        </w:rPr>
        <w:t>result</w:t>
      </w:r>
      <w:proofErr w:type="gramEnd"/>
      <w:r w:rsidR="00D024E2">
        <w:rPr>
          <w:rFonts w:ascii="Book Antiqua" w:hAnsi="Book Antiqua" w:cs="Arial"/>
        </w:rPr>
        <w:t xml:space="preserve"> </w:t>
      </w:r>
      <w:r w:rsidR="002B1176">
        <w:rPr>
          <w:rFonts w:ascii="Book Antiqua" w:hAnsi="Book Antiqua" w:cs="Arial"/>
        </w:rPr>
        <w:t xml:space="preserve">the suitability requirement was not satisfied.  The failure to satisfy the Rules was a relevant factor to take into account when considering human rights outside the </w:t>
      </w:r>
      <w:r w:rsidR="002B1176">
        <w:rPr>
          <w:rFonts w:ascii="Book Antiqua" w:hAnsi="Book Antiqua" w:cs="Arial"/>
        </w:rPr>
        <w:lastRenderedPageBreak/>
        <w:t>Rules.  Section 117</w:t>
      </w:r>
      <w:proofErr w:type="gramStart"/>
      <w:r w:rsidR="002B1176">
        <w:rPr>
          <w:rFonts w:ascii="Book Antiqua" w:hAnsi="Book Antiqua" w:cs="Arial"/>
        </w:rPr>
        <w:t>B(</w:t>
      </w:r>
      <w:proofErr w:type="gramEnd"/>
      <w:r w:rsidR="002B1176">
        <w:rPr>
          <w:rFonts w:ascii="Book Antiqua" w:hAnsi="Book Antiqua" w:cs="Arial"/>
        </w:rPr>
        <w:t>6) was not necessarily a trump card.  There were serious grounds justifying removal.  There is no indication of health issues.  He can seek entry clearance to return.</w:t>
      </w:r>
    </w:p>
    <w:p w:rsidR="002B1176" w:rsidRDefault="002204FD" w:rsidP="001A38A5">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Obiakor’s</w:t>
      </w:r>
      <w:proofErr w:type="spellEnd"/>
      <w:r>
        <w:rPr>
          <w:rFonts w:ascii="Book Antiqua" w:hAnsi="Book Antiqua" w:cs="Arial"/>
        </w:rPr>
        <w:t xml:space="preserve"> submission was that the accusation of deception amounted to lit</w:t>
      </w:r>
      <w:r w:rsidR="00933F67">
        <w:rPr>
          <w:rFonts w:ascii="Book Antiqua" w:hAnsi="Book Antiqua" w:cs="Arial"/>
        </w:rPr>
        <w:t>tle more than suspicion.  He had</w:t>
      </w:r>
      <w:r>
        <w:rPr>
          <w:rFonts w:ascii="Book Antiqua" w:hAnsi="Book Antiqua" w:cs="Arial"/>
        </w:rPr>
        <w:t xml:space="preserve"> given a clear description of events on the test day.  Such enhanced his credibility, as did the evidence that before and after that test he had gained qualifications in English.  Further, that indicated that he had no reason to use a proxy.</w:t>
      </w:r>
    </w:p>
    <w:p w:rsidR="002204FD" w:rsidRPr="002204FD" w:rsidRDefault="002204FD" w:rsidP="002204FD">
      <w:pPr>
        <w:spacing w:before="240"/>
        <w:jc w:val="both"/>
        <w:rPr>
          <w:rFonts w:ascii="Book Antiqua" w:hAnsi="Book Antiqua" w:cs="Arial"/>
          <w:b/>
          <w:u w:val="single"/>
        </w:rPr>
      </w:pPr>
      <w:r w:rsidRPr="002204FD">
        <w:rPr>
          <w:rFonts w:ascii="Book Antiqua" w:hAnsi="Book Antiqua" w:cs="Arial"/>
          <w:b/>
          <w:u w:val="single"/>
        </w:rPr>
        <w:t>Consideration</w:t>
      </w:r>
    </w:p>
    <w:p w:rsidR="002204FD" w:rsidRDefault="002204FD" w:rsidP="001A38A5">
      <w:pPr>
        <w:numPr>
          <w:ilvl w:val="0"/>
          <w:numId w:val="3"/>
        </w:numPr>
        <w:spacing w:before="240"/>
        <w:jc w:val="both"/>
        <w:rPr>
          <w:rFonts w:ascii="Book Antiqua" w:hAnsi="Book Antiqua" w:cs="Arial"/>
        </w:rPr>
      </w:pPr>
      <w:r>
        <w:rPr>
          <w:rFonts w:ascii="Book Antiqua" w:hAnsi="Book Antiqua" w:cs="Arial"/>
        </w:rPr>
        <w:t xml:space="preserve">In considering this matter I find that the initial evidential burden of furnishing proof of deception </w:t>
      </w:r>
      <w:r w:rsidR="00721580">
        <w:rPr>
          <w:rFonts w:ascii="Book Antiqua" w:hAnsi="Book Antiqua" w:cs="Arial"/>
        </w:rPr>
        <w:t>which was on the r</w:t>
      </w:r>
      <w:r w:rsidR="009F6CA9">
        <w:rPr>
          <w:rFonts w:ascii="Book Antiqua" w:hAnsi="Book Antiqua" w:cs="Arial"/>
        </w:rPr>
        <w:t xml:space="preserve">espondent </w:t>
      </w:r>
      <w:r>
        <w:rPr>
          <w:rFonts w:ascii="Book Antiqua" w:hAnsi="Book Antiqua" w:cs="Arial"/>
        </w:rPr>
        <w:t xml:space="preserve">has been </w:t>
      </w:r>
      <w:r w:rsidR="00721580">
        <w:rPr>
          <w:rFonts w:ascii="Book Antiqua" w:hAnsi="Book Antiqua" w:cs="Arial"/>
        </w:rPr>
        <w:t>satisfied.  The r</w:t>
      </w:r>
      <w:r>
        <w:rPr>
          <w:rFonts w:ascii="Book Antiqua" w:hAnsi="Book Antiqua" w:cs="Arial"/>
        </w:rPr>
        <w:t>espondent has provided prima facie evidence of deception.  In that regard th</w:t>
      </w:r>
      <w:r w:rsidR="00EE1DE1">
        <w:rPr>
          <w:rFonts w:ascii="Book Antiqua" w:hAnsi="Book Antiqua" w:cs="Arial"/>
        </w:rPr>
        <w:t>e</w:t>
      </w:r>
      <w:r>
        <w:rPr>
          <w:rFonts w:ascii="Book Antiqua" w:hAnsi="Book Antiqua" w:cs="Arial"/>
        </w:rPr>
        <w:t xml:space="preserve">re is the generic evidence of Rebecca Collings and others, also </w:t>
      </w:r>
      <w:r w:rsidR="00721580">
        <w:rPr>
          <w:rFonts w:ascii="Book Antiqua" w:hAnsi="Book Antiqua" w:cs="Arial"/>
        </w:rPr>
        <w:t>the evidence particular to the a</w:t>
      </w:r>
      <w:r>
        <w:rPr>
          <w:rFonts w:ascii="Book Antiqua" w:hAnsi="Book Antiqua" w:cs="Arial"/>
        </w:rPr>
        <w:t>ppellant which includes the report from ETS</w:t>
      </w:r>
      <w:r w:rsidR="00933F67">
        <w:rPr>
          <w:rFonts w:ascii="Book Antiqua" w:hAnsi="Book Antiqua" w:cs="Arial"/>
        </w:rPr>
        <w:t xml:space="preserve"> and spreadsheet</w:t>
      </w:r>
      <w:r>
        <w:rPr>
          <w:rFonts w:ascii="Book Antiqua" w:hAnsi="Book Antiqua" w:cs="Arial"/>
        </w:rPr>
        <w:t>.  Additionally, at Annex</w:t>
      </w:r>
      <w:r w:rsidR="00EE1DE1">
        <w:rPr>
          <w:rFonts w:ascii="Book Antiqua" w:hAnsi="Book Antiqua" w:cs="Arial"/>
        </w:rPr>
        <w:t xml:space="preserve"> </w:t>
      </w:r>
      <w:r>
        <w:rPr>
          <w:rFonts w:ascii="Book Antiqua" w:hAnsi="Book Antiqua" w:cs="Arial"/>
        </w:rPr>
        <w:t xml:space="preserve">A and B of </w:t>
      </w:r>
      <w:r w:rsidR="00721580">
        <w:rPr>
          <w:rFonts w:ascii="Book Antiqua" w:hAnsi="Book Antiqua" w:cs="Arial"/>
        </w:rPr>
        <w:t>the r</w:t>
      </w:r>
      <w:r>
        <w:rPr>
          <w:rFonts w:ascii="Book Antiqua" w:hAnsi="Book Antiqua" w:cs="Arial"/>
        </w:rPr>
        <w:t>espondent’s supplementary bundle</w:t>
      </w:r>
      <w:r w:rsidR="00EE1DE1">
        <w:rPr>
          <w:rFonts w:ascii="Book Antiqua" w:hAnsi="Book Antiqua" w:cs="Arial"/>
        </w:rPr>
        <w:t xml:space="preserve"> there are tables of results indicating that on the day in question none of the</w:t>
      </w:r>
      <w:r w:rsidR="004B3CE7">
        <w:rPr>
          <w:rFonts w:ascii="Book Antiqua" w:hAnsi="Book Antiqua" w:cs="Arial"/>
        </w:rPr>
        <w:t xml:space="preserve"> numerous</w:t>
      </w:r>
      <w:r w:rsidR="00EE1DE1">
        <w:rPr>
          <w:rFonts w:ascii="Book Antiqua" w:hAnsi="Book Antiqua" w:cs="Arial"/>
        </w:rPr>
        <w:t xml:space="preserve"> test scores were deemed valid.</w:t>
      </w:r>
    </w:p>
    <w:p w:rsidR="002E07C4" w:rsidRDefault="00721580" w:rsidP="001A38A5">
      <w:pPr>
        <w:numPr>
          <w:ilvl w:val="0"/>
          <w:numId w:val="3"/>
        </w:numPr>
        <w:spacing w:before="240"/>
        <w:jc w:val="both"/>
        <w:rPr>
          <w:rFonts w:ascii="Book Antiqua" w:hAnsi="Book Antiqua" w:cs="Arial"/>
        </w:rPr>
      </w:pPr>
      <w:r>
        <w:rPr>
          <w:rFonts w:ascii="Book Antiqua" w:hAnsi="Book Antiqua" w:cs="Arial"/>
        </w:rPr>
        <w:t>The a</w:t>
      </w:r>
      <w:r w:rsidR="00BA7361">
        <w:rPr>
          <w:rFonts w:ascii="Book Antiqua" w:hAnsi="Book Antiqua" w:cs="Arial"/>
        </w:rPr>
        <w:t>ppellant’</w:t>
      </w:r>
      <w:r w:rsidR="00E376A4">
        <w:rPr>
          <w:rFonts w:ascii="Book Antiqua" w:hAnsi="Book Antiqua" w:cs="Arial"/>
        </w:rPr>
        <w:t>s position in response is denial</w:t>
      </w:r>
      <w:r w:rsidR="00DF3EC8">
        <w:rPr>
          <w:rFonts w:ascii="Book Antiqua" w:hAnsi="Book Antiqua" w:cs="Arial"/>
        </w:rPr>
        <w:t xml:space="preserve"> that he used </w:t>
      </w:r>
      <w:r w:rsidR="00BA7361">
        <w:rPr>
          <w:rFonts w:ascii="Book Antiqua" w:hAnsi="Book Antiqua" w:cs="Arial"/>
        </w:rPr>
        <w:t>a proxy</w:t>
      </w:r>
      <w:r>
        <w:rPr>
          <w:rFonts w:ascii="Book Antiqua" w:hAnsi="Book Antiqua" w:cs="Arial"/>
        </w:rPr>
        <w:t>. I</w:t>
      </w:r>
      <w:r w:rsidR="00BA7361">
        <w:rPr>
          <w:rFonts w:ascii="Book Antiqua" w:hAnsi="Book Antiqua" w:cs="Arial"/>
        </w:rPr>
        <w:t xml:space="preserve">n </w:t>
      </w:r>
      <w:r>
        <w:rPr>
          <w:rFonts w:ascii="Book Antiqua" w:hAnsi="Book Antiqua" w:cs="Arial"/>
        </w:rPr>
        <w:t>his statement he gave</w:t>
      </w:r>
      <w:r w:rsidR="00BA7361">
        <w:rPr>
          <w:rFonts w:ascii="Book Antiqua" w:hAnsi="Book Antiqua" w:cs="Arial"/>
        </w:rPr>
        <w:t xml:space="preserve"> detail</w:t>
      </w:r>
      <w:r>
        <w:rPr>
          <w:rFonts w:ascii="Book Antiqua" w:hAnsi="Book Antiqua" w:cs="Arial"/>
        </w:rPr>
        <w:t>s</w:t>
      </w:r>
      <w:r w:rsidR="00BA7361">
        <w:rPr>
          <w:rFonts w:ascii="Book Antiqua" w:hAnsi="Book Antiqua" w:cs="Arial"/>
        </w:rPr>
        <w:t xml:space="preserve"> how he got to the test cent</w:t>
      </w:r>
      <w:r w:rsidR="00DD4048">
        <w:rPr>
          <w:rFonts w:ascii="Book Antiqua" w:hAnsi="Book Antiqua" w:cs="Arial"/>
        </w:rPr>
        <w:t xml:space="preserve">re at </w:t>
      </w:r>
      <w:proofErr w:type="spellStart"/>
      <w:r w:rsidR="00DD4048">
        <w:rPr>
          <w:rFonts w:ascii="Book Antiqua" w:hAnsi="Book Antiqua" w:cs="Arial"/>
        </w:rPr>
        <w:t>Stan</w:t>
      </w:r>
      <w:r w:rsidR="00E668A2">
        <w:rPr>
          <w:rFonts w:ascii="Book Antiqua" w:hAnsi="Book Antiqua" w:cs="Arial"/>
        </w:rPr>
        <w:t>ford</w:t>
      </w:r>
      <w:r w:rsidR="00D024E2">
        <w:rPr>
          <w:rFonts w:ascii="Book Antiqua" w:hAnsi="Book Antiqua" w:cs="Arial"/>
        </w:rPr>
        <w:t>s</w:t>
      </w:r>
      <w:proofErr w:type="spellEnd"/>
      <w:r w:rsidR="00BA7361">
        <w:rPr>
          <w:rFonts w:ascii="Book Antiqua" w:hAnsi="Book Antiqua" w:cs="Arial"/>
        </w:rPr>
        <w:t xml:space="preserve"> and what happened during the test.  It was also emphasised that prior to and after that test he had acquired qualifications from course</w:t>
      </w:r>
      <w:r w:rsidR="00902C9E">
        <w:rPr>
          <w:rFonts w:ascii="Book Antiqua" w:hAnsi="Book Antiqua" w:cs="Arial"/>
        </w:rPr>
        <w:t>s</w:t>
      </w:r>
      <w:r w:rsidR="00BA7361">
        <w:rPr>
          <w:rFonts w:ascii="Book Antiqua" w:hAnsi="Book Antiqua" w:cs="Arial"/>
        </w:rPr>
        <w:t xml:space="preserve"> which were taught in English and</w:t>
      </w:r>
      <w:r w:rsidR="00376DC8">
        <w:rPr>
          <w:rFonts w:ascii="Book Antiqua" w:hAnsi="Book Antiqua" w:cs="Arial"/>
        </w:rPr>
        <w:t xml:space="preserve"> has passed other</w:t>
      </w:r>
      <w:r w:rsidR="00BA7361">
        <w:rPr>
          <w:rFonts w:ascii="Book Antiqua" w:hAnsi="Book Antiqua" w:cs="Arial"/>
        </w:rPr>
        <w:t xml:space="preserve"> English language assessments.  He h</w:t>
      </w:r>
      <w:r w:rsidR="0051779D">
        <w:rPr>
          <w:rFonts w:ascii="Book Antiqua" w:hAnsi="Book Antiqua" w:cs="Arial"/>
        </w:rPr>
        <w:t>ad</w:t>
      </w:r>
      <w:r w:rsidR="00BA7361">
        <w:rPr>
          <w:rFonts w:ascii="Book Antiqua" w:hAnsi="Book Antiqua" w:cs="Arial"/>
        </w:rPr>
        <w:t xml:space="preserve"> no need to use a proxy.</w:t>
      </w:r>
    </w:p>
    <w:p w:rsidR="00BA7361" w:rsidRDefault="00721580" w:rsidP="001A38A5">
      <w:pPr>
        <w:numPr>
          <w:ilvl w:val="0"/>
          <w:numId w:val="3"/>
        </w:numPr>
        <w:spacing w:before="240"/>
        <w:jc w:val="both"/>
        <w:rPr>
          <w:rFonts w:ascii="Book Antiqua" w:hAnsi="Book Antiqua" w:cs="Arial"/>
        </w:rPr>
      </w:pPr>
      <w:r>
        <w:rPr>
          <w:rFonts w:ascii="Book Antiqua" w:hAnsi="Book Antiqua" w:cs="Arial"/>
        </w:rPr>
        <w:t>I do not consider that the a</w:t>
      </w:r>
      <w:r w:rsidR="00BA7361">
        <w:rPr>
          <w:rFonts w:ascii="Book Antiqua" w:hAnsi="Book Antiqua" w:cs="Arial"/>
        </w:rPr>
        <w:t>ppellant has given a satisfactory explana</w:t>
      </w:r>
      <w:r w:rsidR="00376DC8">
        <w:rPr>
          <w:rFonts w:ascii="Book Antiqua" w:hAnsi="Book Antiqua" w:cs="Arial"/>
        </w:rPr>
        <w:t>tion.  I do not doubt that the a</w:t>
      </w:r>
      <w:r w:rsidR="00BA7361">
        <w:rPr>
          <w:rFonts w:ascii="Book Antiqua" w:hAnsi="Book Antiqua" w:cs="Arial"/>
        </w:rPr>
        <w:t>ppellant now has proficiency in Engl</w:t>
      </w:r>
      <w:r w:rsidR="00DE0318">
        <w:rPr>
          <w:rFonts w:ascii="Book Antiqua" w:hAnsi="Book Antiqua" w:cs="Arial"/>
        </w:rPr>
        <w:t>ish.  It is hardly surprising th</w:t>
      </w:r>
      <w:r w:rsidR="00BA7361">
        <w:rPr>
          <w:rFonts w:ascii="Book Antiqua" w:hAnsi="Book Antiqua" w:cs="Arial"/>
        </w:rPr>
        <w:t>at in</w:t>
      </w:r>
      <w:r w:rsidR="00006DD5">
        <w:rPr>
          <w:rFonts w:ascii="Book Antiqua" w:hAnsi="Book Antiqua" w:cs="Arial"/>
        </w:rPr>
        <w:t xml:space="preserve"> the years since the 2013 test s</w:t>
      </w:r>
      <w:r w:rsidR="00BA7361">
        <w:rPr>
          <w:rFonts w:ascii="Book Antiqua" w:hAnsi="Book Antiqua" w:cs="Arial"/>
        </w:rPr>
        <w:t xml:space="preserve">uch has improved. </w:t>
      </w:r>
      <w:r w:rsidR="0051779D">
        <w:rPr>
          <w:rFonts w:ascii="Book Antiqua" w:hAnsi="Book Antiqua" w:cs="Arial"/>
        </w:rPr>
        <w:t>As</w:t>
      </w:r>
      <w:r w:rsidR="00BA7361">
        <w:rPr>
          <w:rFonts w:ascii="Book Antiqua" w:hAnsi="Book Antiqua" w:cs="Arial"/>
        </w:rPr>
        <w:t xml:space="preserve"> for the evidence of his claimed proficiency in English shown prior to 2013 as the First-tier </w:t>
      </w:r>
      <w:r w:rsidR="00376DC8">
        <w:rPr>
          <w:rFonts w:ascii="Book Antiqua" w:hAnsi="Book Antiqua" w:cs="Arial"/>
        </w:rPr>
        <w:t>j</w:t>
      </w:r>
      <w:r w:rsidR="00351CB9">
        <w:rPr>
          <w:rFonts w:ascii="Book Antiqua" w:hAnsi="Book Antiqua" w:cs="Arial"/>
        </w:rPr>
        <w:t>udge noted</w:t>
      </w:r>
      <w:r w:rsidR="00BA7361">
        <w:rPr>
          <w:rFonts w:ascii="Book Antiqua" w:hAnsi="Book Antiqua" w:cs="Arial"/>
        </w:rPr>
        <w:t>, the indication is that his degree from Pakistan was largely not taught in English.</w:t>
      </w:r>
    </w:p>
    <w:p w:rsidR="00BA7361" w:rsidRDefault="00BA7361" w:rsidP="001A38A5">
      <w:pPr>
        <w:numPr>
          <w:ilvl w:val="0"/>
          <w:numId w:val="3"/>
        </w:numPr>
        <w:spacing w:before="240"/>
        <w:jc w:val="both"/>
        <w:rPr>
          <w:rFonts w:ascii="Book Antiqua" w:hAnsi="Book Antiqua" w:cs="Arial"/>
        </w:rPr>
      </w:pPr>
      <w:r>
        <w:rPr>
          <w:rFonts w:ascii="Book Antiqua" w:hAnsi="Book Antiqua" w:cs="Arial"/>
        </w:rPr>
        <w:t>Further, as the F</w:t>
      </w:r>
      <w:r w:rsidR="00DA3156">
        <w:rPr>
          <w:rFonts w:ascii="Book Antiqua" w:hAnsi="Book Antiqua" w:cs="Arial"/>
        </w:rPr>
        <w:t>irst-tier judge noted</w:t>
      </w:r>
      <w:r w:rsidR="00006DD5">
        <w:rPr>
          <w:rFonts w:ascii="Book Antiqua" w:hAnsi="Book Antiqua" w:cs="Arial"/>
        </w:rPr>
        <w:t>, the a</w:t>
      </w:r>
      <w:r>
        <w:rPr>
          <w:rFonts w:ascii="Book Antiqua" w:hAnsi="Book Antiqua" w:cs="Arial"/>
        </w:rPr>
        <w:t xml:space="preserve">ppellant failed to mention either in his written statement or at interview that </w:t>
      </w:r>
      <w:r w:rsidR="00510FD2">
        <w:rPr>
          <w:rFonts w:ascii="Book Antiqua" w:hAnsi="Book Antiqua" w:cs="Arial"/>
        </w:rPr>
        <w:t xml:space="preserve">he </w:t>
      </w:r>
      <w:r>
        <w:rPr>
          <w:rFonts w:ascii="Book Antiqua" w:hAnsi="Book Antiqua" w:cs="Arial"/>
        </w:rPr>
        <w:t>has taken previous tests in October and December 2012.</w:t>
      </w:r>
      <w:r w:rsidR="00C12457">
        <w:rPr>
          <w:rFonts w:ascii="Book Antiqua" w:hAnsi="Book Antiqua" w:cs="Arial"/>
        </w:rPr>
        <w:t xml:space="preserve"> His answer at Q26</w:t>
      </w:r>
      <w:r>
        <w:rPr>
          <w:rFonts w:ascii="Book Antiqua" w:hAnsi="Book Antiqua" w:cs="Arial"/>
        </w:rPr>
        <w:t xml:space="preserve"> is “</w:t>
      </w:r>
      <w:r w:rsidR="00AD56A2" w:rsidRPr="00EC6FEE">
        <w:rPr>
          <w:rFonts w:ascii="Book Antiqua" w:hAnsi="Book Antiqua" w:cs="Arial"/>
          <w:i/>
        </w:rPr>
        <w:t>No I</w:t>
      </w:r>
      <w:r w:rsidRPr="00EC6FEE">
        <w:rPr>
          <w:rFonts w:ascii="Book Antiqua" w:hAnsi="Book Antiqua" w:cs="Arial"/>
          <w:i/>
        </w:rPr>
        <w:t xml:space="preserve"> do not think so</w:t>
      </w:r>
      <w:r w:rsidR="00EC6FEE">
        <w:rPr>
          <w:rFonts w:ascii="Book Antiqua" w:hAnsi="Book Antiqua" w:cs="Arial"/>
        </w:rPr>
        <w:t>.”</w:t>
      </w:r>
      <w:r>
        <w:rPr>
          <w:rFonts w:ascii="Book Antiqua" w:hAnsi="Book Antiqua" w:cs="Arial"/>
        </w:rPr>
        <w:t xml:space="preserve">  It makes no sense </w:t>
      </w:r>
      <w:r w:rsidR="005535BE">
        <w:rPr>
          <w:rFonts w:ascii="Book Antiqua" w:hAnsi="Book Antiqua" w:cs="Arial"/>
        </w:rPr>
        <w:t xml:space="preserve">that </w:t>
      </w:r>
      <w:r>
        <w:rPr>
          <w:rFonts w:ascii="Book Antiqua" w:hAnsi="Book Antiqua" w:cs="Arial"/>
        </w:rPr>
        <w:t>he would not have</w:t>
      </w:r>
      <w:r w:rsidR="00A970DC">
        <w:rPr>
          <w:rFonts w:ascii="Book Antiqua" w:hAnsi="Book Antiqua" w:cs="Arial"/>
        </w:rPr>
        <w:t xml:space="preserve"> remembered</w:t>
      </w:r>
      <w:r>
        <w:rPr>
          <w:rFonts w:ascii="Book Antiqua" w:hAnsi="Book Antiqua" w:cs="Arial"/>
        </w:rPr>
        <w:t xml:space="preserve"> taking previous tests.  I find that he was not being truthful.  His c</w:t>
      </w:r>
      <w:r w:rsidR="00187BF6">
        <w:rPr>
          <w:rFonts w:ascii="Book Antiqua" w:hAnsi="Book Antiqua" w:cs="Arial"/>
        </w:rPr>
        <w:t>onviction for dishonesty in 2013</w:t>
      </w:r>
      <w:r>
        <w:rPr>
          <w:rFonts w:ascii="Book Antiqua" w:hAnsi="Book Antiqua" w:cs="Arial"/>
        </w:rPr>
        <w:t xml:space="preserve"> does not assist</w:t>
      </w:r>
      <w:r w:rsidR="004C43AC">
        <w:rPr>
          <w:rFonts w:ascii="Book Antiqua" w:hAnsi="Book Antiqua" w:cs="Arial"/>
        </w:rPr>
        <w:t xml:space="preserve"> his claim to</w:t>
      </w:r>
      <w:r>
        <w:rPr>
          <w:rFonts w:ascii="Book Antiqua" w:hAnsi="Book Antiqua" w:cs="Arial"/>
        </w:rPr>
        <w:t xml:space="preserve"> honesty.</w:t>
      </w:r>
    </w:p>
    <w:p w:rsidR="00BA7361" w:rsidRPr="00EC6FEE" w:rsidRDefault="00BA7361" w:rsidP="001A38A5">
      <w:pPr>
        <w:numPr>
          <w:ilvl w:val="0"/>
          <w:numId w:val="3"/>
        </w:numPr>
        <w:spacing w:before="240"/>
        <w:jc w:val="both"/>
        <w:rPr>
          <w:rFonts w:ascii="Book Antiqua" w:hAnsi="Book Antiqua" w:cs="Arial"/>
          <w:i/>
        </w:rPr>
      </w:pPr>
      <w:r>
        <w:rPr>
          <w:rFonts w:ascii="Book Antiqua" w:hAnsi="Book Antiqua" w:cs="Arial"/>
        </w:rPr>
        <w:t>As for the claim that there was no need to use a proxy</w:t>
      </w:r>
      <w:r w:rsidR="004B3CE7">
        <w:rPr>
          <w:rFonts w:ascii="Book Antiqua" w:hAnsi="Book Antiqua" w:cs="Arial"/>
        </w:rPr>
        <w:t>, as the former President stated</w:t>
      </w:r>
      <w:r>
        <w:rPr>
          <w:rFonts w:ascii="Book Antiqua" w:hAnsi="Book Antiqua" w:cs="Arial"/>
        </w:rPr>
        <w:t xml:space="preserve"> in </w:t>
      </w:r>
      <w:r w:rsidRPr="00BA7361">
        <w:rPr>
          <w:rFonts w:ascii="Book Antiqua" w:hAnsi="Book Antiqua" w:cs="Arial"/>
          <w:b/>
          <w:u w:val="single"/>
        </w:rPr>
        <w:t>M</w:t>
      </w:r>
      <w:r w:rsidR="00531B09">
        <w:rPr>
          <w:rFonts w:ascii="Book Antiqua" w:hAnsi="Book Antiqua" w:cs="Arial"/>
          <w:b/>
          <w:u w:val="single"/>
        </w:rPr>
        <w:t>A</w:t>
      </w:r>
      <w:r w:rsidRPr="00BA7361">
        <w:rPr>
          <w:rFonts w:ascii="Book Antiqua" w:hAnsi="Book Antiqua" w:cs="Arial"/>
          <w:b/>
        </w:rPr>
        <w:t xml:space="preserve"> (ETS – TOEIC testing) [2016] UKUT 450 </w:t>
      </w:r>
      <w:r>
        <w:rPr>
          <w:rFonts w:ascii="Book Antiqua" w:hAnsi="Book Antiqua" w:cs="Arial"/>
        </w:rPr>
        <w:t>(at [57] “…</w:t>
      </w:r>
      <w:r w:rsidRPr="00EC6FEE">
        <w:rPr>
          <w:rFonts w:ascii="Book Antiqua" w:hAnsi="Book Antiqua" w:cs="Arial"/>
          <w:i/>
        </w:rPr>
        <w:t>there is a range of reasons why persons proficient in English may engage in TOEIC fraud.  These include, in</w:t>
      </w:r>
      <w:r w:rsidR="0086554A" w:rsidRPr="00EC6FEE">
        <w:rPr>
          <w:rFonts w:ascii="Book Antiqua" w:hAnsi="Book Antiqua" w:cs="Arial"/>
          <w:i/>
        </w:rPr>
        <w:t xml:space="preserve"> </w:t>
      </w:r>
      <w:r w:rsidRPr="00EC6FEE">
        <w:rPr>
          <w:rFonts w:ascii="Book Antiqua" w:hAnsi="Book Antiqua" w:cs="Arial"/>
          <w:i/>
        </w:rPr>
        <w:t>exhaustively, lack of confidence, fear of failure, lack of time and commitment and contempt for the immigration system.”</w:t>
      </w:r>
    </w:p>
    <w:p w:rsidR="008A15D1" w:rsidRDefault="00006DD5" w:rsidP="001A38A5">
      <w:pPr>
        <w:numPr>
          <w:ilvl w:val="0"/>
          <w:numId w:val="3"/>
        </w:numPr>
        <w:spacing w:before="240"/>
        <w:jc w:val="both"/>
        <w:rPr>
          <w:rFonts w:ascii="Book Antiqua" w:hAnsi="Book Antiqua" w:cs="Arial"/>
        </w:rPr>
      </w:pPr>
      <w:r>
        <w:rPr>
          <w:rFonts w:ascii="Book Antiqua" w:hAnsi="Book Antiqua" w:cs="Arial"/>
        </w:rPr>
        <w:t>In summary, I find that the r</w:t>
      </w:r>
      <w:r w:rsidR="008A15D1">
        <w:rPr>
          <w:rFonts w:ascii="Book Antiqua" w:hAnsi="Book Antiqua" w:cs="Arial"/>
        </w:rPr>
        <w:t>espondent</w:t>
      </w:r>
      <w:r w:rsidR="00AA4BAD">
        <w:rPr>
          <w:rFonts w:ascii="Book Antiqua" w:hAnsi="Book Antiqua" w:cs="Arial"/>
        </w:rPr>
        <w:t xml:space="preserve"> to the civil standard</w:t>
      </w:r>
      <w:r w:rsidR="008A15D1">
        <w:rPr>
          <w:rFonts w:ascii="Book Antiqua" w:hAnsi="Book Antiqua" w:cs="Arial"/>
        </w:rPr>
        <w:t xml:space="preserve"> meets the legal burde</w:t>
      </w:r>
      <w:r w:rsidR="00B00EAE">
        <w:rPr>
          <w:rFonts w:ascii="Book Antiqua" w:hAnsi="Book Antiqua" w:cs="Arial"/>
        </w:rPr>
        <w:t>n of show</w:t>
      </w:r>
      <w:r w:rsidR="008A15D1">
        <w:rPr>
          <w:rFonts w:ascii="Book Antiqua" w:hAnsi="Book Antiqua" w:cs="Arial"/>
        </w:rPr>
        <w:t>ing, on the balance of probabilities, that deception took place.</w:t>
      </w:r>
    </w:p>
    <w:p w:rsidR="00840AD1" w:rsidRDefault="00840AD1" w:rsidP="001A38A5">
      <w:pPr>
        <w:numPr>
          <w:ilvl w:val="0"/>
          <w:numId w:val="3"/>
        </w:numPr>
        <w:spacing w:before="240"/>
        <w:jc w:val="both"/>
        <w:rPr>
          <w:rFonts w:ascii="Book Antiqua" w:hAnsi="Book Antiqua" w:cs="Arial"/>
        </w:rPr>
      </w:pPr>
      <w:r>
        <w:rPr>
          <w:rFonts w:ascii="Book Antiqua" w:hAnsi="Book Antiqua" w:cs="Arial"/>
        </w:rPr>
        <w:t xml:space="preserve">Paragraph S-LTR 1.6 states that </w:t>
      </w:r>
    </w:p>
    <w:p w:rsidR="00BA7361" w:rsidRPr="00EC6FEE" w:rsidRDefault="00840AD1" w:rsidP="00840AD1">
      <w:pPr>
        <w:spacing w:before="240"/>
        <w:ind w:left="1134"/>
        <w:jc w:val="both"/>
        <w:rPr>
          <w:rFonts w:ascii="Book Antiqua" w:hAnsi="Book Antiqua" w:cs="Arial"/>
          <w:i/>
        </w:rPr>
      </w:pPr>
      <w:r w:rsidRPr="00EC6FEE">
        <w:rPr>
          <w:rFonts w:ascii="Book Antiqua" w:hAnsi="Book Antiqua" w:cs="Arial"/>
          <w:i/>
        </w:rPr>
        <w:lastRenderedPageBreak/>
        <w:t>“The presence of the applicant in the UK is not conducive to the public good because their conduct (including convictions which do not fall within paragraphs</w:t>
      </w:r>
      <w:r>
        <w:rPr>
          <w:rFonts w:ascii="Book Antiqua" w:hAnsi="Book Antiqua" w:cs="Arial"/>
        </w:rPr>
        <w:t xml:space="preserve"> </w:t>
      </w:r>
      <w:r w:rsidRPr="00EC6FEE">
        <w:rPr>
          <w:rFonts w:ascii="Book Antiqua" w:hAnsi="Book Antiqua" w:cs="Arial"/>
          <w:i/>
        </w:rPr>
        <w:t>S-LTR 1.3 to 1.5</w:t>
      </w:r>
      <w:r>
        <w:rPr>
          <w:rFonts w:ascii="Book Antiqua" w:hAnsi="Book Antiqua" w:cs="Arial"/>
        </w:rPr>
        <w:t xml:space="preserve">), </w:t>
      </w:r>
      <w:r w:rsidRPr="00EC6FEE">
        <w:rPr>
          <w:rFonts w:ascii="Book Antiqua" w:hAnsi="Book Antiqua" w:cs="Arial"/>
          <w:i/>
        </w:rPr>
        <w:t>character, associations, or other reasons, make it undesirable to allow them to remain in the UK.”</w:t>
      </w:r>
    </w:p>
    <w:p w:rsidR="00840AD1" w:rsidRDefault="00840AD1" w:rsidP="001A38A5">
      <w:pPr>
        <w:numPr>
          <w:ilvl w:val="0"/>
          <w:numId w:val="3"/>
        </w:numPr>
        <w:spacing w:before="240"/>
        <w:jc w:val="both"/>
        <w:rPr>
          <w:rFonts w:ascii="Book Antiqua" w:hAnsi="Book Antiqua" w:cs="Arial"/>
        </w:rPr>
      </w:pPr>
      <w:r>
        <w:rPr>
          <w:rFonts w:ascii="Book Antiqua" w:hAnsi="Book Antiqua" w:cs="Arial"/>
        </w:rPr>
        <w:t xml:space="preserve">For the reasons given in respect of his dishonesty </w:t>
      </w:r>
      <w:r w:rsidR="00006DD5">
        <w:rPr>
          <w:rFonts w:ascii="Book Antiqua" w:hAnsi="Book Antiqua" w:cs="Arial"/>
        </w:rPr>
        <w:t>and conviction I find that the a</w:t>
      </w:r>
      <w:r>
        <w:rPr>
          <w:rFonts w:ascii="Book Antiqua" w:hAnsi="Book Antiqua" w:cs="Arial"/>
        </w:rPr>
        <w:t>ppellant does not satisfy the suitability requirement.</w:t>
      </w:r>
    </w:p>
    <w:p w:rsidR="00840AD1" w:rsidRDefault="00840AD1" w:rsidP="001A38A5">
      <w:pPr>
        <w:numPr>
          <w:ilvl w:val="0"/>
          <w:numId w:val="3"/>
        </w:numPr>
        <w:spacing w:before="240"/>
        <w:jc w:val="both"/>
        <w:rPr>
          <w:rFonts w:ascii="Book Antiqua" w:hAnsi="Book Antiqua" w:cs="Arial"/>
        </w:rPr>
      </w:pPr>
      <w:r>
        <w:rPr>
          <w:rFonts w:ascii="Book Antiqua" w:hAnsi="Book Antiqua" w:cs="Arial"/>
        </w:rPr>
        <w:t>He thus does not satisfy the Immigration Rules.</w:t>
      </w:r>
    </w:p>
    <w:p w:rsidR="00394C7E" w:rsidRDefault="00394C7E" w:rsidP="001A38A5">
      <w:pPr>
        <w:numPr>
          <w:ilvl w:val="0"/>
          <w:numId w:val="3"/>
        </w:numPr>
        <w:spacing w:before="240"/>
        <w:jc w:val="both"/>
        <w:rPr>
          <w:rFonts w:ascii="Book Antiqua" w:hAnsi="Book Antiqua" w:cs="Arial"/>
        </w:rPr>
      </w:pPr>
      <w:r>
        <w:rPr>
          <w:rFonts w:ascii="Book Antiqua" w:hAnsi="Book Antiqua" w:cs="Arial"/>
        </w:rPr>
        <w:t>However, that is not the end of the matter.  It is accepted that he is in a genuine relationship with his wife a British citizen and has a genuine and subsisting relationship with his stepson, aged 13, and the child by his wife who is a baby.  There is thus family life.</w:t>
      </w:r>
    </w:p>
    <w:p w:rsidR="00394C7E" w:rsidRDefault="00394C7E" w:rsidP="001A38A5">
      <w:pPr>
        <w:numPr>
          <w:ilvl w:val="0"/>
          <w:numId w:val="3"/>
        </w:numPr>
        <w:spacing w:before="240"/>
        <w:jc w:val="both"/>
        <w:rPr>
          <w:rFonts w:ascii="Book Antiqua" w:hAnsi="Book Antiqua" w:cs="Arial"/>
        </w:rPr>
      </w:pPr>
      <w:r>
        <w:rPr>
          <w:rFonts w:ascii="Book Antiqua" w:hAnsi="Book Antiqua" w:cs="Arial"/>
        </w:rPr>
        <w:t xml:space="preserve">It is </w:t>
      </w:r>
      <w:r w:rsidR="00006DD5">
        <w:rPr>
          <w:rFonts w:ascii="Book Antiqua" w:hAnsi="Book Antiqua" w:cs="Arial"/>
        </w:rPr>
        <w:t>clear that the removal of the a</w:t>
      </w:r>
      <w:r>
        <w:rPr>
          <w:rFonts w:ascii="Book Antiqua" w:hAnsi="Book Antiqua" w:cs="Arial"/>
        </w:rPr>
        <w:t xml:space="preserve">ppellant would </w:t>
      </w:r>
      <w:r w:rsidR="00006DD5">
        <w:rPr>
          <w:rFonts w:ascii="Book Antiqua" w:hAnsi="Book Antiqua" w:cs="Arial"/>
        </w:rPr>
        <w:t>have consequences of sufficient</w:t>
      </w:r>
      <w:r>
        <w:rPr>
          <w:rFonts w:ascii="Book Antiqua" w:hAnsi="Book Antiqua" w:cs="Arial"/>
        </w:rPr>
        <w:t xml:space="preserve"> gravity to engage Article 8.  </w:t>
      </w:r>
      <w:r w:rsidR="00E31547">
        <w:rPr>
          <w:rFonts w:ascii="Book Antiqua" w:hAnsi="Book Antiqua" w:cs="Arial"/>
        </w:rPr>
        <w:t xml:space="preserve">Such </w:t>
      </w:r>
      <w:r>
        <w:rPr>
          <w:rFonts w:ascii="Book Antiqua" w:hAnsi="Book Antiqua" w:cs="Arial"/>
        </w:rPr>
        <w:t xml:space="preserve">would be in accordance with the law and in pursuit of a legitimate aim of </w:t>
      </w:r>
      <w:r w:rsidR="0051779D">
        <w:rPr>
          <w:rFonts w:ascii="Book Antiqua" w:hAnsi="Book Antiqua" w:cs="Arial"/>
        </w:rPr>
        <w:t>immigration</w:t>
      </w:r>
      <w:r>
        <w:rPr>
          <w:rFonts w:ascii="Book Antiqua" w:hAnsi="Book Antiqua" w:cs="Arial"/>
        </w:rPr>
        <w:t xml:space="preserve"> control.</w:t>
      </w:r>
    </w:p>
    <w:p w:rsidR="00394C7E" w:rsidRDefault="00394C7E" w:rsidP="001A38A5">
      <w:pPr>
        <w:numPr>
          <w:ilvl w:val="0"/>
          <w:numId w:val="3"/>
        </w:numPr>
        <w:spacing w:before="240"/>
        <w:jc w:val="both"/>
        <w:rPr>
          <w:rFonts w:ascii="Book Antiqua" w:hAnsi="Book Antiqua" w:cs="Arial"/>
        </w:rPr>
      </w:pPr>
      <w:r>
        <w:rPr>
          <w:rFonts w:ascii="Book Antiqua" w:hAnsi="Book Antiqua" w:cs="Arial"/>
        </w:rPr>
        <w:t>I note the Respondent’s guidance, Family Life (as a Partner or Parent) and Private Life: 10 Year Routes (February 2018) which updated the previous guidance date</w:t>
      </w:r>
      <w:r w:rsidR="0051779D">
        <w:rPr>
          <w:rFonts w:ascii="Book Antiqua" w:hAnsi="Book Antiqua" w:cs="Arial"/>
        </w:rPr>
        <w:t>d</w:t>
      </w:r>
      <w:r>
        <w:rPr>
          <w:rFonts w:ascii="Book Antiqua" w:hAnsi="Book Antiqua" w:cs="Arial"/>
        </w:rPr>
        <w:t xml:space="preserve"> A</w:t>
      </w:r>
      <w:r w:rsidR="003E3F5D">
        <w:rPr>
          <w:rFonts w:ascii="Book Antiqua" w:hAnsi="Book Antiqua" w:cs="Arial"/>
        </w:rPr>
        <w:t>ugust 2015.  It is to the same e</w:t>
      </w:r>
      <w:r>
        <w:rPr>
          <w:rFonts w:ascii="Book Antiqua" w:hAnsi="Book Antiqua" w:cs="Arial"/>
        </w:rPr>
        <w:t>ffect:</w:t>
      </w:r>
    </w:p>
    <w:p w:rsidR="00250203" w:rsidRPr="00EC6FEE" w:rsidRDefault="00250203" w:rsidP="00250203">
      <w:pPr>
        <w:spacing w:before="240"/>
        <w:ind w:left="1134"/>
        <w:jc w:val="both"/>
        <w:rPr>
          <w:rFonts w:ascii="Book Antiqua" w:hAnsi="Book Antiqua" w:cs="Arial"/>
          <w:i/>
        </w:rPr>
      </w:pPr>
      <w:r w:rsidRPr="00EC6FEE">
        <w:rPr>
          <w:rFonts w:ascii="Book Antiqua" w:hAnsi="Book Antiqua" w:cs="Arial"/>
          <w:i/>
        </w:rPr>
        <w:t>“</w:t>
      </w:r>
      <w:r w:rsidR="004A6C46" w:rsidRPr="00EC6FEE">
        <w:rPr>
          <w:rFonts w:ascii="Book Antiqua" w:hAnsi="Book Antiqua" w:cs="Arial"/>
          <w:i/>
        </w:rPr>
        <w:t>W</w:t>
      </w:r>
      <w:r w:rsidRPr="00EC6FEE">
        <w:rPr>
          <w:rFonts w:ascii="Book Antiqua" w:hAnsi="Book Antiqua" w:cs="Arial"/>
          <w:i/>
        </w:rPr>
        <w:t xml:space="preserve">here the child is a British citizen, it will not be reasonable to </w:t>
      </w:r>
      <w:r w:rsidR="006458D1" w:rsidRPr="00EC6FEE">
        <w:rPr>
          <w:rFonts w:ascii="Book Antiqua" w:hAnsi="Book Antiqua" w:cs="Arial"/>
          <w:i/>
        </w:rPr>
        <w:t xml:space="preserve">expect them to leave the UK with </w:t>
      </w:r>
      <w:r w:rsidR="00006DD5">
        <w:rPr>
          <w:rFonts w:ascii="Book Antiqua" w:hAnsi="Book Antiqua" w:cs="Arial"/>
          <w:i/>
        </w:rPr>
        <w:t>the applicant parent or</w:t>
      </w:r>
      <w:r w:rsidRPr="00EC6FEE">
        <w:rPr>
          <w:rFonts w:ascii="Book Antiqua" w:hAnsi="Book Antiqua" w:cs="Arial"/>
          <w:i/>
        </w:rPr>
        <w:t xml:space="preserve"> primary carer facing removal.  Accordingly, where this means that the child would have to leave the UK because, in practice, the child will not, or is not likely to, continue to live in the UK with another parent or primary carer, EX.1(a) is likely to apply.</w:t>
      </w:r>
    </w:p>
    <w:p w:rsidR="00250203" w:rsidRPr="00EC6FEE" w:rsidRDefault="00250203" w:rsidP="006458D1">
      <w:pPr>
        <w:spacing w:before="240"/>
        <w:ind w:left="1134"/>
        <w:jc w:val="both"/>
        <w:rPr>
          <w:rFonts w:ascii="Book Antiqua" w:hAnsi="Book Antiqua" w:cs="Arial"/>
          <w:i/>
        </w:rPr>
      </w:pPr>
      <w:r w:rsidRPr="00EC6FEE">
        <w:rPr>
          <w:rFonts w:ascii="Book Antiqua" w:hAnsi="Book Antiqua" w:cs="Arial"/>
          <w:i/>
        </w:rPr>
        <w:t>In particular circumstances, it may be appropriate to refuse to grant leave to a parent or primary carer where their conduct gives rise to public inter</w:t>
      </w:r>
      <w:r w:rsidR="006458D1" w:rsidRPr="00EC6FEE">
        <w:rPr>
          <w:rFonts w:ascii="Book Antiqua" w:hAnsi="Book Antiqua" w:cs="Arial"/>
          <w:i/>
        </w:rPr>
        <w:t>e</w:t>
      </w:r>
      <w:r w:rsidRPr="00EC6FEE">
        <w:rPr>
          <w:rFonts w:ascii="Book Antiqua" w:hAnsi="Book Antiqua" w:cs="Arial"/>
          <w:i/>
        </w:rPr>
        <w:t>st consi</w:t>
      </w:r>
      <w:r w:rsidR="006458D1" w:rsidRPr="00EC6FEE">
        <w:rPr>
          <w:rFonts w:ascii="Book Antiqua" w:hAnsi="Book Antiqua" w:cs="Arial"/>
          <w:i/>
        </w:rPr>
        <w:t>d</w:t>
      </w:r>
      <w:r w:rsidRPr="00EC6FEE">
        <w:rPr>
          <w:rFonts w:ascii="Book Antiqua" w:hAnsi="Book Antiqua" w:cs="Arial"/>
          <w:i/>
        </w:rPr>
        <w:t>e</w:t>
      </w:r>
      <w:r w:rsidR="006458D1" w:rsidRPr="00EC6FEE">
        <w:rPr>
          <w:rFonts w:ascii="Book Antiqua" w:hAnsi="Book Antiqua" w:cs="Arial"/>
          <w:i/>
        </w:rPr>
        <w:t>rations of such weight as to jus</w:t>
      </w:r>
      <w:r w:rsidRPr="00EC6FEE">
        <w:rPr>
          <w:rFonts w:ascii="Book Antiqua" w:hAnsi="Book Antiqua" w:cs="Arial"/>
          <w:i/>
        </w:rPr>
        <w:t>t</w:t>
      </w:r>
      <w:r w:rsidR="006458D1" w:rsidRPr="00EC6FEE">
        <w:rPr>
          <w:rFonts w:ascii="Book Antiqua" w:hAnsi="Book Antiqua" w:cs="Arial"/>
          <w:i/>
        </w:rPr>
        <w:t>i</w:t>
      </w:r>
      <w:r w:rsidRPr="00EC6FEE">
        <w:rPr>
          <w:rFonts w:ascii="Book Antiqua" w:hAnsi="Book Antiqua" w:cs="Arial"/>
          <w:i/>
        </w:rPr>
        <w:t>fy their removal, where the British citizen chi</w:t>
      </w:r>
      <w:r w:rsidR="004B3CE7">
        <w:rPr>
          <w:rFonts w:ascii="Book Antiqua" w:hAnsi="Book Antiqua" w:cs="Arial"/>
          <w:i/>
        </w:rPr>
        <w:t>l</w:t>
      </w:r>
      <w:r w:rsidRPr="00EC6FEE">
        <w:rPr>
          <w:rFonts w:ascii="Book Antiqua" w:hAnsi="Book Antiqua" w:cs="Arial"/>
          <w:i/>
        </w:rPr>
        <w:t>d could remain in the UK with another</w:t>
      </w:r>
      <w:r w:rsidR="006458D1" w:rsidRPr="00EC6FEE">
        <w:rPr>
          <w:rFonts w:ascii="Book Antiqua" w:hAnsi="Book Antiqua" w:cs="Arial"/>
          <w:i/>
        </w:rPr>
        <w:t xml:space="preserve"> parent or alternative primary carer, who is a British citizen or settled in the UK or who has or is being granted leave to remain.  The circumstances envisaged include those in which to grant leave could undermine our immigration controls, for example the </w:t>
      </w:r>
      <w:r w:rsidR="00572143">
        <w:rPr>
          <w:rFonts w:ascii="Book Antiqua" w:hAnsi="Book Antiqua" w:cs="Arial"/>
          <w:i/>
        </w:rPr>
        <w:t>applicant</w:t>
      </w:r>
      <w:r w:rsidR="006458D1" w:rsidRPr="00EC6FEE">
        <w:rPr>
          <w:rFonts w:ascii="Book Antiqua" w:hAnsi="Book Antiqua" w:cs="Arial"/>
          <w:i/>
        </w:rPr>
        <w:t xml:space="preserve"> has committed significant or persistent criminal offences falling below the thresholds for deportation set out in paragraph 398 of the Immigration Rules or has a very poor immigration history, having repeatedly and deliberately breached the Immigration Rules.”</w:t>
      </w:r>
    </w:p>
    <w:p w:rsidR="006458D1" w:rsidRDefault="006458D1" w:rsidP="001A38A5">
      <w:pPr>
        <w:numPr>
          <w:ilvl w:val="0"/>
          <w:numId w:val="3"/>
        </w:numPr>
        <w:spacing w:before="240"/>
        <w:jc w:val="both"/>
        <w:rPr>
          <w:rFonts w:ascii="Book Antiqua" w:hAnsi="Book Antiqua" w:cs="Arial"/>
        </w:rPr>
      </w:pPr>
      <w:r>
        <w:rPr>
          <w:rFonts w:ascii="Book Antiqua" w:hAnsi="Book Antiqua" w:cs="Arial"/>
        </w:rPr>
        <w:t>In looking at the best interests of the children, as indicated, the elder was born in</w:t>
      </w:r>
      <w:r w:rsidR="00006DD5">
        <w:rPr>
          <w:rFonts w:ascii="Book Antiqua" w:hAnsi="Book Antiqua" w:cs="Arial"/>
        </w:rPr>
        <w:t xml:space="preserve"> </w:t>
      </w:r>
      <w:r>
        <w:rPr>
          <w:rFonts w:ascii="Book Antiqua" w:hAnsi="Book Antiqua" w:cs="Arial"/>
        </w:rPr>
        <w:t>2004 and the younger in 2016.</w:t>
      </w:r>
    </w:p>
    <w:p w:rsidR="006458D1" w:rsidRDefault="006458D1" w:rsidP="001A38A5">
      <w:pPr>
        <w:numPr>
          <w:ilvl w:val="0"/>
          <w:numId w:val="3"/>
        </w:numPr>
        <w:spacing w:before="240"/>
        <w:jc w:val="both"/>
        <w:rPr>
          <w:rFonts w:ascii="Book Antiqua" w:hAnsi="Book Antiqua" w:cs="Arial"/>
        </w:rPr>
      </w:pPr>
      <w:r>
        <w:rPr>
          <w:rFonts w:ascii="Book Antiqua" w:hAnsi="Book Antiqua" w:cs="Arial"/>
        </w:rPr>
        <w:t>It is indisputable that it is in the best interests of both children to remain in the UK, the country where they were born and the only country of which they have knowledge.  The elder child is now settled into school life.</w:t>
      </w:r>
    </w:p>
    <w:p w:rsidR="006458D1" w:rsidRDefault="006458D1" w:rsidP="001A38A5">
      <w:pPr>
        <w:numPr>
          <w:ilvl w:val="0"/>
          <w:numId w:val="3"/>
        </w:numPr>
        <w:spacing w:before="240"/>
        <w:jc w:val="both"/>
        <w:rPr>
          <w:rFonts w:ascii="Book Antiqua" w:hAnsi="Book Antiqua" w:cs="Arial"/>
        </w:rPr>
      </w:pPr>
      <w:r>
        <w:rPr>
          <w:rFonts w:ascii="Book Antiqua" w:hAnsi="Book Antiqua" w:cs="Arial"/>
        </w:rPr>
        <w:t xml:space="preserve">I disagree with Ms Willocks-Briscoe </w:t>
      </w:r>
      <w:r w:rsidR="00FD1ED5">
        <w:rPr>
          <w:rFonts w:ascii="Book Antiqua" w:hAnsi="Book Antiqua" w:cs="Arial"/>
        </w:rPr>
        <w:t>that there is no good reason</w:t>
      </w:r>
      <w:r>
        <w:rPr>
          <w:rFonts w:ascii="Book Antiqua" w:hAnsi="Book Antiqua" w:cs="Arial"/>
        </w:rPr>
        <w:t xml:space="preserve"> why the children could not rema</w:t>
      </w:r>
      <w:r w:rsidR="00006DD5">
        <w:rPr>
          <w:rFonts w:ascii="Book Antiqua" w:hAnsi="Book Antiqua" w:cs="Arial"/>
        </w:rPr>
        <w:t>in even if the a</w:t>
      </w:r>
      <w:r>
        <w:rPr>
          <w:rFonts w:ascii="Book Antiqua" w:hAnsi="Book Antiqua" w:cs="Arial"/>
        </w:rPr>
        <w:t xml:space="preserve">ppellant left.  The result would be at the very least </w:t>
      </w:r>
      <w:r w:rsidR="00230300">
        <w:rPr>
          <w:rFonts w:ascii="Book Antiqua" w:hAnsi="Book Antiqua" w:cs="Arial"/>
        </w:rPr>
        <w:t>t</w:t>
      </w:r>
      <w:r>
        <w:rPr>
          <w:rFonts w:ascii="Book Antiqua" w:hAnsi="Book Antiqua" w:cs="Arial"/>
        </w:rPr>
        <w:t xml:space="preserve">o </w:t>
      </w:r>
      <w:r>
        <w:rPr>
          <w:rFonts w:ascii="Book Antiqua" w:hAnsi="Book Antiqua" w:cs="Arial"/>
        </w:rPr>
        <w:lastRenderedPageBreak/>
        <w:t>disrupt the relationship between him and the children.  Such cannot be in the children’s best interests.</w:t>
      </w:r>
    </w:p>
    <w:p w:rsidR="006458D1" w:rsidRDefault="006458D1" w:rsidP="001A38A5">
      <w:pPr>
        <w:numPr>
          <w:ilvl w:val="0"/>
          <w:numId w:val="3"/>
        </w:numPr>
        <w:spacing w:before="240"/>
        <w:jc w:val="both"/>
        <w:rPr>
          <w:rFonts w:ascii="Book Antiqua" w:hAnsi="Book Antiqua" w:cs="Arial"/>
        </w:rPr>
      </w:pPr>
      <w:r>
        <w:rPr>
          <w:rFonts w:ascii="Book Antiqua" w:hAnsi="Book Antiqua" w:cs="Arial"/>
        </w:rPr>
        <w:t>This case involves the family life of a husband, wife and two young children both British citizens as is their mother.  I find it would plainly be contrary to the best interests of the children to separate that family unit.  Realistically there are therefore only two options: expect mother and child</w:t>
      </w:r>
      <w:r w:rsidR="00006DD5">
        <w:rPr>
          <w:rFonts w:ascii="Book Antiqua" w:hAnsi="Book Antiqua" w:cs="Arial"/>
        </w:rPr>
        <w:t>ren to go to Pakistan with the a</w:t>
      </w:r>
      <w:r>
        <w:rPr>
          <w:rFonts w:ascii="Book Antiqua" w:hAnsi="Book Antiqua" w:cs="Arial"/>
        </w:rPr>
        <w:t xml:space="preserve">ppellant or allow him to remain in accordance with the principles in </w:t>
      </w:r>
      <w:r w:rsidR="0051779D">
        <w:rPr>
          <w:rFonts w:ascii="Book Antiqua" w:hAnsi="Book Antiqua" w:cs="Arial"/>
        </w:rPr>
        <w:t>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6).  This is a case which must be assessed on the basis that it would be unreasonable to expect the children to leave with their mother.</w:t>
      </w:r>
    </w:p>
    <w:p w:rsidR="006C078C" w:rsidRDefault="006C078C" w:rsidP="001A38A5">
      <w:pPr>
        <w:numPr>
          <w:ilvl w:val="0"/>
          <w:numId w:val="3"/>
        </w:numPr>
        <w:spacing w:before="240"/>
        <w:jc w:val="both"/>
        <w:rPr>
          <w:rFonts w:ascii="Book Antiqua" w:hAnsi="Book Antiqua" w:cs="Arial"/>
        </w:rPr>
      </w:pPr>
      <w:r>
        <w:rPr>
          <w:rFonts w:ascii="Book Antiqua" w:hAnsi="Book Antiqua" w:cs="Arial"/>
        </w:rPr>
        <w:t>There is a conviction</w:t>
      </w:r>
      <w:r w:rsidR="00020B79">
        <w:rPr>
          <w:rFonts w:ascii="Book Antiqua" w:hAnsi="Book Antiqua" w:cs="Arial"/>
        </w:rPr>
        <w:t xml:space="preserve"> in October 2013</w:t>
      </w:r>
      <w:r w:rsidR="00C757CE">
        <w:rPr>
          <w:rFonts w:ascii="Book Antiqua" w:hAnsi="Book Antiqua" w:cs="Arial"/>
        </w:rPr>
        <w:t xml:space="preserve"> for theft</w:t>
      </w:r>
      <w:r w:rsidR="00020B79">
        <w:rPr>
          <w:rFonts w:ascii="Book Antiqua" w:hAnsi="Book Antiqua" w:cs="Arial"/>
        </w:rPr>
        <w:t xml:space="preserve"> which result</w:t>
      </w:r>
      <w:r>
        <w:rPr>
          <w:rFonts w:ascii="Book Antiqua" w:hAnsi="Book Antiqua" w:cs="Arial"/>
        </w:rPr>
        <w:t>ed in</w:t>
      </w:r>
      <w:r w:rsidR="00020B79">
        <w:rPr>
          <w:rFonts w:ascii="Book Antiqua" w:hAnsi="Book Antiqua" w:cs="Arial"/>
        </w:rPr>
        <w:t xml:space="preserve"> </w:t>
      </w:r>
      <w:r>
        <w:rPr>
          <w:rFonts w:ascii="Book Antiqua" w:hAnsi="Book Antiqua" w:cs="Arial"/>
        </w:rPr>
        <w:t>a suspended sentence.  Such clearly is deplorable but I do not</w:t>
      </w:r>
      <w:r w:rsidR="00020B79">
        <w:rPr>
          <w:rFonts w:ascii="Book Antiqua" w:hAnsi="Book Antiqua" w:cs="Arial"/>
        </w:rPr>
        <w:t xml:space="preserve"> </w:t>
      </w:r>
      <w:r w:rsidR="004B3CE7">
        <w:rPr>
          <w:rFonts w:ascii="Book Antiqua" w:hAnsi="Book Antiqua" w:cs="Arial"/>
        </w:rPr>
        <w:t>think</w:t>
      </w:r>
      <w:r>
        <w:rPr>
          <w:rFonts w:ascii="Book Antiqua" w:hAnsi="Book Antiqua" w:cs="Arial"/>
        </w:rPr>
        <w:t xml:space="preserve"> for a </w:t>
      </w:r>
      <w:proofErr w:type="gramStart"/>
      <w:r>
        <w:rPr>
          <w:rFonts w:ascii="Book Antiqua" w:hAnsi="Book Antiqua" w:cs="Arial"/>
        </w:rPr>
        <w:t>first</w:t>
      </w:r>
      <w:r w:rsidR="00006DD5">
        <w:rPr>
          <w:rFonts w:ascii="Book Antiqua" w:hAnsi="Book Antiqua" w:cs="Arial"/>
        </w:rPr>
        <w:t xml:space="preserve"> </w:t>
      </w:r>
      <w:r>
        <w:rPr>
          <w:rFonts w:ascii="Book Antiqua" w:hAnsi="Book Antiqua" w:cs="Arial"/>
        </w:rPr>
        <w:t>time</w:t>
      </w:r>
      <w:proofErr w:type="gramEnd"/>
      <w:r>
        <w:rPr>
          <w:rFonts w:ascii="Book Antiqua" w:hAnsi="Book Antiqua" w:cs="Arial"/>
        </w:rPr>
        <w:t xml:space="preserve"> offender with a suspen</w:t>
      </w:r>
      <w:r w:rsidR="004B3CE7">
        <w:rPr>
          <w:rFonts w:ascii="Book Antiqua" w:hAnsi="Book Antiqua" w:cs="Arial"/>
        </w:rPr>
        <w:t>ded sentence such can amount to</w:t>
      </w:r>
      <w:r>
        <w:rPr>
          <w:rFonts w:ascii="Book Antiqua" w:hAnsi="Book Antiqua" w:cs="Arial"/>
        </w:rPr>
        <w:t xml:space="preserve"> having committed “</w:t>
      </w:r>
      <w:r w:rsidR="00020B79" w:rsidRPr="00EC6FEE">
        <w:rPr>
          <w:rFonts w:ascii="Book Antiqua" w:hAnsi="Book Antiqua" w:cs="Arial"/>
          <w:i/>
        </w:rPr>
        <w:t>signif</w:t>
      </w:r>
      <w:r w:rsidR="00F050A0" w:rsidRPr="00EC6FEE">
        <w:rPr>
          <w:rFonts w:ascii="Book Antiqua" w:hAnsi="Book Antiqua" w:cs="Arial"/>
          <w:i/>
        </w:rPr>
        <w:t>icant or per</w:t>
      </w:r>
      <w:r w:rsidRPr="00EC6FEE">
        <w:rPr>
          <w:rFonts w:ascii="Book Antiqua" w:hAnsi="Book Antiqua" w:cs="Arial"/>
          <w:i/>
        </w:rPr>
        <w:t>si</w:t>
      </w:r>
      <w:r w:rsidR="00020B79" w:rsidRPr="00EC6FEE">
        <w:rPr>
          <w:rFonts w:ascii="Book Antiqua" w:hAnsi="Book Antiqua" w:cs="Arial"/>
          <w:i/>
        </w:rPr>
        <w:t>s</w:t>
      </w:r>
      <w:r w:rsidR="00F050A0" w:rsidRPr="00EC6FEE">
        <w:rPr>
          <w:rFonts w:ascii="Book Antiqua" w:hAnsi="Book Antiqua" w:cs="Arial"/>
          <w:i/>
        </w:rPr>
        <w:t>te</w:t>
      </w:r>
      <w:r w:rsidRPr="00EC6FEE">
        <w:rPr>
          <w:rFonts w:ascii="Book Antiqua" w:hAnsi="Book Antiqua" w:cs="Arial"/>
          <w:i/>
        </w:rPr>
        <w:t>nt criminal</w:t>
      </w:r>
      <w:r>
        <w:rPr>
          <w:rFonts w:ascii="Book Antiqua" w:hAnsi="Book Antiqua" w:cs="Arial"/>
        </w:rPr>
        <w:t xml:space="preserve"> </w:t>
      </w:r>
      <w:r w:rsidRPr="00EC6FEE">
        <w:rPr>
          <w:rFonts w:ascii="Book Antiqua" w:hAnsi="Book Antiqua" w:cs="Arial"/>
          <w:i/>
        </w:rPr>
        <w:t>offences</w:t>
      </w:r>
      <w:r>
        <w:rPr>
          <w:rFonts w:ascii="Book Antiqua" w:hAnsi="Book Antiqua" w:cs="Arial"/>
        </w:rPr>
        <w:t>.</w:t>
      </w:r>
      <w:r w:rsidR="00EC6FEE">
        <w:rPr>
          <w:rFonts w:ascii="Book Antiqua" w:hAnsi="Book Antiqua" w:cs="Arial"/>
        </w:rPr>
        <w:t>”</w:t>
      </w:r>
      <w:r>
        <w:rPr>
          <w:rFonts w:ascii="Book Antiqua" w:hAnsi="Book Antiqua" w:cs="Arial"/>
        </w:rPr>
        <w:t xml:space="preserve"> </w:t>
      </w:r>
      <w:r w:rsidR="00C91DAE">
        <w:rPr>
          <w:rFonts w:ascii="Book Antiqua" w:hAnsi="Book Antiqua" w:cs="Arial"/>
        </w:rPr>
        <w:t>The sentence</w:t>
      </w:r>
      <w:r w:rsidR="008926A1">
        <w:rPr>
          <w:rFonts w:ascii="Book Antiqua" w:hAnsi="Book Antiqua" w:cs="Arial"/>
        </w:rPr>
        <w:t xml:space="preserve"> was at the lower level of the range of disposals. It occurred nearly five years ago. It is not indicated that he was in a position of trust or responsibility. Nor is it indicated that there is anything else outstanding. </w:t>
      </w:r>
      <w:r>
        <w:rPr>
          <w:rFonts w:ascii="Book Antiqua" w:hAnsi="Book Antiqua" w:cs="Arial"/>
        </w:rPr>
        <w:t xml:space="preserve"> As for his immigration history </w:t>
      </w:r>
      <w:r w:rsidR="00D0215B">
        <w:rPr>
          <w:rFonts w:ascii="Book Antiqua" w:hAnsi="Book Antiqua" w:cs="Arial"/>
        </w:rPr>
        <w:t>he has</w:t>
      </w:r>
      <w:r w:rsidR="00376DC8">
        <w:rPr>
          <w:rFonts w:ascii="Book Antiqua" w:hAnsi="Book Antiqua" w:cs="Arial"/>
        </w:rPr>
        <w:t xml:space="preserve"> not overstayed, h</w:t>
      </w:r>
      <w:r>
        <w:rPr>
          <w:rFonts w:ascii="Book Antiqua" w:hAnsi="Book Antiqua" w:cs="Arial"/>
        </w:rPr>
        <w:t>is leave through</w:t>
      </w:r>
      <w:r w:rsidR="007C5B05">
        <w:rPr>
          <w:rFonts w:ascii="Book Antiqua" w:hAnsi="Book Antiqua" w:cs="Arial"/>
        </w:rPr>
        <w:t>out</w:t>
      </w:r>
      <w:r>
        <w:rPr>
          <w:rFonts w:ascii="Book Antiqua" w:hAnsi="Book Antiqua" w:cs="Arial"/>
        </w:rPr>
        <w:t xml:space="preserve"> has been precarious.  However, he has breached the Immigration Rules by using deception in his application in June 2013 by fraudulently obtaining and submitting an English language certificate.  Such again is deplorable but he has not “</w:t>
      </w:r>
      <w:r w:rsidRPr="0051779D">
        <w:rPr>
          <w:rFonts w:ascii="Book Antiqua" w:hAnsi="Book Antiqua" w:cs="Arial"/>
          <w:i/>
        </w:rPr>
        <w:t>repeatedly</w:t>
      </w:r>
      <w:r>
        <w:rPr>
          <w:rFonts w:ascii="Book Antiqua" w:hAnsi="Book Antiqua" w:cs="Arial"/>
        </w:rPr>
        <w:t>” bre</w:t>
      </w:r>
      <w:r w:rsidR="00674B6C">
        <w:rPr>
          <w:rFonts w:ascii="Book Antiqua" w:hAnsi="Book Antiqua" w:cs="Arial"/>
        </w:rPr>
        <w:t xml:space="preserve">ached </w:t>
      </w:r>
      <w:r>
        <w:rPr>
          <w:rFonts w:ascii="Book Antiqua" w:hAnsi="Book Antiqua" w:cs="Arial"/>
        </w:rPr>
        <w:t>the Immigration Rules.  It may cause his immigration history to be described as “</w:t>
      </w:r>
      <w:r w:rsidRPr="00EC6FEE">
        <w:rPr>
          <w:rFonts w:ascii="Book Antiqua" w:hAnsi="Book Antiqua" w:cs="Arial"/>
          <w:i/>
        </w:rPr>
        <w:t>poor</w:t>
      </w:r>
      <w:r>
        <w:rPr>
          <w:rFonts w:ascii="Book Antiqua" w:hAnsi="Book Antiqua" w:cs="Arial"/>
        </w:rPr>
        <w:t>” but it could not reasonably be said to be “</w:t>
      </w:r>
      <w:r w:rsidRPr="00EC6FEE">
        <w:rPr>
          <w:rFonts w:ascii="Book Antiqua" w:hAnsi="Book Antiqua" w:cs="Arial"/>
          <w:i/>
        </w:rPr>
        <w:t>very poor</w:t>
      </w:r>
      <w:r w:rsidR="00EC6FEE">
        <w:rPr>
          <w:rFonts w:ascii="Book Antiqua" w:hAnsi="Book Antiqua" w:cs="Arial"/>
          <w:i/>
        </w:rPr>
        <w:t>.</w:t>
      </w:r>
      <w:r w:rsidR="00EC6FEE">
        <w:rPr>
          <w:rFonts w:ascii="Book Antiqua" w:hAnsi="Book Antiqua" w:cs="Arial"/>
        </w:rPr>
        <w:t>”</w:t>
      </w:r>
    </w:p>
    <w:p w:rsidR="006C078C" w:rsidRDefault="006C078C" w:rsidP="001A38A5">
      <w:pPr>
        <w:numPr>
          <w:ilvl w:val="0"/>
          <w:numId w:val="3"/>
        </w:numPr>
        <w:spacing w:before="240"/>
        <w:jc w:val="both"/>
        <w:rPr>
          <w:rFonts w:ascii="Book Antiqua" w:hAnsi="Book Antiqua" w:cs="Arial"/>
        </w:rPr>
      </w:pPr>
      <w:r>
        <w:rPr>
          <w:rFonts w:ascii="Book Antiqua" w:hAnsi="Book Antiqua" w:cs="Arial"/>
        </w:rPr>
        <w:t>Applying the terms of the policy,</w:t>
      </w:r>
      <w:r w:rsidR="00006DD5">
        <w:rPr>
          <w:rFonts w:ascii="Book Antiqua" w:hAnsi="Book Antiqua" w:cs="Arial"/>
        </w:rPr>
        <w:t xml:space="preserve"> which I take to represent the r</w:t>
      </w:r>
      <w:r>
        <w:rPr>
          <w:rFonts w:ascii="Book Antiqua" w:hAnsi="Book Antiqua" w:cs="Arial"/>
        </w:rPr>
        <w:t xml:space="preserve">espondent’s case on </w:t>
      </w:r>
      <w:r w:rsidR="00110ABB">
        <w:rPr>
          <w:rFonts w:ascii="Book Antiqua" w:hAnsi="Book Antiqua" w:cs="Arial"/>
        </w:rPr>
        <w:t>where the balance should be struck</w:t>
      </w:r>
      <w:r>
        <w:rPr>
          <w:rFonts w:ascii="Book Antiqua" w:hAnsi="Book Antiqua" w:cs="Arial"/>
        </w:rPr>
        <w:t xml:space="preserve">, I </w:t>
      </w:r>
      <w:r w:rsidR="00020B79">
        <w:rPr>
          <w:rFonts w:ascii="Book Antiqua" w:hAnsi="Book Antiqua" w:cs="Arial"/>
        </w:rPr>
        <w:t>find that it woul</w:t>
      </w:r>
      <w:r>
        <w:rPr>
          <w:rFonts w:ascii="Book Antiqua" w:hAnsi="Book Antiqua" w:cs="Arial"/>
        </w:rPr>
        <w:t>d</w:t>
      </w:r>
      <w:r w:rsidR="00020B79">
        <w:rPr>
          <w:rFonts w:ascii="Book Antiqua" w:hAnsi="Book Antiqua" w:cs="Arial"/>
        </w:rPr>
        <w:t xml:space="preserve"> </w:t>
      </w:r>
      <w:r>
        <w:rPr>
          <w:rFonts w:ascii="Book Antiqua" w:hAnsi="Book Antiqua" w:cs="Arial"/>
        </w:rPr>
        <w:t>not be reasonable to expect the children to leave this country.</w:t>
      </w:r>
      <w:r w:rsidR="00020B79">
        <w:rPr>
          <w:rFonts w:ascii="Book Antiqua" w:hAnsi="Book Antiqua" w:cs="Arial"/>
        </w:rPr>
        <w:t xml:space="preserve">  There is, accordin</w:t>
      </w:r>
      <w:r w:rsidR="00006DD5">
        <w:rPr>
          <w:rFonts w:ascii="Book Antiqua" w:hAnsi="Book Antiqua" w:cs="Arial"/>
        </w:rPr>
        <w:t>gly, no public interest in the a</w:t>
      </w:r>
      <w:r w:rsidR="00020B79">
        <w:rPr>
          <w:rFonts w:ascii="Book Antiqua" w:hAnsi="Book Antiqua" w:cs="Arial"/>
        </w:rPr>
        <w:t>ppellant’s removal and his appeal must be allowed.</w:t>
      </w:r>
    </w:p>
    <w:p w:rsidR="00073E80" w:rsidRPr="00020B79" w:rsidRDefault="00073E80" w:rsidP="00020B79">
      <w:pPr>
        <w:spacing w:before="240"/>
        <w:jc w:val="both"/>
        <w:rPr>
          <w:rFonts w:ascii="Book Antiqua" w:hAnsi="Book Antiqua" w:cs="Arial"/>
        </w:rPr>
      </w:pPr>
      <w:r w:rsidRPr="00020B79">
        <w:rPr>
          <w:rFonts w:ascii="Book Antiqua" w:hAnsi="Book Antiqua" w:cs="Arial"/>
          <w:b/>
          <w:u w:val="single"/>
        </w:rPr>
        <w:t>Notice of Decision</w:t>
      </w:r>
    </w:p>
    <w:p w:rsidR="00020B79" w:rsidRPr="00020B79" w:rsidRDefault="00020B79" w:rsidP="001A38A5">
      <w:pPr>
        <w:numPr>
          <w:ilvl w:val="0"/>
          <w:numId w:val="3"/>
        </w:numPr>
        <w:spacing w:before="240"/>
        <w:jc w:val="both"/>
        <w:rPr>
          <w:rFonts w:ascii="Book Antiqua" w:hAnsi="Book Antiqua" w:cs="Arial"/>
        </w:rPr>
      </w:pPr>
      <w:r>
        <w:rPr>
          <w:rFonts w:ascii="Book Antiqua" w:hAnsi="Book Antiqua" w:cs="Arial"/>
        </w:rPr>
        <w:t xml:space="preserve">For the reasons I have given I am satisfied the decision of the First-tier Tribunal involved the making of a material error of law.  It is </w:t>
      </w:r>
      <w:r w:rsidR="00006DD5">
        <w:rPr>
          <w:rFonts w:ascii="Book Antiqua" w:hAnsi="Book Antiqua" w:cs="Arial"/>
        </w:rPr>
        <w:t>set aside and remade as follows:</w:t>
      </w:r>
      <w:r>
        <w:rPr>
          <w:rFonts w:ascii="Book Antiqua" w:hAnsi="Book Antiqua" w:cs="Arial"/>
        </w:rPr>
        <w:t xml:space="preserve"> the appeal is allowed.</w:t>
      </w:r>
    </w:p>
    <w:p w:rsidR="00020B79" w:rsidRDefault="00020B79" w:rsidP="00073E80">
      <w:pPr>
        <w:jc w:val="both"/>
        <w:rPr>
          <w:rFonts w:ascii="Book Antiqua" w:hAnsi="Book Antiqua" w:cs="Arial"/>
          <w:b/>
          <w:u w:val="single"/>
        </w:rPr>
      </w:pPr>
    </w:p>
    <w:p w:rsidR="00073E80" w:rsidRPr="00073E80" w:rsidRDefault="00893E8E" w:rsidP="00073E80">
      <w:pPr>
        <w:jc w:val="both"/>
        <w:rPr>
          <w:rFonts w:ascii="Book Antiqua" w:hAnsi="Book Antiqua" w:cs="Arial"/>
        </w:rPr>
      </w:pPr>
      <w:r>
        <w:rPr>
          <w:rFonts w:ascii="Book Antiqua" w:hAnsi="Book Antiqua" w:cs="Arial"/>
        </w:rPr>
        <w:t>No anonymity order</w:t>
      </w:r>
      <w:r w:rsidR="00073E80" w:rsidRPr="00073E80">
        <w:rPr>
          <w:rFonts w:ascii="Book Antiqua" w:hAnsi="Book Antiqua" w:cs="Arial"/>
        </w:rPr>
        <w:t xml:space="preserve"> is made.</w:t>
      </w:r>
    </w:p>
    <w:p w:rsidR="00073E80" w:rsidRPr="00073E80" w:rsidRDefault="00073E80" w:rsidP="00073E80">
      <w:pPr>
        <w:jc w:val="both"/>
        <w:rPr>
          <w:rFonts w:ascii="Book Antiqua" w:hAnsi="Book Antiqua" w:cs="Arial"/>
        </w:rPr>
      </w:pPr>
    </w:p>
    <w:p w:rsidR="00C50453" w:rsidRPr="00C01D77" w:rsidRDefault="00C50453"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p>
    <w:p w:rsidR="001F2716" w:rsidRPr="00C01D77" w:rsidRDefault="001F2716" w:rsidP="000369F5">
      <w:pPr>
        <w:tabs>
          <w:tab w:val="left" w:pos="2520"/>
        </w:tabs>
        <w:jc w:val="both"/>
        <w:rPr>
          <w:rFonts w:ascii="Book Antiqua" w:hAnsi="Book Antiqua" w:cs="Arial"/>
        </w:rPr>
      </w:pPr>
    </w:p>
    <w:p w:rsidR="005B7789" w:rsidRPr="00C01D77" w:rsidRDefault="00C61C08" w:rsidP="00AE7316">
      <w:pPr>
        <w:tabs>
          <w:tab w:val="left" w:pos="2520"/>
        </w:tabs>
        <w:jc w:val="both"/>
        <w:rPr>
          <w:rFonts w:ascii="Book Antiqua" w:hAnsi="Book Antiqua" w:cs="Arial"/>
        </w:rPr>
      </w:pPr>
      <w:r>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w:t>
      </w:r>
      <w:r w:rsidR="00773329">
        <w:rPr>
          <w:rFonts w:ascii="Book Antiqua" w:hAnsi="Book Antiqua" w:cs="Arial"/>
        </w:rPr>
        <w:t>Conway</w:t>
      </w:r>
      <w:r w:rsidR="006B6451" w:rsidRPr="00C01D77">
        <w:rPr>
          <w:rFonts w:ascii="Book Antiqua" w:hAnsi="Book Antiqua" w:cs="Arial"/>
        </w:rPr>
        <w:t xml:space="preserve"> </w:t>
      </w: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B5A" w:rsidRDefault="00A73B5A">
      <w:r>
        <w:separator/>
      </w:r>
    </w:p>
  </w:endnote>
  <w:endnote w:type="continuationSeparator" w:id="0">
    <w:p w:rsidR="00A73B5A" w:rsidRDefault="00A73B5A">
      <w:r>
        <w:continuationSeparator/>
      </w:r>
    </w:p>
  </w:endnote>
  <w:endnote w:type="continuationNotice" w:id="1">
    <w:p w:rsidR="00A73B5A" w:rsidRDefault="00A73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70" w:rsidRPr="00C01D77" w:rsidRDefault="00D23070"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4E5D98">
      <w:rPr>
        <w:rStyle w:val="PageNumber"/>
        <w:rFonts w:ascii="Book Antiqua" w:hAnsi="Book Antiqua" w:cs="Arial"/>
        <w:noProof/>
        <w:sz w:val="16"/>
        <w:szCs w:val="16"/>
      </w:rPr>
      <w:t>7</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70" w:rsidRPr="00C01D77" w:rsidRDefault="00D23070"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B5A" w:rsidRDefault="00A73B5A">
      <w:r>
        <w:separator/>
      </w:r>
    </w:p>
  </w:footnote>
  <w:footnote w:type="continuationSeparator" w:id="0">
    <w:p w:rsidR="00A73B5A" w:rsidRDefault="00A73B5A">
      <w:r>
        <w:continuationSeparator/>
      </w:r>
    </w:p>
  </w:footnote>
  <w:footnote w:type="continuationNotice" w:id="1">
    <w:p w:rsidR="00A73B5A" w:rsidRDefault="00A73B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70" w:rsidRPr="00C01D77" w:rsidRDefault="00D23070"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Pr>
        <w:rFonts w:ascii="Book Antiqua" w:hAnsi="Book Antiqua" w:cs="Arial"/>
        <w:sz w:val="16"/>
        <w:szCs w:val="16"/>
      </w:rPr>
      <w:t>HU/25224/2016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70" w:rsidRPr="00C01D77" w:rsidRDefault="00D23070">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5528F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85597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2444BB"/>
    <w:multiLevelType w:val="multilevel"/>
    <w:tmpl w:val="B5309F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5F"/>
    <w:rsid w:val="00000621"/>
    <w:rsid w:val="000036C2"/>
    <w:rsid w:val="00006DD5"/>
    <w:rsid w:val="00020B79"/>
    <w:rsid w:val="00021BDB"/>
    <w:rsid w:val="00033D3D"/>
    <w:rsid w:val="00036669"/>
    <w:rsid w:val="000369F5"/>
    <w:rsid w:val="0006108C"/>
    <w:rsid w:val="00071A7E"/>
    <w:rsid w:val="00073E80"/>
    <w:rsid w:val="000746C0"/>
    <w:rsid w:val="00074D1D"/>
    <w:rsid w:val="00092580"/>
    <w:rsid w:val="000B16B5"/>
    <w:rsid w:val="000B4B02"/>
    <w:rsid w:val="000C7BD4"/>
    <w:rsid w:val="000D0B24"/>
    <w:rsid w:val="000D5D94"/>
    <w:rsid w:val="000F057A"/>
    <w:rsid w:val="000F2A12"/>
    <w:rsid w:val="00110ABB"/>
    <w:rsid w:val="00111A3D"/>
    <w:rsid w:val="001165A7"/>
    <w:rsid w:val="00122BC1"/>
    <w:rsid w:val="00133035"/>
    <w:rsid w:val="00151BB7"/>
    <w:rsid w:val="00167D3A"/>
    <w:rsid w:val="00187BF6"/>
    <w:rsid w:val="001A38A5"/>
    <w:rsid w:val="001A4748"/>
    <w:rsid w:val="001B541F"/>
    <w:rsid w:val="001C6051"/>
    <w:rsid w:val="001F1EC3"/>
    <w:rsid w:val="001F2716"/>
    <w:rsid w:val="0020133A"/>
    <w:rsid w:val="00207229"/>
    <w:rsid w:val="00207617"/>
    <w:rsid w:val="00215199"/>
    <w:rsid w:val="002204FD"/>
    <w:rsid w:val="00230300"/>
    <w:rsid w:val="00247D72"/>
    <w:rsid w:val="00250203"/>
    <w:rsid w:val="00261413"/>
    <w:rsid w:val="00270CEA"/>
    <w:rsid w:val="00281DA5"/>
    <w:rsid w:val="00283659"/>
    <w:rsid w:val="00290C8D"/>
    <w:rsid w:val="002A75FB"/>
    <w:rsid w:val="002B1176"/>
    <w:rsid w:val="002B7E5C"/>
    <w:rsid w:val="002C4E73"/>
    <w:rsid w:val="002D68BF"/>
    <w:rsid w:val="002E07C4"/>
    <w:rsid w:val="00305B0F"/>
    <w:rsid w:val="00330EE8"/>
    <w:rsid w:val="00335CD9"/>
    <w:rsid w:val="00336CBF"/>
    <w:rsid w:val="00343216"/>
    <w:rsid w:val="00351CB9"/>
    <w:rsid w:val="003546C8"/>
    <w:rsid w:val="003648C0"/>
    <w:rsid w:val="0037459D"/>
    <w:rsid w:val="00376DC8"/>
    <w:rsid w:val="00377094"/>
    <w:rsid w:val="00394C7E"/>
    <w:rsid w:val="003A3AD4"/>
    <w:rsid w:val="003A7CF2"/>
    <w:rsid w:val="003B337C"/>
    <w:rsid w:val="003C2D2A"/>
    <w:rsid w:val="003C5CE5"/>
    <w:rsid w:val="003C6BC8"/>
    <w:rsid w:val="003D468C"/>
    <w:rsid w:val="003D76B0"/>
    <w:rsid w:val="003E267B"/>
    <w:rsid w:val="003E3F5D"/>
    <w:rsid w:val="003E7CD1"/>
    <w:rsid w:val="003F3F4E"/>
    <w:rsid w:val="00402B9E"/>
    <w:rsid w:val="004067C4"/>
    <w:rsid w:val="00411D5F"/>
    <w:rsid w:val="00423932"/>
    <w:rsid w:val="004249CB"/>
    <w:rsid w:val="0044127D"/>
    <w:rsid w:val="004448DB"/>
    <w:rsid w:val="00445E92"/>
    <w:rsid w:val="00446C9A"/>
    <w:rsid w:val="0047262D"/>
    <w:rsid w:val="00477193"/>
    <w:rsid w:val="004A1848"/>
    <w:rsid w:val="004A2B99"/>
    <w:rsid w:val="004A6C46"/>
    <w:rsid w:val="004B3CE7"/>
    <w:rsid w:val="004C43AC"/>
    <w:rsid w:val="004E5D98"/>
    <w:rsid w:val="00507FEC"/>
    <w:rsid w:val="00510F0E"/>
    <w:rsid w:val="00510FD2"/>
    <w:rsid w:val="0051779D"/>
    <w:rsid w:val="00531B09"/>
    <w:rsid w:val="00533406"/>
    <w:rsid w:val="00543636"/>
    <w:rsid w:val="005479E1"/>
    <w:rsid w:val="00551122"/>
    <w:rsid w:val="005535BE"/>
    <w:rsid w:val="005570FD"/>
    <w:rsid w:val="005575EA"/>
    <w:rsid w:val="00560693"/>
    <w:rsid w:val="00572143"/>
    <w:rsid w:val="00573039"/>
    <w:rsid w:val="0057466C"/>
    <w:rsid w:val="0057790C"/>
    <w:rsid w:val="00585946"/>
    <w:rsid w:val="00593795"/>
    <w:rsid w:val="00594EC8"/>
    <w:rsid w:val="005A75FF"/>
    <w:rsid w:val="005B0F16"/>
    <w:rsid w:val="005B7789"/>
    <w:rsid w:val="005D3E2F"/>
    <w:rsid w:val="005D6B48"/>
    <w:rsid w:val="00603780"/>
    <w:rsid w:val="00607FD5"/>
    <w:rsid w:val="0064539E"/>
    <w:rsid w:val="006458D1"/>
    <w:rsid w:val="006460D9"/>
    <w:rsid w:val="00646577"/>
    <w:rsid w:val="0065791C"/>
    <w:rsid w:val="00661499"/>
    <w:rsid w:val="006719BD"/>
    <w:rsid w:val="00674B6C"/>
    <w:rsid w:val="00690B8A"/>
    <w:rsid w:val="00694FEE"/>
    <w:rsid w:val="006A2098"/>
    <w:rsid w:val="006B6451"/>
    <w:rsid w:val="006C078C"/>
    <w:rsid w:val="006C3C9E"/>
    <w:rsid w:val="006D08CE"/>
    <w:rsid w:val="006D1DFA"/>
    <w:rsid w:val="006D506B"/>
    <w:rsid w:val="006D5EEF"/>
    <w:rsid w:val="006E3C90"/>
    <w:rsid w:val="006E60A6"/>
    <w:rsid w:val="006F06C3"/>
    <w:rsid w:val="00703BF4"/>
    <w:rsid w:val="00704B61"/>
    <w:rsid w:val="00721580"/>
    <w:rsid w:val="0072401A"/>
    <w:rsid w:val="007419A9"/>
    <w:rsid w:val="007421B9"/>
    <w:rsid w:val="00742A48"/>
    <w:rsid w:val="00742A8D"/>
    <w:rsid w:val="0074504A"/>
    <w:rsid w:val="007552A9"/>
    <w:rsid w:val="00761858"/>
    <w:rsid w:val="00767D59"/>
    <w:rsid w:val="00773329"/>
    <w:rsid w:val="007766FF"/>
    <w:rsid w:val="00776E97"/>
    <w:rsid w:val="00780FD7"/>
    <w:rsid w:val="007912AD"/>
    <w:rsid w:val="00792CA8"/>
    <w:rsid w:val="007937D7"/>
    <w:rsid w:val="007B0824"/>
    <w:rsid w:val="007B0AAB"/>
    <w:rsid w:val="007B1111"/>
    <w:rsid w:val="007B6BD8"/>
    <w:rsid w:val="007C5B05"/>
    <w:rsid w:val="007E13A6"/>
    <w:rsid w:val="007F3AB1"/>
    <w:rsid w:val="00825478"/>
    <w:rsid w:val="008303B8"/>
    <w:rsid w:val="00833DCE"/>
    <w:rsid w:val="00835B52"/>
    <w:rsid w:val="00840AD1"/>
    <w:rsid w:val="0086554A"/>
    <w:rsid w:val="00871D34"/>
    <w:rsid w:val="008926A1"/>
    <w:rsid w:val="00893614"/>
    <w:rsid w:val="00893E8E"/>
    <w:rsid w:val="008A15D1"/>
    <w:rsid w:val="008B270C"/>
    <w:rsid w:val="008C3D3D"/>
    <w:rsid w:val="008C3F45"/>
    <w:rsid w:val="008D4131"/>
    <w:rsid w:val="008E65F6"/>
    <w:rsid w:val="008F1932"/>
    <w:rsid w:val="008F294D"/>
    <w:rsid w:val="00902C9E"/>
    <w:rsid w:val="00921062"/>
    <w:rsid w:val="00933F67"/>
    <w:rsid w:val="009354FF"/>
    <w:rsid w:val="0094696D"/>
    <w:rsid w:val="00966ECF"/>
    <w:rsid w:val="00971A59"/>
    <w:rsid w:val="009727A3"/>
    <w:rsid w:val="00973661"/>
    <w:rsid w:val="00987774"/>
    <w:rsid w:val="009A11E8"/>
    <w:rsid w:val="009B2CBD"/>
    <w:rsid w:val="009E3471"/>
    <w:rsid w:val="009E57CE"/>
    <w:rsid w:val="009E5AEE"/>
    <w:rsid w:val="009F4F4D"/>
    <w:rsid w:val="009F5220"/>
    <w:rsid w:val="009F6CA9"/>
    <w:rsid w:val="009F7C4D"/>
    <w:rsid w:val="00A10663"/>
    <w:rsid w:val="00A15234"/>
    <w:rsid w:val="00A201AB"/>
    <w:rsid w:val="00A2439E"/>
    <w:rsid w:val="00A31C8B"/>
    <w:rsid w:val="00A5435F"/>
    <w:rsid w:val="00A54F3A"/>
    <w:rsid w:val="00A620F0"/>
    <w:rsid w:val="00A62E4B"/>
    <w:rsid w:val="00A63187"/>
    <w:rsid w:val="00A7180F"/>
    <w:rsid w:val="00A73B5A"/>
    <w:rsid w:val="00A845DC"/>
    <w:rsid w:val="00A970DC"/>
    <w:rsid w:val="00A97AEE"/>
    <w:rsid w:val="00AA4BAD"/>
    <w:rsid w:val="00AC5CF6"/>
    <w:rsid w:val="00AC74EF"/>
    <w:rsid w:val="00AD414C"/>
    <w:rsid w:val="00AD56A2"/>
    <w:rsid w:val="00AE0E46"/>
    <w:rsid w:val="00AE7316"/>
    <w:rsid w:val="00AE7547"/>
    <w:rsid w:val="00B00EAE"/>
    <w:rsid w:val="00B02D2F"/>
    <w:rsid w:val="00B07DB1"/>
    <w:rsid w:val="00B144FA"/>
    <w:rsid w:val="00B175A8"/>
    <w:rsid w:val="00B30648"/>
    <w:rsid w:val="00B3524D"/>
    <w:rsid w:val="00B40F69"/>
    <w:rsid w:val="00B43583"/>
    <w:rsid w:val="00B46616"/>
    <w:rsid w:val="00B540AC"/>
    <w:rsid w:val="00B61205"/>
    <w:rsid w:val="00B617C4"/>
    <w:rsid w:val="00B61CFF"/>
    <w:rsid w:val="00B626FA"/>
    <w:rsid w:val="00B7040A"/>
    <w:rsid w:val="00B73010"/>
    <w:rsid w:val="00B86C3D"/>
    <w:rsid w:val="00BA7361"/>
    <w:rsid w:val="00BD4196"/>
    <w:rsid w:val="00BE0523"/>
    <w:rsid w:val="00BF22CA"/>
    <w:rsid w:val="00BF7D05"/>
    <w:rsid w:val="00C01D77"/>
    <w:rsid w:val="00C1122E"/>
    <w:rsid w:val="00C12457"/>
    <w:rsid w:val="00C231DB"/>
    <w:rsid w:val="00C26032"/>
    <w:rsid w:val="00C265B0"/>
    <w:rsid w:val="00C345E1"/>
    <w:rsid w:val="00C43F6C"/>
    <w:rsid w:val="00C50453"/>
    <w:rsid w:val="00C61C08"/>
    <w:rsid w:val="00C757CE"/>
    <w:rsid w:val="00C91DAE"/>
    <w:rsid w:val="00CA23EF"/>
    <w:rsid w:val="00CB6E35"/>
    <w:rsid w:val="00CD4984"/>
    <w:rsid w:val="00CE1A46"/>
    <w:rsid w:val="00CF253F"/>
    <w:rsid w:val="00CF56B4"/>
    <w:rsid w:val="00D0215B"/>
    <w:rsid w:val="00D024E2"/>
    <w:rsid w:val="00D0254F"/>
    <w:rsid w:val="00D20F09"/>
    <w:rsid w:val="00D2161C"/>
    <w:rsid w:val="00D22636"/>
    <w:rsid w:val="00D23070"/>
    <w:rsid w:val="00D40FD9"/>
    <w:rsid w:val="00D50F3F"/>
    <w:rsid w:val="00D53769"/>
    <w:rsid w:val="00D74AFC"/>
    <w:rsid w:val="00D81EB9"/>
    <w:rsid w:val="00D85C13"/>
    <w:rsid w:val="00D91BE3"/>
    <w:rsid w:val="00D94AFC"/>
    <w:rsid w:val="00DA3156"/>
    <w:rsid w:val="00DB2715"/>
    <w:rsid w:val="00DB70AE"/>
    <w:rsid w:val="00DB7231"/>
    <w:rsid w:val="00DD38C9"/>
    <w:rsid w:val="00DD4048"/>
    <w:rsid w:val="00DD5071"/>
    <w:rsid w:val="00DD5C39"/>
    <w:rsid w:val="00DE0318"/>
    <w:rsid w:val="00DE26AF"/>
    <w:rsid w:val="00DE7DB7"/>
    <w:rsid w:val="00DF083F"/>
    <w:rsid w:val="00DF3EC8"/>
    <w:rsid w:val="00E00A0A"/>
    <w:rsid w:val="00E07F57"/>
    <w:rsid w:val="00E31547"/>
    <w:rsid w:val="00E376A4"/>
    <w:rsid w:val="00E50BCE"/>
    <w:rsid w:val="00E51376"/>
    <w:rsid w:val="00E61292"/>
    <w:rsid w:val="00E668A2"/>
    <w:rsid w:val="00E76309"/>
    <w:rsid w:val="00E77C4D"/>
    <w:rsid w:val="00E81D01"/>
    <w:rsid w:val="00E92DD5"/>
    <w:rsid w:val="00EC6FEE"/>
    <w:rsid w:val="00EE1DE1"/>
    <w:rsid w:val="00EE45D8"/>
    <w:rsid w:val="00F004CD"/>
    <w:rsid w:val="00F04F41"/>
    <w:rsid w:val="00F050A0"/>
    <w:rsid w:val="00F22EDA"/>
    <w:rsid w:val="00F33E0E"/>
    <w:rsid w:val="00F44EF3"/>
    <w:rsid w:val="00F904BA"/>
    <w:rsid w:val="00F92C21"/>
    <w:rsid w:val="00FA22BA"/>
    <w:rsid w:val="00FB7E80"/>
    <w:rsid w:val="00FC28B0"/>
    <w:rsid w:val="00FD1ED5"/>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70AE2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2994</Words>
  <Characters>14496</Characters>
  <Application>Microsoft Office Word</Application>
  <DocSecurity>0</DocSecurity>
  <Lines>120</Lines>
  <Paragraphs>34</Paragraphs>
  <ScaleCrop>false</ScaleCrop>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2018-08-28T14:08:00Z</dcterms:created>
  <dcterms:modified xsi:type="dcterms:W3CDTF">2018-08-28T14:08:00Z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