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B6261A" w:rsidRDefault="003078F3" w:rsidP="00F7496E">
      <w:pPr>
        <w:jc w:val="center"/>
        <w:rPr>
          <w:rFonts w:ascii="Book Antiqua" w:hAnsi="Book Antiqua" w:cs="Arial"/>
          <w:color w:val="000000"/>
          <w:sz w:val="16"/>
          <w:szCs w:val="16"/>
        </w:rPr>
      </w:pPr>
      <w:r w:rsidRPr="00B6261A">
        <w:rPr>
          <w:rFonts w:ascii="Book Antiqua" w:hAnsi="Book Antiqua"/>
          <w:noProof/>
          <w:sz w:val="16"/>
          <w:szCs w:val="16"/>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F7496E" w:rsidRPr="00441210" w:rsidRDefault="00087DF4" w:rsidP="00A65598">
      <w:pPr>
        <w:tabs>
          <w:tab w:val="right" w:pos="9720"/>
        </w:tabs>
        <w:ind w:right="-82"/>
        <w:rPr>
          <w:rFonts w:ascii="Book Antiqua" w:hAnsi="Book Antiqua" w:cs="Arial"/>
          <w:b/>
          <w:color w:val="000000"/>
        </w:rPr>
      </w:pPr>
      <w:r w:rsidRPr="00441210">
        <w:rPr>
          <w:rFonts w:ascii="Book Antiqua" w:hAnsi="Book Antiqua" w:cs="Arial"/>
          <w:b/>
          <w:color w:val="000000"/>
        </w:rPr>
        <w:t>Upper</w:t>
      </w:r>
      <w:r w:rsidR="00F7496E" w:rsidRPr="00441210">
        <w:rPr>
          <w:rFonts w:ascii="Book Antiqua" w:hAnsi="Book Antiqua" w:cs="Arial"/>
          <w:b/>
          <w:color w:val="000000"/>
        </w:rPr>
        <w:t xml:space="preserve"> Tribunal</w:t>
      </w:r>
    </w:p>
    <w:p w:rsidR="006334FE" w:rsidRPr="00BD7A09" w:rsidRDefault="00F7496E" w:rsidP="00AC0DF5">
      <w:pPr>
        <w:tabs>
          <w:tab w:val="right" w:pos="9720"/>
        </w:tabs>
        <w:ind w:right="-82"/>
        <w:rPr>
          <w:rFonts w:ascii="Book Antiqua" w:hAnsi="Book Antiqua" w:cs="Arial"/>
          <w:b/>
          <w:caps/>
          <w:color w:val="000000"/>
        </w:rPr>
      </w:pPr>
      <w:r w:rsidRPr="00441210">
        <w:rPr>
          <w:rFonts w:ascii="Book Antiqua" w:hAnsi="Book Antiqua" w:cs="Arial"/>
          <w:b/>
          <w:color w:val="000000"/>
        </w:rPr>
        <w:t xml:space="preserve">(Immigration and Asylum </w:t>
      </w:r>
      <w:proofErr w:type="gramStart"/>
      <w:r w:rsidRPr="00441210">
        <w:rPr>
          <w:rFonts w:ascii="Book Antiqua" w:hAnsi="Book Antiqua" w:cs="Arial"/>
          <w:b/>
          <w:color w:val="000000"/>
        </w:rPr>
        <w:t>Chamber)</w:t>
      </w:r>
      <w:r w:rsidR="00BD7A09">
        <w:rPr>
          <w:rFonts w:ascii="Book Antiqua" w:hAnsi="Book Antiqua" w:cs="Arial"/>
          <w:b/>
          <w:color w:val="000000"/>
        </w:rPr>
        <w:t xml:space="preserve">   </w:t>
      </w:r>
      <w:proofErr w:type="gramEnd"/>
      <w:r w:rsidR="00BD7A09">
        <w:rPr>
          <w:rFonts w:ascii="Book Antiqua" w:hAnsi="Book Antiqua" w:cs="Arial"/>
          <w:b/>
          <w:color w:val="000000"/>
        </w:rPr>
        <w:t xml:space="preserve">                 </w:t>
      </w:r>
      <w:r w:rsidR="00A65598" w:rsidRPr="00BD7A09">
        <w:rPr>
          <w:rFonts w:ascii="Book Antiqua" w:hAnsi="Book Antiqua" w:cs="Arial"/>
          <w:b/>
          <w:color w:val="000000"/>
        </w:rPr>
        <w:t xml:space="preserve">Appeal Number: </w:t>
      </w:r>
      <w:r w:rsidR="00895BFC" w:rsidRPr="00BD7A09">
        <w:rPr>
          <w:rFonts w:ascii="Book Antiqua" w:hAnsi="Book Antiqua" w:cs="Arial"/>
          <w:b/>
          <w:caps/>
          <w:color w:val="000000"/>
        </w:rPr>
        <w:t>hu</w:t>
      </w:r>
      <w:r w:rsidR="00DB35F7" w:rsidRPr="00BD7A09">
        <w:rPr>
          <w:rFonts w:ascii="Book Antiqua" w:hAnsi="Book Antiqua" w:cs="Arial"/>
          <w:b/>
          <w:caps/>
          <w:color w:val="000000"/>
        </w:rPr>
        <w:t>/</w:t>
      </w:r>
      <w:r w:rsidR="00895BFC" w:rsidRPr="00BD7A09">
        <w:rPr>
          <w:rFonts w:ascii="Book Antiqua" w:hAnsi="Book Antiqua" w:cs="Arial"/>
          <w:b/>
          <w:caps/>
          <w:color w:val="000000"/>
        </w:rPr>
        <w:t>25938</w:t>
      </w:r>
      <w:r w:rsidR="00087DF4" w:rsidRPr="00BD7A09">
        <w:rPr>
          <w:rFonts w:ascii="Book Antiqua" w:hAnsi="Book Antiqua" w:cs="Arial"/>
          <w:b/>
          <w:caps/>
          <w:color w:val="000000"/>
        </w:rPr>
        <w:t>/201</w:t>
      </w:r>
      <w:r w:rsidR="00895BFC" w:rsidRPr="00BD7A09">
        <w:rPr>
          <w:rFonts w:ascii="Book Antiqua" w:hAnsi="Book Antiqua" w:cs="Arial"/>
          <w:b/>
          <w:caps/>
          <w:color w:val="000000"/>
        </w:rPr>
        <w:t>6</w:t>
      </w:r>
    </w:p>
    <w:p w:rsidR="00AC0DF5" w:rsidRPr="00BD7A09" w:rsidRDefault="00BD7A09" w:rsidP="00BD7A09">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895BFC" w:rsidRPr="00BD7A09">
        <w:rPr>
          <w:rFonts w:ascii="Book Antiqua" w:hAnsi="Book Antiqua" w:cs="Arial"/>
          <w:b/>
          <w:caps/>
          <w:color w:val="000000"/>
        </w:rPr>
        <w:t>hu</w:t>
      </w:r>
      <w:r w:rsidR="00150A3B" w:rsidRPr="00BD7A09">
        <w:rPr>
          <w:rFonts w:ascii="Book Antiqua" w:hAnsi="Book Antiqua" w:cs="Arial"/>
          <w:b/>
          <w:caps/>
          <w:color w:val="000000"/>
        </w:rPr>
        <w:t>/</w:t>
      </w:r>
      <w:r w:rsidR="00895BFC" w:rsidRPr="00BD7A09">
        <w:rPr>
          <w:rFonts w:ascii="Book Antiqua" w:hAnsi="Book Antiqua" w:cs="Arial"/>
          <w:b/>
          <w:caps/>
          <w:color w:val="000000"/>
        </w:rPr>
        <w:t>25940/2016</w:t>
      </w:r>
    </w:p>
    <w:p w:rsidR="00B6261A" w:rsidRDefault="00B6261A" w:rsidP="00A65598">
      <w:pPr>
        <w:jc w:val="center"/>
        <w:rPr>
          <w:rFonts w:ascii="Book Antiqua" w:hAnsi="Book Antiqua" w:cs="Arial"/>
          <w:caps/>
          <w:color w:val="000000"/>
        </w:rPr>
      </w:pPr>
    </w:p>
    <w:p w:rsidR="00A65598" w:rsidRPr="00441210" w:rsidRDefault="00A65598" w:rsidP="00A65598">
      <w:pPr>
        <w:jc w:val="center"/>
        <w:rPr>
          <w:rFonts w:ascii="Book Antiqua" w:hAnsi="Book Antiqua" w:cs="Arial"/>
          <w:b/>
          <w:color w:val="000000"/>
          <w:u w:val="single"/>
        </w:rPr>
      </w:pPr>
      <w:r w:rsidRPr="00441210">
        <w:rPr>
          <w:rFonts w:ascii="Book Antiqua" w:hAnsi="Book Antiqua" w:cs="Arial"/>
          <w:b/>
          <w:color w:val="000000"/>
          <w:u w:val="single"/>
        </w:rPr>
        <w:t>THE IMMIGRATION ACTS</w:t>
      </w:r>
    </w:p>
    <w:p w:rsidR="00A65598" w:rsidRPr="00441210"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A65598" w:rsidRPr="00441210" w:rsidTr="00BD7A09">
        <w:tc>
          <w:tcPr>
            <w:tcW w:w="5103" w:type="dxa"/>
            <w:shd w:val="clear" w:color="auto" w:fill="auto"/>
          </w:tcPr>
          <w:p w:rsidR="00A65598" w:rsidRPr="00441210" w:rsidRDefault="00A65598" w:rsidP="00272C00">
            <w:pPr>
              <w:jc w:val="both"/>
              <w:rPr>
                <w:rFonts w:ascii="Book Antiqua" w:hAnsi="Book Antiqua" w:cs="Arial"/>
                <w:b/>
              </w:rPr>
            </w:pPr>
            <w:r w:rsidRPr="00441210">
              <w:rPr>
                <w:rFonts w:ascii="Book Antiqua" w:hAnsi="Book Antiqua" w:cs="Arial"/>
                <w:b/>
              </w:rPr>
              <w:t xml:space="preserve">Heard at </w:t>
            </w:r>
            <w:r w:rsidR="00272C00">
              <w:rPr>
                <w:rFonts w:ascii="Book Antiqua" w:hAnsi="Book Antiqua" w:cs="Arial"/>
                <w:b/>
              </w:rPr>
              <w:t>Field House</w:t>
            </w:r>
          </w:p>
        </w:tc>
        <w:tc>
          <w:tcPr>
            <w:tcW w:w="4535" w:type="dxa"/>
            <w:shd w:val="clear" w:color="auto" w:fill="auto"/>
          </w:tcPr>
          <w:p w:rsidR="00A65598" w:rsidRPr="00441210" w:rsidRDefault="00721F79" w:rsidP="000331D7">
            <w:pPr>
              <w:jc w:val="both"/>
              <w:rPr>
                <w:rFonts w:ascii="Book Antiqua" w:hAnsi="Book Antiqua" w:cs="Arial"/>
                <w:b/>
                <w:color w:val="000000"/>
              </w:rPr>
            </w:pPr>
            <w:r w:rsidRPr="00441210">
              <w:rPr>
                <w:rFonts w:ascii="Book Antiqua" w:hAnsi="Book Antiqua" w:cs="Arial"/>
                <w:b/>
                <w:color w:val="000000"/>
              </w:rPr>
              <w:t>Decision &amp; Reasons</w:t>
            </w:r>
            <w:r w:rsidR="00A65598" w:rsidRPr="00441210">
              <w:rPr>
                <w:rFonts w:ascii="Book Antiqua" w:hAnsi="Book Antiqua" w:cs="Arial"/>
                <w:b/>
                <w:color w:val="000000"/>
              </w:rPr>
              <w:t xml:space="preserve"> Promulgated</w:t>
            </w:r>
          </w:p>
        </w:tc>
      </w:tr>
      <w:tr w:rsidR="00A65598" w:rsidRPr="00441210" w:rsidTr="00BD7A09">
        <w:tc>
          <w:tcPr>
            <w:tcW w:w="5103" w:type="dxa"/>
            <w:shd w:val="clear" w:color="auto" w:fill="auto"/>
          </w:tcPr>
          <w:p w:rsidR="00A65598" w:rsidRPr="00441210" w:rsidRDefault="00A65598" w:rsidP="00272C00">
            <w:pPr>
              <w:jc w:val="both"/>
              <w:rPr>
                <w:rFonts w:ascii="Book Antiqua" w:hAnsi="Book Antiqua" w:cs="Arial"/>
                <w:b/>
              </w:rPr>
            </w:pPr>
            <w:r w:rsidRPr="00441210">
              <w:rPr>
                <w:rFonts w:ascii="Book Antiqua" w:hAnsi="Book Antiqua" w:cs="Arial"/>
                <w:b/>
              </w:rPr>
              <w:t xml:space="preserve">On </w:t>
            </w:r>
            <w:r w:rsidR="00A8381A">
              <w:rPr>
                <w:rFonts w:ascii="Book Antiqua" w:hAnsi="Book Antiqua" w:cs="Arial"/>
                <w:b/>
              </w:rPr>
              <w:t xml:space="preserve">20 August </w:t>
            </w:r>
            <w:r w:rsidR="00272C00">
              <w:rPr>
                <w:rFonts w:ascii="Book Antiqua" w:hAnsi="Book Antiqua" w:cs="Arial"/>
                <w:b/>
              </w:rPr>
              <w:t>201</w:t>
            </w:r>
            <w:r w:rsidR="00AC0DF5">
              <w:rPr>
                <w:rFonts w:ascii="Book Antiqua" w:hAnsi="Book Antiqua" w:cs="Arial"/>
                <w:b/>
              </w:rPr>
              <w:t>8</w:t>
            </w:r>
          </w:p>
        </w:tc>
        <w:tc>
          <w:tcPr>
            <w:tcW w:w="4535" w:type="dxa"/>
            <w:shd w:val="clear" w:color="auto" w:fill="auto"/>
          </w:tcPr>
          <w:p w:rsidR="00A65598" w:rsidRPr="00441210" w:rsidRDefault="003078F3" w:rsidP="000331D7">
            <w:pPr>
              <w:jc w:val="both"/>
              <w:rPr>
                <w:rFonts w:ascii="Book Antiqua" w:hAnsi="Book Antiqua" w:cs="Arial"/>
                <w:b/>
              </w:rPr>
            </w:pPr>
            <w:r>
              <w:rPr>
                <w:rFonts w:ascii="Book Antiqua" w:hAnsi="Book Antiqua" w:cs="Arial"/>
                <w:b/>
              </w:rPr>
              <w:t>On 31 August 2018</w:t>
            </w:r>
          </w:p>
        </w:tc>
      </w:tr>
      <w:tr w:rsidR="00A65598" w:rsidRPr="00441210" w:rsidTr="00BD7A09">
        <w:tc>
          <w:tcPr>
            <w:tcW w:w="5103" w:type="dxa"/>
            <w:shd w:val="clear" w:color="auto" w:fill="auto"/>
          </w:tcPr>
          <w:p w:rsidR="00A65598" w:rsidRPr="00441210" w:rsidRDefault="00A65598" w:rsidP="000331D7">
            <w:pPr>
              <w:jc w:val="both"/>
              <w:rPr>
                <w:rFonts w:ascii="Book Antiqua" w:hAnsi="Book Antiqua" w:cs="Arial"/>
                <w:b/>
              </w:rPr>
            </w:pPr>
          </w:p>
        </w:tc>
        <w:tc>
          <w:tcPr>
            <w:tcW w:w="4535" w:type="dxa"/>
            <w:shd w:val="clear" w:color="auto" w:fill="auto"/>
          </w:tcPr>
          <w:p w:rsidR="00A65598" w:rsidRPr="00441210" w:rsidRDefault="00A65598" w:rsidP="000331D7">
            <w:pPr>
              <w:jc w:val="both"/>
              <w:rPr>
                <w:rFonts w:ascii="Book Antiqua" w:hAnsi="Book Antiqua" w:cs="Arial"/>
                <w:b/>
              </w:rPr>
            </w:pPr>
          </w:p>
        </w:tc>
      </w:tr>
    </w:tbl>
    <w:p w:rsidR="00A65598" w:rsidRPr="00441210" w:rsidRDefault="00A65598" w:rsidP="00A65598">
      <w:pPr>
        <w:jc w:val="center"/>
        <w:rPr>
          <w:rFonts w:ascii="Book Antiqua" w:hAnsi="Book Antiqua" w:cs="Arial"/>
        </w:rPr>
      </w:pPr>
    </w:p>
    <w:p w:rsidR="00A65598" w:rsidRPr="00441210" w:rsidRDefault="00A65598" w:rsidP="00A65598">
      <w:pPr>
        <w:jc w:val="center"/>
        <w:rPr>
          <w:rFonts w:ascii="Book Antiqua" w:hAnsi="Book Antiqua" w:cs="Arial"/>
          <w:b/>
        </w:rPr>
      </w:pPr>
      <w:r w:rsidRPr="00441210">
        <w:rPr>
          <w:rFonts w:ascii="Book Antiqua" w:hAnsi="Book Antiqua" w:cs="Arial"/>
          <w:b/>
        </w:rPr>
        <w:t>Before</w:t>
      </w:r>
    </w:p>
    <w:p w:rsidR="009732E1" w:rsidRPr="00441210" w:rsidRDefault="009732E1" w:rsidP="00A65598">
      <w:pPr>
        <w:jc w:val="center"/>
        <w:rPr>
          <w:rFonts w:ascii="Book Antiqua" w:hAnsi="Book Antiqua" w:cs="Arial"/>
          <w:b/>
        </w:rPr>
      </w:pPr>
    </w:p>
    <w:p w:rsidR="00A65598" w:rsidRPr="00441210" w:rsidRDefault="00600368" w:rsidP="00A65598">
      <w:pPr>
        <w:jc w:val="center"/>
        <w:rPr>
          <w:rFonts w:ascii="Book Antiqua" w:hAnsi="Book Antiqua" w:cs="Arial"/>
          <w:b/>
          <w:caps/>
        </w:rPr>
      </w:pPr>
      <w:r w:rsidRPr="00441210">
        <w:rPr>
          <w:rFonts w:ascii="Book Antiqua" w:hAnsi="Book Antiqua" w:cs="Arial"/>
          <w:b/>
        </w:rPr>
        <w:t xml:space="preserve">UPPER TRIBUNAL </w:t>
      </w:r>
      <w:r w:rsidR="00A65598" w:rsidRPr="00441210">
        <w:rPr>
          <w:rFonts w:ascii="Book Antiqua" w:hAnsi="Book Antiqua" w:cs="Arial"/>
          <w:b/>
        </w:rPr>
        <w:t xml:space="preserve">JUDGE </w:t>
      </w:r>
      <w:r w:rsidR="00A65598" w:rsidRPr="00441210">
        <w:rPr>
          <w:rFonts w:ascii="Book Antiqua" w:hAnsi="Book Antiqua" w:cs="Arial"/>
          <w:b/>
          <w:caps/>
        </w:rPr>
        <w:t>blum</w:t>
      </w:r>
    </w:p>
    <w:p w:rsidR="00A65598" w:rsidRDefault="00A65598" w:rsidP="00A65598">
      <w:pPr>
        <w:jc w:val="center"/>
        <w:rPr>
          <w:rFonts w:ascii="Book Antiqua" w:hAnsi="Book Antiqua" w:cs="Arial"/>
          <w:b/>
        </w:rPr>
      </w:pPr>
    </w:p>
    <w:p w:rsidR="00A65598" w:rsidRDefault="00A65598" w:rsidP="00A65598">
      <w:pPr>
        <w:jc w:val="center"/>
        <w:rPr>
          <w:rFonts w:ascii="Book Antiqua" w:hAnsi="Book Antiqua" w:cs="Arial"/>
          <w:b/>
        </w:rPr>
      </w:pPr>
      <w:r w:rsidRPr="00441210">
        <w:rPr>
          <w:rFonts w:ascii="Book Antiqua" w:hAnsi="Book Antiqua" w:cs="Arial"/>
          <w:b/>
        </w:rPr>
        <w:t>Between</w:t>
      </w:r>
    </w:p>
    <w:p w:rsidR="003E662E" w:rsidRDefault="003E662E" w:rsidP="00A65598">
      <w:pPr>
        <w:jc w:val="center"/>
        <w:rPr>
          <w:rFonts w:ascii="Book Antiqua" w:hAnsi="Book Antiqua" w:cs="Arial"/>
          <w:b/>
        </w:rPr>
      </w:pPr>
    </w:p>
    <w:p w:rsidR="003E662E" w:rsidRDefault="003534C3" w:rsidP="003E662E">
      <w:pPr>
        <w:jc w:val="center"/>
        <w:rPr>
          <w:rFonts w:ascii="Book Antiqua" w:hAnsi="Book Antiqua" w:cs="Arial"/>
          <w:b/>
        </w:rPr>
      </w:pPr>
      <w:r>
        <w:rPr>
          <w:rFonts w:ascii="Book Antiqua" w:hAnsi="Book Antiqua" w:cs="Arial"/>
          <w:b/>
        </w:rPr>
        <w:t>MJ1</w:t>
      </w:r>
    </w:p>
    <w:p w:rsidR="003E662E" w:rsidRDefault="003534C3" w:rsidP="003E662E">
      <w:pPr>
        <w:jc w:val="center"/>
        <w:rPr>
          <w:rFonts w:ascii="Book Antiqua" w:hAnsi="Book Antiqua" w:cs="Arial"/>
          <w:b/>
        </w:rPr>
      </w:pPr>
      <w:r>
        <w:rPr>
          <w:rFonts w:ascii="Book Antiqua" w:hAnsi="Book Antiqua" w:cs="Arial"/>
          <w:b/>
        </w:rPr>
        <w:t>MJ2</w:t>
      </w:r>
    </w:p>
    <w:p w:rsidR="003E662E" w:rsidRPr="00BD7A09" w:rsidRDefault="00AC0DF5" w:rsidP="003E662E">
      <w:pPr>
        <w:jc w:val="center"/>
        <w:rPr>
          <w:rFonts w:ascii="Book Antiqua" w:hAnsi="Book Antiqua" w:cs="Arial"/>
          <w:caps/>
        </w:rPr>
      </w:pPr>
      <w:r w:rsidRPr="00BD7A09">
        <w:rPr>
          <w:rFonts w:ascii="Book Antiqua" w:hAnsi="Book Antiqua" w:cs="Arial"/>
          <w:caps/>
        </w:rPr>
        <w:t xml:space="preserve"> </w:t>
      </w:r>
      <w:r w:rsidR="003E662E" w:rsidRPr="00BD7A09">
        <w:rPr>
          <w:rFonts w:ascii="Book Antiqua" w:hAnsi="Book Antiqua" w:cs="Arial"/>
          <w:caps/>
        </w:rPr>
        <w:t>(anonymity direction MADE)</w:t>
      </w:r>
    </w:p>
    <w:p w:rsidR="00A65598" w:rsidRPr="00441210" w:rsidRDefault="00B86B33" w:rsidP="00A65598">
      <w:pPr>
        <w:jc w:val="right"/>
        <w:rPr>
          <w:rFonts w:ascii="Book Antiqua" w:hAnsi="Book Antiqua" w:cs="Arial"/>
          <w:u w:val="single"/>
        </w:rPr>
      </w:pPr>
      <w:r>
        <w:rPr>
          <w:rFonts w:ascii="Book Antiqua" w:hAnsi="Book Antiqua" w:cs="Arial"/>
          <w:u w:val="single"/>
        </w:rPr>
        <w:t>Appellants</w:t>
      </w:r>
    </w:p>
    <w:p w:rsidR="00A65598" w:rsidRPr="00441210" w:rsidRDefault="00A65598" w:rsidP="00A65598">
      <w:pPr>
        <w:jc w:val="center"/>
        <w:rPr>
          <w:rFonts w:ascii="Book Antiqua" w:hAnsi="Book Antiqua" w:cs="Arial"/>
          <w:b/>
        </w:rPr>
      </w:pPr>
      <w:r w:rsidRPr="00441210">
        <w:rPr>
          <w:rFonts w:ascii="Book Antiqua" w:hAnsi="Book Antiqua" w:cs="Arial"/>
          <w:b/>
        </w:rPr>
        <w:t>and</w:t>
      </w:r>
    </w:p>
    <w:p w:rsidR="00A65598" w:rsidRPr="00441210" w:rsidRDefault="00A65598" w:rsidP="00A65598">
      <w:pPr>
        <w:jc w:val="center"/>
        <w:rPr>
          <w:rFonts w:ascii="Book Antiqua" w:hAnsi="Book Antiqua" w:cs="Arial"/>
          <w:b/>
        </w:rPr>
      </w:pPr>
    </w:p>
    <w:p w:rsidR="003E662E" w:rsidRPr="009C5347" w:rsidRDefault="003534C3" w:rsidP="003E662E">
      <w:pPr>
        <w:jc w:val="center"/>
        <w:rPr>
          <w:rFonts w:ascii="Book Antiqua" w:hAnsi="Book Antiqua" w:cs="Arial"/>
          <w:b/>
        </w:rPr>
      </w:pPr>
      <w:r>
        <w:rPr>
          <w:rFonts w:ascii="Book Antiqua" w:hAnsi="Book Antiqua" w:cs="Arial"/>
          <w:b/>
        </w:rPr>
        <w:t>ENTRY CLEARANCE OFFICER</w:t>
      </w:r>
    </w:p>
    <w:p w:rsidR="00A65598" w:rsidRPr="00441210" w:rsidRDefault="006A5D2B" w:rsidP="00A65598">
      <w:pPr>
        <w:jc w:val="right"/>
        <w:rPr>
          <w:rFonts w:ascii="Book Antiqua" w:hAnsi="Book Antiqua" w:cs="Arial"/>
          <w:u w:val="single"/>
        </w:rPr>
      </w:pPr>
      <w:r>
        <w:rPr>
          <w:rFonts w:ascii="Book Antiqua" w:hAnsi="Book Antiqua" w:cs="Arial"/>
          <w:u w:val="single"/>
        </w:rPr>
        <w:t>Respondent</w:t>
      </w:r>
    </w:p>
    <w:p w:rsidR="00A65598" w:rsidRDefault="00A65598" w:rsidP="00A65598">
      <w:pPr>
        <w:rPr>
          <w:rFonts w:ascii="Book Antiqua" w:hAnsi="Book Antiqua" w:cs="Arial"/>
          <w:u w:val="single"/>
        </w:rPr>
      </w:pPr>
    </w:p>
    <w:p w:rsidR="00A65598" w:rsidRDefault="00A65598" w:rsidP="00A65598">
      <w:pPr>
        <w:rPr>
          <w:rFonts w:ascii="Book Antiqua" w:hAnsi="Book Antiqua" w:cs="Arial"/>
          <w:b/>
        </w:rPr>
      </w:pPr>
      <w:r w:rsidRPr="00441210">
        <w:rPr>
          <w:rFonts w:ascii="Book Antiqua" w:hAnsi="Book Antiqua" w:cs="Arial"/>
          <w:b/>
          <w:u w:val="single"/>
        </w:rPr>
        <w:t>Representation</w:t>
      </w:r>
      <w:r w:rsidRPr="00441210">
        <w:rPr>
          <w:rFonts w:ascii="Book Antiqua" w:hAnsi="Book Antiqua" w:cs="Arial"/>
          <w:b/>
        </w:rPr>
        <w:t>:</w:t>
      </w:r>
    </w:p>
    <w:p w:rsidR="00BD7A09" w:rsidRPr="00441210" w:rsidRDefault="00BD7A09" w:rsidP="00A65598">
      <w:pPr>
        <w:rPr>
          <w:rFonts w:ascii="Book Antiqua" w:hAnsi="Book Antiqua" w:cs="Arial"/>
        </w:rPr>
      </w:pPr>
    </w:p>
    <w:p w:rsidR="003E662E" w:rsidRPr="00441210" w:rsidRDefault="00A65598" w:rsidP="003E662E">
      <w:pPr>
        <w:tabs>
          <w:tab w:val="left" w:pos="2520"/>
        </w:tabs>
        <w:ind w:left="2520" w:hanging="2520"/>
        <w:rPr>
          <w:rFonts w:ascii="Book Antiqua" w:hAnsi="Book Antiqua" w:cs="Arial"/>
        </w:rPr>
      </w:pPr>
      <w:r w:rsidRPr="00441210">
        <w:rPr>
          <w:rFonts w:ascii="Book Antiqua" w:hAnsi="Book Antiqua" w:cs="Arial"/>
        </w:rPr>
        <w:t xml:space="preserve">For the </w:t>
      </w:r>
      <w:r w:rsidR="0091251D">
        <w:rPr>
          <w:rFonts w:ascii="Book Antiqua" w:hAnsi="Book Antiqua" w:cs="Arial"/>
        </w:rPr>
        <w:t>a</w:t>
      </w:r>
      <w:r w:rsidR="00B86B33">
        <w:rPr>
          <w:rFonts w:ascii="Book Antiqua" w:hAnsi="Book Antiqua" w:cs="Arial"/>
        </w:rPr>
        <w:t>ppellants</w:t>
      </w:r>
      <w:r w:rsidRPr="00441210">
        <w:rPr>
          <w:rFonts w:ascii="Book Antiqua" w:hAnsi="Book Antiqua" w:cs="Arial"/>
        </w:rPr>
        <w:t>:</w:t>
      </w:r>
      <w:r w:rsidR="00DB35F7" w:rsidRPr="00441210">
        <w:rPr>
          <w:rFonts w:ascii="Book Antiqua" w:hAnsi="Book Antiqua" w:cs="Arial"/>
        </w:rPr>
        <w:tab/>
      </w:r>
      <w:r w:rsidR="00D15616">
        <w:rPr>
          <w:rFonts w:ascii="Book Antiqua" w:hAnsi="Book Antiqua" w:cs="Arial"/>
        </w:rPr>
        <w:t>Mr</w:t>
      </w:r>
      <w:r w:rsidR="003534C3">
        <w:rPr>
          <w:rFonts w:ascii="Book Antiqua" w:hAnsi="Book Antiqua" w:cs="Arial"/>
        </w:rPr>
        <w:t xml:space="preserve"> W Rees</w:t>
      </w:r>
      <w:r w:rsidR="003E662E">
        <w:rPr>
          <w:rFonts w:ascii="Book Antiqua" w:hAnsi="Book Antiqua" w:cs="Arial"/>
        </w:rPr>
        <w:t xml:space="preserve">, Counsel, instructed </w:t>
      </w:r>
      <w:r w:rsidR="003534C3">
        <w:rPr>
          <w:rFonts w:ascii="Book Antiqua" w:hAnsi="Book Antiqua" w:cs="Arial"/>
        </w:rPr>
        <w:t>on a direct access basis</w:t>
      </w:r>
    </w:p>
    <w:p w:rsidR="003E662E" w:rsidRPr="00441210" w:rsidRDefault="00A65598" w:rsidP="003E662E">
      <w:pPr>
        <w:tabs>
          <w:tab w:val="left" w:pos="2520"/>
        </w:tabs>
        <w:rPr>
          <w:rFonts w:ascii="Book Antiqua" w:hAnsi="Book Antiqua" w:cs="Arial"/>
        </w:rPr>
      </w:pPr>
      <w:r w:rsidRPr="00441210">
        <w:rPr>
          <w:rFonts w:ascii="Book Antiqua" w:hAnsi="Book Antiqua" w:cs="Arial"/>
        </w:rPr>
        <w:t xml:space="preserve">For the </w:t>
      </w:r>
      <w:r w:rsidR="0091251D">
        <w:rPr>
          <w:rFonts w:ascii="Book Antiqua" w:hAnsi="Book Antiqua" w:cs="Arial"/>
        </w:rPr>
        <w:t>r</w:t>
      </w:r>
      <w:r w:rsidR="006A5D2B">
        <w:rPr>
          <w:rFonts w:ascii="Book Antiqua" w:hAnsi="Book Antiqua" w:cs="Arial"/>
        </w:rPr>
        <w:t>espondent</w:t>
      </w:r>
      <w:r w:rsidRPr="00441210">
        <w:rPr>
          <w:rFonts w:ascii="Book Antiqua" w:hAnsi="Book Antiqua" w:cs="Arial"/>
        </w:rPr>
        <w:t>:</w:t>
      </w:r>
      <w:r w:rsidRPr="00441210">
        <w:rPr>
          <w:rFonts w:ascii="Book Antiqua" w:hAnsi="Book Antiqua" w:cs="Arial"/>
        </w:rPr>
        <w:tab/>
      </w:r>
      <w:r w:rsidR="003E662E" w:rsidRPr="00441210">
        <w:rPr>
          <w:rFonts w:ascii="Book Antiqua" w:hAnsi="Book Antiqua" w:cs="Arial"/>
        </w:rPr>
        <w:t>M</w:t>
      </w:r>
      <w:r w:rsidR="00A8381A">
        <w:rPr>
          <w:rFonts w:ascii="Book Antiqua" w:hAnsi="Book Antiqua" w:cs="Arial"/>
        </w:rPr>
        <w:t>s J Isherwood</w:t>
      </w:r>
      <w:r w:rsidR="003E662E">
        <w:rPr>
          <w:rFonts w:ascii="Book Antiqua" w:hAnsi="Book Antiqua" w:cs="Arial"/>
        </w:rPr>
        <w:t>,</w:t>
      </w:r>
      <w:r w:rsidR="003E662E" w:rsidRPr="00272C00">
        <w:rPr>
          <w:rFonts w:ascii="Book Antiqua" w:hAnsi="Book Antiqua" w:cs="Arial"/>
        </w:rPr>
        <w:t xml:space="preserve"> </w:t>
      </w:r>
      <w:r w:rsidR="003534C3">
        <w:rPr>
          <w:rFonts w:ascii="Book Antiqua" w:hAnsi="Book Antiqua" w:cs="Arial"/>
        </w:rPr>
        <w:t xml:space="preserve">Senior </w:t>
      </w:r>
      <w:r w:rsidR="003E662E" w:rsidRPr="00441210">
        <w:rPr>
          <w:rFonts w:ascii="Book Antiqua" w:hAnsi="Book Antiqua" w:cs="Arial"/>
        </w:rPr>
        <w:t>Home Office Presenting Officer</w:t>
      </w:r>
    </w:p>
    <w:p w:rsidR="00AC0DF5" w:rsidRDefault="00AC0DF5" w:rsidP="00AC0DF5">
      <w:pPr>
        <w:jc w:val="center"/>
        <w:rPr>
          <w:rFonts w:ascii="Book Antiqua" w:hAnsi="Book Antiqua" w:cs="Arial"/>
        </w:rPr>
      </w:pPr>
    </w:p>
    <w:p w:rsidR="00B6261A" w:rsidRPr="00731951" w:rsidRDefault="00B6261A" w:rsidP="00AC0DF5">
      <w:pPr>
        <w:jc w:val="center"/>
        <w:rPr>
          <w:rFonts w:ascii="Book Antiqua" w:hAnsi="Book Antiqua" w:cs="Arial"/>
        </w:rPr>
      </w:pPr>
    </w:p>
    <w:p w:rsidR="00AC0DF5" w:rsidRDefault="00AC0DF5" w:rsidP="00AC0DF5">
      <w:pPr>
        <w:jc w:val="center"/>
        <w:rPr>
          <w:rFonts w:ascii="Book Antiqua" w:hAnsi="Book Antiqua" w:cs="Arial"/>
          <w:b/>
          <w:u w:val="single"/>
        </w:rPr>
      </w:pPr>
      <w:r w:rsidRPr="00731951">
        <w:rPr>
          <w:rFonts w:ascii="Book Antiqua" w:hAnsi="Book Antiqua" w:cs="Arial"/>
          <w:b/>
          <w:u w:val="single"/>
        </w:rPr>
        <w:t>DECISION AND REASONS</w:t>
      </w:r>
    </w:p>
    <w:p w:rsidR="00DB54B2" w:rsidRPr="00731951" w:rsidRDefault="00DB54B2" w:rsidP="00AC0DF5">
      <w:pPr>
        <w:jc w:val="center"/>
        <w:rPr>
          <w:rFonts w:ascii="Book Antiqua" w:hAnsi="Book Antiqua" w:cs="Arial"/>
        </w:rPr>
      </w:pPr>
    </w:p>
    <w:p w:rsidR="00AC0DF5" w:rsidRPr="00731951" w:rsidRDefault="00A8381A" w:rsidP="008A705B">
      <w:pPr>
        <w:numPr>
          <w:ilvl w:val="0"/>
          <w:numId w:val="6"/>
        </w:numPr>
        <w:spacing w:before="160"/>
        <w:ind w:left="1134" w:hanging="567"/>
        <w:jc w:val="both"/>
        <w:rPr>
          <w:rFonts w:ascii="Book Antiqua" w:hAnsi="Book Antiqua" w:cs="Arial"/>
        </w:rPr>
      </w:pPr>
      <w:r>
        <w:rPr>
          <w:rFonts w:ascii="Book Antiqua" w:hAnsi="Book Antiqua" w:cs="Arial"/>
        </w:rPr>
        <w:t>This is a remade appeal decision following the identification of material legal errors in the decision of</w:t>
      </w:r>
      <w:r w:rsidR="00AC0DF5" w:rsidRPr="00731951">
        <w:rPr>
          <w:rFonts w:ascii="Book Antiqua" w:hAnsi="Book Antiqua" w:cs="Arial"/>
        </w:rPr>
        <w:t xml:space="preserve"> Judge of the First-tier Tribunal </w:t>
      </w:r>
      <w:r w:rsidR="003534C3">
        <w:rPr>
          <w:rFonts w:ascii="Book Antiqua" w:hAnsi="Book Antiqua" w:cs="Arial"/>
        </w:rPr>
        <w:t>E B Grant</w:t>
      </w:r>
      <w:r w:rsidR="00AC0DF5" w:rsidRPr="00731951">
        <w:rPr>
          <w:rFonts w:ascii="Book Antiqua" w:hAnsi="Book Antiqua" w:cs="Arial"/>
        </w:rPr>
        <w:t xml:space="preserve"> (</w:t>
      </w:r>
      <w:r w:rsidR="00AC0DF5">
        <w:rPr>
          <w:rFonts w:ascii="Book Antiqua" w:hAnsi="Book Antiqua" w:cs="Arial"/>
        </w:rPr>
        <w:t>the judge</w:t>
      </w:r>
      <w:r w:rsidR="00AC0DF5" w:rsidRPr="00731951">
        <w:rPr>
          <w:rFonts w:ascii="Book Antiqua" w:hAnsi="Book Antiqua" w:cs="Arial"/>
        </w:rPr>
        <w:t xml:space="preserve">), promulgated on </w:t>
      </w:r>
      <w:r w:rsidR="003534C3">
        <w:rPr>
          <w:rFonts w:ascii="Book Antiqua" w:hAnsi="Book Antiqua" w:cs="Arial"/>
        </w:rPr>
        <w:t xml:space="preserve">16 November </w:t>
      </w:r>
      <w:r w:rsidR="00AC0DF5">
        <w:rPr>
          <w:rFonts w:ascii="Book Antiqua" w:hAnsi="Book Antiqua" w:cs="Arial"/>
        </w:rPr>
        <w:t>2017</w:t>
      </w:r>
      <w:r w:rsidR="00AC0DF5" w:rsidRPr="00731951">
        <w:rPr>
          <w:rFonts w:ascii="Book Antiqua" w:hAnsi="Book Antiqua" w:cs="Arial"/>
        </w:rPr>
        <w:t xml:space="preserve">, </w:t>
      </w:r>
      <w:r w:rsidR="00AC0DF5">
        <w:rPr>
          <w:rFonts w:ascii="Book Antiqua" w:hAnsi="Book Antiqua" w:cs="Arial"/>
        </w:rPr>
        <w:t xml:space="preserve">in which </w:t>
      </w:r>
      <w:r w:rsidR="003534C3">
        <w:rPr>
          <w:rFonts w:ascii="Book Antiqua" w:hAnsi="Book Antiqua" w:cs="Arial"/>
        </w:rPr>
        <w:t>s</w:t>
      </w:r>
      <w:r w:rsidR="00AC0DF5">
        <w:rPr>
          <w:rFonts w:ascii="Book Antiqua" w:hAnsi="Book Antiqua" w:cs="Arial"/>
        </w:rPr>
        <w:t>he dismissed</w:t>
      </w:r>
      <w:r w:rsidR="00AC0DF5" w:rsidRPr="00731951">
        <w:rPr>
          <w:rFonts w:ascii="Book Antiqua" w:hAnsi="Book Antiqua" w:cs="Arial"/>
        </w:rPr>
        <w:t xml:space="preserve"> the </w:t>
      </w:r>
      <w:r w:rsidR="00AC0DF5">
        <w:rPr>
          <w:rFonts w:ascii="Book Antiqua" w:hAnsi="Book Antiqua" w:cs="Arial"/>
        </w:rPr>
        <w:t>appellant</w:t>
      </w:r>
      <w:r w:rsidR="00AC0DF5" w:rsidRPr="00731951">
        <w:rPr>
          <w:rFonts w:ascii="Book Antiqua" w:hAnsi="Book Antiqua" w:cs="Arial"/>
        </w:rPr>
        <w:t>s</w:t>
      </w:r>
      <w:r w:rsidR="00AC0DF5">
        <w:rPr>
          <w:rFonts w:ascii="Book Antiqua" w:hAnsi="Book Antiqua" w:cs="Arial"/>
        </w:rPr>
        <w:t>’</w:t>
      </w:r>
      <w:r w:rsidR="00AC0DF5" w:rsidRPr="00731951">
        <w:rPr>
          <w:rFonts w:ascii="Book Antiqua" w:hAnsi="Book Antiqua" w:cs="Arial"/>
        </w:rPr>
        <w:t xml:space="preserve"> appeal</w:t>
      </w:r>
      <w:r w:rsidR="00AC0DF5">
        <w:rPr>
          <w:rFonts w:ascii="Book Antiqua" w:hAnsi="Book Antiqua" w:cs="Arial"/>
        </w:rPr>
        <w:t>s</w:t>
      </w:r>
      <w:r w:rsidR="00AC0DF5" w:rsidRPr="00731951">
        <w:rPr>
          <w:rFonts w:ascii="Book Antiqua" w:hAnsi="Book Antiqua" w:cs="Arial"/>
        </w:rPr>
        <w:t xml:space="preserve"> against the </w:t>
      </w:r>
      <w:r w:rsidR="00AC0DF5">
        <w:rPr>
          <w:rFonts w:ascii="Book Antiqua" w:hAnsi="Book Antiqua" w:cs="Arial"/>
        </w:rPr>
        <w:t>respondent</w:t>
      </w:r>
      <w:r w:rsidR="00AC0DF5" w:rsidRPr="00731951">
        <w:rPr>
          <w:rFonts w:ascii="Book Antiqua" w:hAnsi="Book Antiqua" w:cs="Arial"/>
        </w:rPr>
        <w:t>’s decision</w:t>
      </w:r>
      <w:r w:rsidR="003534C3">
        <w:rPr>
          <w:rFonts w:ascii="Book Antiqua" w:hAnsi="Book Antiqua" w:cs="Arial"/>
        </w:rPr>
        <w:t>s</w:t>
      </w:r>
      <w:r w:rsidR="00AC0DF5" w:rsidRPr="00731951">
        <w:rPr>
          <w:rFonts w:ascii="Book Antiqua" w:hAnsi="Book Antiqua" w:cs="Arial"/>
        </w:rPr>
        <w:t xml:space="preserve"> dated </w:t>
      </w:r>
      <w:r w:rsidR="003534C3">
        <w:rPr>
          <w:rFonts w:ascii="Book Antiqua" w:hAnsi="Book Antiqua" w:cs="Arial"/>
        </w:rPr>
        <w:t>26 October 2016</w:t>
      </w:r>
      <w:r w:rsidR="00AC0DF5" w:rsidRPr="00731951">
        <w:rPr>
          <w:rFonts w:ascii="Book Antiqua" w:hAnsi="Book Antiqua" w:cs="Arial"/>
        </w:rPr>
        <w:t xml:space="preserve"> </w:t>
      </w:r>
      <w:r w:rsidR="00AC0DF5">
        <w:rPr>
          <w:rFonts w:ascii="Book Antiqua" w:hAnsi="Book Antiqua" w:cs="Arial"/>
        </w:rPr>
        <w:t xml:space="preserve">refusing </w:t>
      </w:r>
      <w:r w:rsidR="00F63089">
        <w:rPr>
          <w:rFonts w:ascii="Book Antiqua" w:hAnsi="Book Antiqua" w:cs="Arial"/>
        </w:rPr>
        <w:t xml:space="preserve">their </w:t>
      </w:r>
      <w:r w:rsidR="003534C3">
        <w:rPr>
          <w:rFonts w:ascii="Book Antiqua" w:hAnsi="Book Antiqua" w:cs="Arial"/>
        </w:rPr>
        <w:t xml:space="preserve">applications for entry clearance under paragraph 297 of the immigration rules, which </w:t>
      </w:r>
      <w:r w:rsidR="00D15616">
        <w:rPr>
          <w:rFonts w:ascii="Book Antiqua" w:hAnsi="Book Antiqua" w:cs="Arial"/>
        </w:rPr>
        <w:t>were</w:t>
      </w:r>
      <w:r w:rsidR="003534C3">
        <w:rPr>
          <w:rFonts w:ascii="Book Antiqua" w:hAnsi="Book Antiqua" w:cs="Arial"/>
        </w:rPr>
        <w:t xml:space="preserve"> considered as </w:t>
      </w:r>
      <w:r w:rsidR="00F63089">
        <w:rPr>
          <w:rFonts w:ascii="Book Antiqua" w:hAnsi="Book Antiqua" w:cs="Arial"/>
        </w:rPr>
        <w:t>human rights applications</w:t>
      </w:r>
      <w:r w:rsidR="00AC0DF5">
        <w:rPr>
          <w:rFonts w:ascii="Book Antiqua" w:hAnsi="Book Antiqua" w:cs="Arial"/>
        </w:rPr>
        <w:t xml:space="preserve">. </w:t>
      </w:r>
      <w:r>
        <w:rPr>
          <w:rFonts w:ascii="Book Antiqua" w:hAnsi="Book Antiqua" w:cs="Arial"/>
        </w:rPr>
        <w:t>The ‘error of law’ decision was promulgated on 1 May 2018.</w:t>
      </w:r>
      <w:r w:rsidR="00A0088B">
        <w:rPr>
          <w:rFonts w:ascii="Book Antiqua" w:hAnsi="Book Antiqua" w:cs="Arial"/>
        </w:rPr>
        <w:t xml:space="preserve"> The judge’s decision was set aside in its entirety and the </w:t>
      </w:r>
      <w:r w:rsidR="002C71E3">
        <w:rPr>
          <w:rFonts w:ascii="Book Antiqua" w:hAnsi="Book Antiqua" w:cs="Arial"/>
        </w:rPr>
        <w:t xml:space="preserve">re-making of the appeals was adjourned to enable further evidence to be adduced. </w:t>
      </w:r>
    </w:p>
    <w:p w:rsidR="00BD7A09" w:rsidRDefault="00BD7A09" w:rsidP="008A705B">
      <w:pPr>
        <w:spacing w:before="160"/>
        <w:jc w:val="both"/>
        <w:rPr>
          <w:rFonts w:ascii="Book Antiqua" w:hAnsi="Book Antiqua" w:cs="Arial"/>
          <w:b/>
        </w:rPr>
      </w:pPr>
    </w:p>
    <w:p w:rsidR="00AC0DF5" w:rsidRPr="00731951" w:rsidRDefault="00AC0DF5" w:rsidP="008A705B">
      <w:pPr>
        <w:spacing w:before="160"/>
        <w:jc w:val="both"/>
        <w:rPr>
          <w:rFonts w:ascii="Book Antiqua" w:hAnsi="Book Antiqua" w:cs="Arial"/>
          <w:b/>
        </w:rPr>
      </w:pPr>
      <w:r w:rsidRPr="00731951">
        <w:rPr>
          <w:rFonts w:ascii="Book Antiqua" w:hAnsi="Book Antiqua" w:cs="Arial"/>
          <w:b/>
        </w:rPr>
        <w:t>Factual Background</w:t>
      </w:r>
    </w:p>
    <w:p w:rsidR="00AC0DF5" w:rsidRDefault="00AC0DF5" w:rsidP="008A705B">
      <w:pPr>
        <w:numPr>
          <w:ilvl w:val="0"/>
          <w:numId w:val="6"/>
        </w:numPr>
        <w:spacing w:before="160"/>
        <w:ind w:left="1134" w:hanging="567"/>
        <w:jc w:val="both"/>
        <w:rPr>
          <w:rFonts w:ascii="Book Antiqua" w:hAnsi="Book Antiqua" w:cs="Arial"/>
        </w:rPr>
      </w:pPr>
      <w:r w:rsidRPr="00731951">
        <w:rPr>
          <w:rFonts w:ascii="Book Antiqua" w:hAnsi="Book Antiqua" w:cs="Arial"/>
        </w:rPr>
        <w:t xml:space="preserve">The </w:t>
      </w:r>
      <w:r w:rsidR="008A4188">
        <w:rPr>
          <w:rFonts w:ascii="Book Antiqua" w:hAnsi="Book Antiqua" w:cs="Arial"/>
        </w:rPr>
        <w:t>appellant</w:t>
      </w:r>
      <w:r w:rsidR="0091251D">
        <w:rPr>
          <w:rFonts w:ascii="Book Antiqua" w:hAnsi="Book Antiqua" w:cs="Arial"/>
        </w:rPr>
        <w:t xml:space="preserve">s are nationals of </w:t>
      </w:r>
      <w:r w:rsidR="003534C3">
        <w:rPr>
          <w:rFonts w:ascii="Book Antiqua" w:hAnsi="Book Antiqua" w:cs="Arial"/>
        </w:rPr>
        <w:t>Gambia</w:t>
      </w:r>
      <w:r w:rsidR="0091251D">
        <w:rPr>
          <w:rFonts w:ascii="Book Antiqua" w:hAnsi="Book Antiqua" w:cs="Arial"/>
        </w:rPr>
        <w:t>. T</w:t>
      </w:r>
      <w:r w:rsidR="008A4188">
        <w:rPr>
          <w:rFonts w:ascii="Book Antiqua" w:hAnsi="Book Antiqua" w:cs="Arial"/>
        </w:rPr>
        <w:t>he 1</w:t>
      </w:r>
      <w:r w:rsidR="008A4188" w:rsidRPr="008A4188">
        <w:rPr>
          <w:rFonts w:ascii="Book Antiqua" w:hAnsi="Book Antiqua" w:cs="Arial"/>
          <w:vertAlign w:val="superscript"/>
        </w:rPr>
        <w:t>st</w:t>
      </w:r>
      <w:r w:rsidR="008A4188">
        <w:rPr>
          <w:rFonts w:ascii="Book Antiqua" w:hAnsi="Book Antiqua" w:cs="Arial"/>
        </w:rPr>
        <w:t xml:space="preserve"> appellant</w:t>
      </w:r>
      <w:r w:rsidR="00DA5FA5">
        <w:rPr>
          <w:rFonts w:ascii="Book Antiqua" w:hAnsi="Book Antiqua" w:cs="Arial"/>
        </w:rPr>
        <w:t xml:space="preserve"> (MJ1)</w:t>
      </w:r>
      <w:r w:rsidR="008A4188">
        <w:rPr>
          <w:rFonts w:ascii="Book Antiqua" w:hAnsi="Book Antiqua" w:cs="Arial"/>
        </w:rPr>
        <w:t xml:space="preserve"> </w:t>
      </w:r>
      <w:r w:rsidR="003534C3">
        <w:rPr>
          <w:rFonts w:ascii="Book Antiqua" w:hAnsi="Book Antiqua" w:cs="Arial"/>
        </w:rPr>
        <w:t xml:space="preserve">maintains that he </w:t>
      </w:r>
      <w:r w:rsidR="008A4188">
        <w:rPr>
          <w:rFonts w:ascii="Book Antiqua" w:hAnsi="Book Antiqua" w:cs="Arial"/>
        </w:rPr>
        <w:t xml:space="preserve">was born on </w:t>
      </w:r>
      <w:r w:rsidR="003534C3">
        <w:rPr>
          <w:rFonts w:ascii="Book Antiqua" w:hAnsi="Book Antiqua" w:cs="Arial"/>
        </w:rPr>
        <w:t>22 August 2001</w:t>
      </w:r>
      <w:r w:rsidR="008A4188">
        <w:rPr>
          <w:rFonts w:ascii="Book Antiqua" w:hAnsi="Book Antiqua" w:cs="Arial"/>
        </w:rPr>
        <w:t>, and the 2</w:t>
      </w:r>
      <w:r w:rsidR="008A4188" w:rsidRPr="008A4188">
        <w:rPr>
          <w:rFonts w:ascii="Book Antiqua" w:hAnsi="Book Antiqua" w:cs="Arial"/>
          <w:vertAlign w:val="superscript"/>
        </w:rPr>
        <w:t>nd</w:t>
      </w:r>
      <w:r w:rsidR="008A4188">
        <w:rPr>
          <w:rFonts w:ascii="Book Antiqua" w:hAnsi="Book Antiqua" w:cs="Arial"/>
        </w:rPr>
        <w:t xml:space="preserve"> appellant</w:t>
      </w:r>
      <w:r w:rsidR="00DA5FA5">
        <w:rPr>
          <w:rFonts w:ascii="Book Antiqua" w:hAnsi="Book Antiqua" w:cs="Arial"/>
        </w:rPr>
        <w:t xml:space="preserve"> (MJ2)</w:t>
      </w:r>
      <w:r w:rsidR="003534C3">
        <w:rPr>
          <w:rFonts w:ascii="Book Antiqua" w:hAnsi="Book Antiqua" w:cs="Arial"/>
        </w:rPr>
        <w:t xml:space="preserve"> maintains that he was born on 10 April 1999</w:t>
      </w:r>
      <w:r w:rsidR="008A4188">
        <w:rPr>
          <w:rFonts w:ascii="Book Antiqua" w:hAnsi="Book Antiqua" w:cs="Arial"/>
        </w:rPr>
        <w:t xml:space="preserve">. </w:t>
      </w:r>
      <w:r w:rsidR="00C43F45">
        <w:rPr>
          <w:rFonts w:ascii="Book Antiqua" w:hAnsi="Book Antiqua" w:cs="Arial"/>
        </w:rPr>
        <w:t>The</w:t>
      </w:r>
      <w:r w:rsidR="008B226C">
        <w:rPr>
          <w:rFonts w:ascii="Book Antiqua" w:hAnsi="Book Antiqua" w:cs="Arial"/>
        </w:rPr>
        <w:t xml:space="preserve"> appellants’</w:t>
      </w:r>
      <w:r w:rsidR="007128E1">
        <w:rPr>
          <w:rFonts w:ascii="Book Antiqua" w:hAnsi="Book Antiqua" w:cs="Arial"/>
        </w:rPr>
        <w:t xml:space="preserve"> mother is MN, a Gambian national born on 25 April 1976</w:t>
      </w:r>
      <w:r w:rsidR="008A4188">
        <w:rPr>
          <w:rFonts w:ascii="Book Antiqua" w:hAnsi="Book Antiqua" w:cs="Arial"/>
        </w:rPr>
        <w:t>.</w:t>
      </w:r>
      <w:r w:rsidR="007128E1">
        <w:rPr>
          <w:rFonts w:ascii="Book Antiqua" w:hAnsi="Book Antiqua" w:cs="Arial"/>
        </w:rPr>
        <w:t xml:space="preserve"> She entered the UK in September 2013 pursuant to a grant of entry clearance as a spouse of PN, a </w:t>
      </w:r>
      <w:r w:rsidR="00104CD3">
        <w:rPr>
          <w:rFonts w:ascii="Book Antiqua" w:hAnsi="Book Antiqua" w:cs="Arial"/>
        </w:rPr>
        <w:t>British citizen</w:t>
      </w:r>
      <w:r w:rsidR="007128E1">
        <w:rPr>
          <w:rFonts w:ascii="Book Antiqua" w:hAnsi="Book Antiqua" w:cs="Arial"/>
        </w:rPr>
        <w:t xml:space="preserve"> settled in the UK. MN has </w:t>
      </w:r>
      <w:r w:rsidR="00A8381A">
        <w:rPr>
          <w:rFonts w:ascii="Book Antiqua" w:hAnsi="Book Antiqua" w:cs="Arial"/>
        </w:rPr>
        <w:t>Indefinite Leave to Remain (</w:t>
      </w:r>
      <w:r w:rsidR="007128E1">
        <w:rPr>
          <w:rFonts w:ascii="Book Antiqua" w:hAnsi="Book Antiqua" w:cs="Arial"/>
        </w:rPr>
        <w:t>ILR</w:t>
      </w:r>
      <w:r w:rsidR="00A8381A">
        <w:rPr>
          <w:rFonts w:ascii="Book Antiqua" w:hAnsi="Book Antiqua" w:cs="Arial"/>
        </w:rPr>
        <w:t>)</w:t>
      </w:r>
      <w:r w:rsidR="007128E1">
        <w:rPr>
          <w:rFonts w:ascii="Book Antiqua" w:hAnsi="Book Antiqua" w:cs="Arial"/>
        </w:rPr>
        <w:t xml:space="preserve">. </w:t>
      </w:r>
      <w:r w:rsidR="005A7EBC">
        <w:rPr>
          <w:rFonts w:ascii="Book Antiqua" w:hAnsi="Book Antiqua" w:cs="Arial"/>
        </w:rPr>
        <w:t>MN and PN married in Gambia in October 2012.</w:t>
      </w:r>
    </w:p>
    <w:p w:rsidR="007128E1" w:rsidRDefault="007128E1" w:rsidP="008A705B">
      <w:pPr>
        <w:numPr>
          <w:ilvl w:val="0"/>
          <w:numId w:val="6"/>
        </w:numPr>
        <w:spacing w:before="160"/>
        <w:ind w:left="1134" w:hanging="567"/>
        <w:jc w:val="both"/>
        <w:rPr>
          <w:rFonts w:ascii="Book Antiqua" w:hAnsi="Book Antiqua" w:cs="Arial"/>
        </w:rPr>
      </w:pPr>
      <w:r>
        <w:rPr>
          <w:rFonts w:ascii="Book Antiqua" w:hAnsi="Book Antiqua" w:cs="Arial"/>
        </w:rPr>
        <w:t xml:space="preserve">On 11 October 2016 the appellants applied for entry clearance to join MN on the basis that she was solely responsible for them. </w:t>
      </w:r>
      <w:r w:rsidR="008B226C">
        <w:rPr>
          <w:rFonts w:ascii="Book Antiqua" w:hAnsi="Book Antiqua" w:cs="Arial"/>
        </w:rPr>
        <w:t>T</w:t>
      </w:r>
      <w:r w:rsidR="00AE7210">
        <w:rPr>
          <w:rFonts w:ascii="Book Antiqua" w:hAnsi="Book Antiqua" w:cs="Arial"/>
        </w:rPr>
        <w:t xml:space="preserve">hey were being looked after by BT, MN’s </w:t>
      </w:r>
      <w:r w:rsidR="00357122">
        <w:rPr>
          <w:rFonts w:ascii="Book Antiqua" w:hAnsi="Book Antiqua" w:cs="Arial"/>
        </w:rPr>
        <w:t xml:space="preserve">younger </w:t>
      </w:r>
      <w:r w:rsidR="00AE7210">
        <w:rPr>
          <w:rFonts w:ascii="Book Antiqua" w:hAnsi="Book Antiqua" w:cs="Arial"/>
        </w:rPr>
        <w:t>sister</w:t>
      </w:r>
      <w:r w:rsidR="00954F2F">
        <w:rPr>
          <w:rFonts w:ascii="Book Antiqua" w:hAnsi="Book Antiqua" w:cs="Arial"/>
        </w:rPr>
        <w:t>, and were living in Gambia</w:t>
      </w:r>
      <w:r w:rsidR="00AE7210">
        <w:rPr>
          <w:rFonts w:ascii="Book Antiqua" w:hAnsi="Book Antiqua" w:cs="Arial"/>
        </w:rPr>
        <w:t>.</w:t>
      </w:r>
      <w:r w:rsidR="00954F2F">
        <w:rPr>
          <w:rFonts w:ascii="Book Antiqua" w:hAnsi="Book Antiqua" w:cs="Arial"/>
        </w:rPr>
        <w:t xml:space="preserve"> </w:t>
      </w:r>
      <w:r w:rsidR="002047B8">
        <w:rPr>
          <w:rFonts w:ascii="Book Antiqua" w:hAnsi="Book Antiqua" w:cs="Arial"/>
        </w:rPr>
        <w:t>T</w:t>
      </w:r>
      <w:r w:rsidR="00954F2F">
        <w:rPr>
          <w:rFonts w:ascii="Book Antiqua" w:hAnsi="Book Antiqua" w:cs="Arial"/>
        </w:rPr>
        <w:t xml:space="preserve">hey had previously been living in </w:t>
      </w:r>
      <w:r w:rsidR="008B226C">
        <w:rPr>
          <w:rFonts w:ascii="Book Antiqua" w:hAnsi="Book Antiqua" w:cs="Arial"/>
        </w:rPr>
        <w:t>Senegal with FD, their</w:t>
      </w:r>
      <w:r w:rsidR="00954F2F">
        <w:rPr>
          <w:rFonts w:ascii="Book Antiqua" w:hAnsi="Book Antiqua" w:cs="Arial"/>
        </w:rPr>
        <w:t xml:space="preserve"> paternal aunt.</w:t>
      </w:r>
      <w:r w:rsidR="00AE7210">
        <w:rPr>
          <w:rFonts w:ascii="Book Antiqua" w:hAnsi="Book Antiqua" w:cs="Arial"/>
        </w:rPr>
        <w:t xml:space="preserve"> </w:t>
      </w:r>
      <w:r w:rsidR="004F57A0">
        <w:rPr>
          <w:rFonts w:ascii="Book Antiqua" w:hAnsi="Book Antiqua" w:cs="Arial"/>
        </w:rPr>
        <w:t>T</w:t>
      </w:r>
      <w:r w:rsidR="00D15616">
        <w:rPr>
          <w:rFonts w:ascii="Book Antiqua" w:hAnsi="Book Antiqua" w:cs="Arial"/>
        </w:rPr>
        <w:t xml:space="preserve">he respondent was satisfied, based on DNA evidence, that the appellants were the children of MN. </w:t>
      </w:r>
      <w:r w:rsidR="00AE7210">
        <w:rPr>
          <w:rFonts w:ascii="Book Antiqua" w:hAnsi="Book Antiqua" w:cs="Arial"/>
        </w:rPr>
        <w:t>In refusing the applications t</w:t>
      </w:r>
      <w:r>
        <w:rPr>
          <w:rFonts w:ascii="Book Antiqua" w:hAnsi="Book Antiqua" w:cs="Arial"/>
        </w:rPr>
        <w:t xml:space="preserve">he </w:t>
      </w:r>
      <w:r w:rsidR="00AE7210">
        <w:rPr>
          <w:rFonts w:ascii="Book Antiqua" w:hAnsi="Book Antiqua" w:cs="Arial"/>
        </w:rPr>
        <w:t>r</w:t>
      </w:r>
      <w:r>
        <w:rPr>
          <w:rFonts w:ascii="Book Antiqua" w:hAnsi="Book Antiqua" w:cs="Arial"/>
        </w:rPr>
        <w:t>espondent was not satisfied that the appellants’ father was dead</w:t>
      </w:r>
      <w:r w:rsidR="008B226C">
        <w:rPr>
          <w:rFonts w:ascii="Book Antiqua" w:hAnsi="Book Antiqua" w:cs="Arial"/>
        </w:rPr>
        <w:t xml:space="preserve"> as there was no death certificate</w:t>
      </w:r>
      <w:r>
        <w:rPr>
          <w:rFonts w:ascii="Book Antiqua" w:hAnsi="Book Antiqua" w:cs="Arial"/>
        </w:rPr>
        <w:t>.</w:t>
      </w:r>
      <w:r w:rsidR="00AE7210">
        <w:rPr>
          <w:rFonts w:ascii="Book Antiqua" w:hAnsi="Book Antiqua" w:cs="Arial"/>
        </w:rPr>
        <w:t xml:space="preserve"> Nor was the respondent satisfied that MN had sole responsibility for the appellants. The respondent noted that they had been separated from MN since she entered the UK in 2013 and that there was no satisfactory evidence that she had returned to Gambia. Phone records, presumably provided with the application, did not identify to whom they </w:t>
      </w:r>
      <w:r w:rsidR="004F57A0">
        <w:rPr>
          <w:rFonts w:ascii="Book Antiqua" w:hAnsi="Book Antiqua" w:cs="Arial"/>
        </w:rPr>
        <w:t>related</w:t>
      </w:r>
      <w:r w:rsidR="00AE7210">
        <w:rPr>
          <w:rFonts w:ascii="Book Antiqua" w:hAnsi="Book Antiqua" w:cs="Arial"/>
        </w:rPr>
        <w:t xml:space="preserve"> and was not</w:t>
      </w:r>
      <w:r w:rsidR="0062233A">
        <w:rPr>
          <w:rFonts w:ascii="Book Antiqua" w:hAnsi="Book Antiqua" w:cs="Arial"/>
        </w:rPr>
        <w:t xml:space="preserve"> considered to be adequate </w:t>
      </w:r>
      <w:r w:rsidR="00AE7210">
        <w:rPr>
          <w:rFonts w:ascii="Book Antiqua" w:hAnsi="Book Antiqua" w:cs="Arial"/>
        </w:rPr>
        <w:t>evidence of communication. The respondent was not satisfied that MN was actively involved in their upbringing. There was said to be no evidence that MN took the important decisions in regards their upbringing, including where they lived, the choice of school and their religious practice. The</w:t>
      </w:r>
      <w:r w:rsidR="00D15616">
        <w:rPr>
          <w:rFonts w:ascii="Book Antiqua" w:hAnsi="Book Antiqua" w:cs="Arial"/>
        </w:rPr>
        <w:t xml:space="preserve">re was no </w:t>
      </w:r>
      <w:r w:rsidR="00AE7210">
        <w:rPr>
          <w:rFonts w:ascii="Book Antiqua" w:hAnsi="Book Antiqua" w:cs="Arial"/>
        </w:rPr>
        <w:t>evidence that MN paid for the appellants’ education. Although money transfer documentation had been provided</w:t>
      </w:r>
      <w:r w:rsidR="004F57A0">
        <w:rPr>
          <w:rFonts w:ascii="Book Antiqua" w:hAnsi="Book Antiqua" w:cs="Arial"/>
        </w:rPr>
        <w:t xml:space="preserve"> to the respondent</w:t>
      </w:r>
      <w:r w:rsidR="00D15616">
        <w:rPr>
          <w:rFonts w:ascii="Book Antiqua" w:hAnsi="Book Antiqua" w:cs="Arial"/>
        </w:rPr>
        <w:t xml:space="preserve"> </w:t>
      </w:r>
      <w:r w:rsidR="00D15616" w:rsidRPr="004F57A0">
        <w:rPr>
          <w:rFonts w:ascii="Book Antiqua" w:hAnsi="Book Antiqua" w:cs="Arial"/>
        </w:rPr>
        <w:t>(none of which appears in the documents before the Tribunal)</w:t>
      </w:r>
      <w:r w:rsidR="00AE7210">
        <w:rPr>
          <w:rFonts w:ascii="Book Antiqua" w:hAnsi="Book Antiqua" w:cs="Arial"/>
        </w:rPr>
        <w:t xml:space="preserve"> the respondent was not satisfied that this showed </w:t>
      </w:r>
      <w:r w:rsidR="0062233A">
        <w:rPr>
          <w:rFonts w:ascii="Book Antiqua" w:hAnsi="Book Antiqua" w:cs="Arial"/>
        </w:rPr>
        <w:t>MN</w:t>
      </w:r>
      <w:r w:rsidR="00AE7210">
        <w:rPr>
          <w:rFonts w:ascii="Book Antiqua" w:hAnsi="Book Antiqua" w:cs="Arial"/>
        </w:rPr>
        <w:t xml:space="preserve"> was </w:t>
      </w:r>
      <w:r w:rsidR="0062233A">
        <w:rPr>
          <w:rFonts w:ascii="Book Antiqua" w:hAnsi="Book Antiqua" w:cs="Arial"/>
        </w:rPr>
        <w:t>financially responsible for the appellants</w:t>
      </w:r>
      <w:r w:rsidR="00AE7210">
        <w:rPr>
          <w:rFonts w:ascii="Book Antiqua" w:hAnsi="Book Antiqua" w:cs="Arial"/>
        </w:rPr>
        <w:t>. The respondent was not satisfied there were serious and compelling family or other considerations making the appellants</w:t>
      </w:r>
      <w:r w:rsidR="004F57A0">
        <w:rPr>
          <w:rFonts w:ascii="Book Antiqua" w:hAnsi="Book Antiqua" w:cs="Arial"/>
        </w:rPr>
        <w:t>’</w:t>
      </w:r>
      <w:r w:rsidR="00AE7210">
        <w:rPr>
          <w:rFonts w:ascii="Book Antiqua" w:hAnsi="Book Antiqua" w:cs="Arial"/>
        </w:rPr>
        <w:t xml:space="preserve"> exclusion undesirable as they were being looked after by their aunt and were being visited by their mother. The respondent considered whether </w:t>
      </w:r>
      <w:r w:rsidR="0062233A">
        <w:rPr>
          <w:rFonts w:ascii="Book Antiqua" w:hAnsi="Book Antiqua" w:cs="Arial"/>
        </w:rPr>
        <w:t>the</w:t>
      </w:r>
      <w:r w:rsidR="00AE7210">
        <w:rPr>
          <w:rFonts w:ascii="Book Antiqua" w:hAnsi="Book Antiqua" w:cs="Arial"/>
        </w:rPr>
        <w:t xml:space="preserve"> decisions breached article 8 of the ECHR but </w:t>
      </w:r>
      <w:r w:rsidR="00D15616">
        <w:rPr>
          <w:rFonts w:ascii="Book Antiqua" w:hAnsi="Book Antiqua" w:cs="Arial"/>
        </w:rPr>
        <w:t xml:space="preserve">was satisfied that the </w:t>
      </w:r>
      <w:r w:rsidR="0062233A">
        <w:rPr>
          <w:rFonts w:ascii="Book Antiqua" w:hAnsi="Book Antiqua" w:cs="Arial"/>
        </w:rPr>
        <w:t>refusals of entry clearance</w:t>
      </w:r>
      <w:r w:rsidR="00D15616">
        <w:rPr>
          <w:rFonts w:ascii="Book Antiqua" w:hAnsi="Book Antiqua" w:cs="Arial"/>
        </w:rPr>
        <w:t xml:space="preserve"> were </w:t>
      </w:r>
      <w:r w:rsidR="00AE7210">
        <w:rPr>
          <w:rFonts w:ascii="Book Antiqua" w:hAnsi="Book Antiqua" w:cs="Arial"/>
        </w:rPr>
        <w:t>proportionate.</w:t>
      </w:r>
    </w:p>
    <w:p w:rsidR="00AC0DF5" w:rsidRPr="00731951" w:rsidRDefault="00A37F21" w:rsidP="008A705B">
      <w:pPr>
        <w:pStyle w:val="ListParagraph"/>
        <w:spacing w:before="160"/>
        <w:ind w:left="0"/>
        <w:jc w:val="both"/>
        <w:rPr>
          <w:rFonts w:ascii="Book Antiqua" w:hAnsi="Book Antiqua" w:cs="Arial"/>
          <w:b/>
        </w:rPr>
      </w:pPr>
      <w:r>
        <w:rPr>
          <w:rFonts w:ascii="Book Antiqua" w:hAnsi="Book Antiqua" w:cs="Arial"/>
          <w:b/>
        </w:rPr>
        <w:t>Documentary e</w:t>
      </w:r>
      <w:r w:rsidR="00A0088B">
        <w:rPr>
          <w:rFonts w:ascii="Book Antiqua" w:hAnsi="Book Antiqua" w:cs="Arial"/>
          <w:b/>
        </w:rPr>
        <w:t xml:space="preserve">vidence before the Upper Tribunal </w:t>
      </w:r>
    </w:p>
    <w:p w:rsidR="005A7EBC" w:rsidRDefault="004F57A0" w:rsidP="008A705B">
      <w:pPr>
        <w:numPr>
          <w:ilvl w:val="0"/>
          <w:numId w:val="6"/>
        </w:numPr>
        <w:spacing w:before="160"/>
        <w:ind w:left="1134" w:hanging="567"/>
        <w:jc w:val="both"/>
        <w:rPr>
          <w:rFonts w:ascii="Book Antiqua" w:hAnsi="Book Antiqua" w:cs="Arial"/>
        </w:rPr>
      </w:pPr>
      <w:r>
        <w:rPr>
          <w:rFonts w:ascii="Book Antiqua" w:hAnsi="Book Antiqua" w:cs="Arial"/>
        </w:rPr>
        <w:t>The respondent’s bundle contained a number of documents including the completed application forms, the Reasons For Refusal Letters, an Entry Clearance Manager’s review, an untranslated copy of a death certificate purportedly relating to the appellant</w:t>
      </w:r>
      <w:r w:rsidR="008B226C">
        <w:rPr>
          <w:rFonts w:ascii="Book Antiqua" w:hAnsi="Book Antiqua" w:cs="Arial"/>
        </w:rPr>
        <w:t>s’ father, an affidavit from BT</w:t>
      </w:r>
      <w:r>
        <w:rPr>
          <w:rFonts w:ascii="Book Antiqua" w:hAnsi="Book Antiqua" w:cs="Arial"/>
        </w:rPr>
        <w:t xml:space="preserve"> dated 6 September 2016, visa stamps in the passports relating to MN and PN and travel invoices, email correspondence including correspondence from Ruth Evans, an Associate Professor at the University of Reading </w:t>
      </w:r>
      <w:r w:rsidR="0014772E">
        <w:rPr>
          <w:rFonts w:ascii="Book Antiqua" w:hAnsi="Book Antiqua" w:cs="Arial"/>
        </w:rPr>
        <w:t xml:space="preserve">with a particular interest in </w:t>
      </w:r>
      <w:r w:rsidR="00357122">
        <w:rPr>
          <w:rFonts w:ascii="Book Antiqua" w:hAnsi="Book Antiqua" w:cs="Arial"/>
        </w:rPr>
        <w:t>care and bereavement in Senegal. In her affidavit BT confirmed the appellants’ ages</w:t>
      </w:r>
      <w:r w:rsidR="00954F2F">
        <w:rPr>
          <w:rFonts w:ascii="Book Antiqua" w:hAnsi="Book Antiqua" w:cs="Arial"/>
        </w:rPr>
        <w:t xml:space="preserve">, that MN had been solely responsible for the appellants and that their father died on </w:t>
      </w:r>
      <w:r w:rsidR="00954F2F">
        <w:rPr>
          <w:rFonts w:ascii="Book Antiqua" w:hAnsi="Book Antiqua" w:cs="Arial"/>
        </w:rPr>
        <w:lastRenderedPageBreak/>
        <w:t>30 December</w:t>
      </w:r>
      <w:r w:rsidR="005A7EBC">
        <w:rPr>
          <w:rFonts w:ascii="Book Antiqua" w:hAnsi="Book Antiqua" w:cs="Arial"/>
        </w:rPr>
        <w:t xml:space="preserve"> 2015. BT affirmed that,</w:t>
      </w:r>
      <w:r w:rsidR="00954F2F">
        <w:rPr>
          <w:rFonts w:ascii="Book Antiqua" w:hAnsi="Book Antiqua" w:cs="Arial"/>
        </w:rPr>
        <w:t xml:space="preserve"> </w:t>
      </w:r>
      <w:r w:rsidR="005A7EBC">
        <w:rPr>
          <w:rFonts w:ascii="Book Antiqua" w:hAnsi="Book Antiqua" w:cs="Arial"/>
        </w:rPr>
        <w:t>due to financial constraints, the appellants had previously lived in Senegal with FD while their mother worked across the porous border in Gambia, but they spent time with MN at the weekends and during school holidays. BT stated that MN also took care of her siblings because their par</w:t>
      </w:r>
      <w:r w:rsidR="008B226C">
        <w:rPr>
          <w:rFonts w:ascii="Book Antiqua" w:hAnsi="Book Antiqua" w:cs="Arial"/>
        </w:rPr>
        <w:t>ents died at an early age</w:t>
      </w:r>
      <w:r w:rsidR="005A7EBC">
        <w:rPr>
          <w:rFonts w:ascii="Book Antiqua" w:hAnsi="Book Antiqua" w:cs="Arial"/>
        </w:rPr>
        <w:t xml:space="preserve">. </w:t>
      </w:r>
      <w:r w:rsidR="002047B8">
        <w:rPr>
          <w:rFonts w:ascii="Book Antiqua" w:hAnsi="Book Antiqua" w:cs="Arial"/>
        </w:rPr>
        <w:t xml:space="preserve">BT agreed to look after the appellants for a short time and </w:t>
      </w:r>
      <w:r w:rsidR="008B226C">
        <w:rPr>
          <w:rFonts w:ascii="Book Antiqua" w:hAnsi="Book Antiqua" w:cs="Arial"/>
        </w:rPr>
        <w:t xml:space="preserve">to </w:t>
      </w:r>
      <w:r w:rsidR="002047B8">
        <w:rPr>
          <w:rFonts w:ascii="Book Antiqua" w:hAnsi="Book Antiqua" w:cs="Arial"/>
        </w:rPr>
        <w:t>be their guardian until the appellants could join their mother in the UK. In 2015 MN and PN purchased a truck and shipped it to Gambia. The financial yields from the commercial use of the truck would be used to cover the appellants’ expenses. MN telephoned the appellants on a weekly basis.</w:t>
      </w:r>
    </w:p>
    <w:p w:rsidR="007128E1" w:rsidRPr="0048191B" w:rsidRDefault="002C71E3" w:rsidP="008A705B">
      <w:pPr>
        <w:numPr>
          <w:ilvl w:val="0"/>
          <w:numId w:val="6"/>
        </w:numPr>
        <w:spacing w:before="160"/>
        <w:ind w:left="1134" w:hanging="567"/>
        <w:jc w:val="both"/>
        <w:rPr>
          <w:rFonts w:ascii="Book Antiqua" w:hAnsi="Book Antiqua" w:cs="Arial"/>
        </w:rPr>
      </w:pPr>
      <w:r>
        <w:rPr>
          <w:rFonts w:ascii="Book Antiqua" w:hAnsi="Book Antiqua" w:cs="Arial"/>
        </w:rPr>
        <w:t>In addition to the principle respondent’s bundle, the</w:t>
      </w:r>
      <w:r w:rsidR="00AE7210">
        <w:rPr>
          <w:rFonts w:ascii="Book Antiqua" w:hAnsi="Book Antiqua" w:cs="Arial"/>
        </w:rPr>
        <w:t xml:space="preserve"> respondent provided a supplementary bundle of documents. This included, </w:t>
      </w:r>
      <w:r w:rsidR="00AE7210" w:rsidRPr="00AE7210">
        <w:rPr>
          <w:rFonts w:ascii="Book Antiqua" w:hAnsi="Book Antiqua" w:cs="Arial"/>
          <w:i/>
        </w:rPr>
        <w:t>inter alia</w:t>
      </w:r>
      <w:r w:rsidR="00AE7210">
        <w:rPr>
          <w:rFonts w:ascii="Book Antiqua" w:hAnsi="Book Antiqua" w:cs="Arial"/>
        </w:rPr>
        <w:t>, copies of the appellants’ Gambian passports giving their dates of birth as 22 August</w:t>
      </w:r>
      <w:r w:rsidR="00DA5FA5">
        <w:rPr>
          <w:rFonts w:ascii="Book Antiqua" w:hAnsi="Book Antiqua" w:cs="Arial"/>
        </w:rPr>
        <w:t xml:space="preserve"> 2001 and 10 April 1999</w:t>
      </w:r>
      <w:r w:rsidR="0048191B">
        <w:rPr>
          <w:rFonts w:ascii="Book Antiqua" w:hAnsi="Book Antiqua" w:cs="Arial"/>
        </w:rPr>
        <w:t xml:space="preserve"> (both passports were issued on 29 December 2015)</w:t>
      </w:r>
      <w:r w:rsidR="00DA5FA5" w:rsidRPr="0048191B">
        <w:rPr>
          <w:rFonts w:ascii="Book Antiqua" w:hAnsi="Book Antiqua" w:cs="Arial"/>
        </w:rPr>
        <w:t>, the a</w:t>
      </w:r>
      <w:r w:rsidR="00AE7210" w:rsidRPr="0048191B">
        <w:rPr>
          <w:rFonts w:ascii="Book Antiqua" w:hAnsi="Book Antiqua" w:cs="Arial"/>
        </w:rPr>
        <w:t xml:space="preserve">pplication </w:t>
      </w:r>
      <w:r w:rsidR="00DA5FA5" w:rsidRPr="0048191B">
        <w:rPr>
          <w:rFonts w:ascii="Book Antiqua" w:hAnsi="Book Antiqua" w:cs="Arial"/>
        </w:rPr>
        <w:t>form</w:t>
      </w:r>
      <w:r w:rsidR="00AE7210" w:rsidRPr="0048191B">
        <w:rPr>
          <w:rFonts w:ascii="Book Antiqua" w:hAnsi="Book Antiqua" w:cs="Arial"/>
        </w:rPr>
        <w:t xml:space="preserve"> in respect of </w:t>
      </w:r>
      <w:r w:rsidR="00DA5FA5" w:rsidRPr="0048191B">
        <w:rPr>
          <w:rFonts w:ascii="Book Antiqua" w:hAnsi="Book Antiqua" w:cs="Arial"/>
        </w:rPr>
        <w:t>MN’s visit visa application (in her maiden name) made on 3 July 2012 in which she claimed to have no dependent children, the application form in respect of MN’s visit visa application (in her maiden name) made on 24 August 2012 in which she again claimed to have no dependent children, and her application to enter the UK as a spouse, made on 12 June 2013, in which she claimed to have 2 children, MJ</w:t>
      </w:r>
      <w:r w:rsidRPr="0048191B">
        <w:rPr>
          <w:rFonts w:ascii="Book Antiqua" w:hAnsi="Book Antiqua" w:cs="Arial"/>
        </w:rPr>
        <w:t>1</w:t>
      </w:r>
      <w:r w:rsidR="00DA5FA5" w:rsidRPr="0048191B">
        <w:rPr>
          <w:rFonts w:ascii="Book Antiqua" w:hAnsi="Book Antiqua" w:cs="Arial"/>
        </w:rPr>
        <w:t>, whose date of birth was</w:t>
      </w:r>
      <w:r w:rsidR="00D54378" w:rsidRPr="0048191B">
        <w:rPr>
          <w:rFonts w:ascii="Book Antiqua" w:hAnsi="Book Antiqua" w:cs="Arial"/>
        </w:rPr>
        <w:t xml:space="preserve"> given as</w:t>
      </w:r>
      <w:r w:rsidR="00DA5FA5" w:rsidRPr="0048191B">
        <w:rPr>
          <w:rFonts w:ascii="Book Antiqua" w:hAnsi="Book Antiqua" w:cs="Arial"/>
        </w:rPr>
        <w:t xml:space="preserve"> </w:t>
      </w:r>
      <w:r w:rsidR="00D54378" w:rsidRPr="0048191B">
        <w:rPr>
          <w:rFonts w:ascii="Book Antiqua" w:hAnsi="Book Antiqua" w:cs="Arial"/>
        </w:rPr>
        <w:t xml:space="preserve">22 August 1998, and JM2, whose date of birth was given as 10 October </w:t>
      </w:r>
      <w:r w:rsidR="00A62D43">
        <w:rPr>
          <w:rFonts w:ascii="Book Antiqua" w:hAnsi="Book Antiqua" w:cs="Arial"/>
        </w:rPr>
        <w:t>1996. The June 2013 application maintained that b</w:t>
      </w:r>
      <w:r w:rsidR="00D54378" w:rsidRPr="0048191B">
        <w:rPr>
          <w:rFonts w:ascii="Book Antiqua" w:hAnsi="Book Antiqua" w:cs="Arial"/>
        </w:rPr>
        <w:t>oth children were born in Gambia</w:t>
      </w:r>
      <w:r w:rsidR="00A62D43">
        <w:rPr>
          <w:rFonts w:ascii="Book Antiqua" w:hAnsi="Book Antiqua" w:cs="Arial"/>
        </w:rPr>
        <w:t>, although the Gambian passports state that they were both born in Senegal</w:t>
      </w:r>
      <w:r w:rsidR="00D54378" w:rsidRPr="0048191B">
        <w:rPr>
          <w:rFonts w:ascii="Book Antiqua" w:hAnsi="Book Antiqua" w:cs="Arial"/>
        </w:rPr>
        <w:t>.</w:t>
      </w:r>
    </w:p>
    <w:p w:rsidR="009D5028" w:rsidRDefault="00954BE7" w:rsidP="008A705B">
      <w:pPr>
        <w:numPr>
          <w:ilvl w:val="0"/>
          <w:numId w:val="6"/>
        </w:numPr>
        <w:spacing w:before="160"/>
        <w:ind w:left="1134" w:hanging="567"/>
        <w:jc w:val="both"/>
        <w:rPr>
          <w:rFonts w:ascii="Book Antiqua" w:hAnsi="Book Antiqua" w:cs="Arial"/>
        </w:rPr>
      </w:pPr>
      <w:r>
        <w:rPr>
          <w:rFonts w:ascii="Book Antiqua" w:hAnsi="Book Antiqua" w:cs="Arial"/>
        </w:rPr>
        <w:t>The appellants relied on the bundle of documents prepared for the First-tier Tribunal hearing</w:t>
      </w:r>
      <w:r w:rsidR="00001AAF">
        <w:rPr>
          <w:rFonts w:ascii="Book Antiqua" w:hAnsi="Book Antiqua" w:cs="Arial"/>
        </w:rPr>
        <w:t xml:space="preserve"> which included, </w:t>
      </w:r>
      <w:r w:rsidR="00001AAF" w:rsidRPr="00922EFC">
        <w:rPr>
          <w:rFonts w:ascii="Book Antiqua" w:hAnsi="Book Antiqua" w:cs="Arial"/>
          <w:i/>
        </w:rPr>
        <w:t>inter alia</w:t>
      </w:r>
      <w:r w:rsidR="00001AAF">
        <w:rPr>
          <w:rFonts w:ascii="Book Antiqua" w:hAnsi="Book Antiqua" w:cs="Arial"/>
        </w:rPr>
        <w:t xml:space="preserve">, statements from MN and PN dated 4 October 2017, evidence of Western Union money transfers in respect of PN’s account, </w:t>
      </w:r>
      <w:r w:rsidR="00C46E24">
        <w:rPr>
          <w:rFonts w:ascii="Book Antiqua" w:hAnsi="Book Antiqua" w:cs="Arial"/>
        </w:rPr>
        <w:t xml:space="preserve">and </w:t>
      </w:r>
      <w:r w:rsidR="00001AAF">
        <w:rPr>
          <w:rFonts w:ascii="Book Antiqua" w:hAnsi="Book Antiqua" w:cs="Arial"/>
        </w:rPr>
        <w:t>an extract from a Research Report authored by Ruth Evans, dated February 2016, entitled ‘Responses to Death, Care and Family Relations in Urban Senegal’</w:t>
      </w:r>
      <w:r w:rsidR="009A530C">
        <w:rPr>
          <w:rFonts w:ascii="Book Antiqua" w:hAnsi="Book Antiqua" w:cs="Arial"/>
        </w:rPr>
        <w:t xml:space="preserve">. </w:t>
      </w:r>
      <w:r w:rsidR="00C46E24">
        <w:rPr>
          <w:rFonts w:ascii="Book Antiqua" w:hAnsi="Book Antiqua" w:cs="Arial"/>
        </w:rPr>
        <w:t xml:space="preserve">The bundle additionally included a floor plan of PN’s home indicating 4 bedrooms. </w:t>
      </w:r>
      <w:r w:rsidR="001D39EC">
        <w:rPr>
          <w:rFonts w:ascii="Book Antiqua" w:hAnsi="Book Antiqua" w:cs="Arial"/>
        </w:rPr>
        <w:t xml:space="preserve">In </w:t>
      </w:r>
      <w:r w:rsidR="00550510">
        <w:rPr>
          <w:rFonts w:ascii="Book Antiqua" w:hAnsi="Book Antiqua" w:cs="Arial"/>
        </w:rPr>
        <w:t>her statement MN claimed the appellants had no relationship with their father who left her when she was 6 months pregnant with MJ1. She briefly spoke with him when applying for the appellants’ passports. BT had her own children and wanted to start a business and could not care for the appellants indefinitely. The appellants missed MN and she missed them. MN and PN arranged for the appellants to continue their studies in Gambia and organised a college for them. MN and PN ensured that an adult family member went with the appellants to a doctor if they were sick. On previous visits MN and PN took the appellants to a dentist. They sent clothing and essentials from the UK to the appellants</w:t>
      </w:r>
      <w:r w:rsidR="00480C65">
        <w:rPr>
          <w:rFonts w:ascii="Book Antiqua" w:hAnsi="Book Antiqua" w:cs="Arial"/>
        </w:rPr>
        <w:t xml:space="preserve"> or provided BT with money to purchase items locally</w:t>
      </w:r>
      <w:r w:rsidR="00550510">
        <w:rPr>
          <w:rFonts w:ascii="Book Antiqua" w:hAnsi="Book Antiqua" w:cs="Arial"/>
        </w:rPr>
        <w:t>.</w:t>
      </w:r>
      <w:r w:rsidR="00480C65">
        <w:rPr>
          <w:rFonts w:ascii="Book Antiqua" w:hAnsi="Book Antiqua" w:cs="Arial"/>
        </w:rPr>
        <w:t xml:space="preserve"> MN and PN spoke with the appellants on a regular basis and asked BT to help them if necessary. Financial support generated by the small business in Gambia was supplemented with Western Union transfers. In his statement PN confirmed that he was a qualified Chartered Accountant and was employed full-time as a Financial Controller for a consultancy company in the oil and gas sector. His current salary was just over £76,000.  He confirmed that he and MN lived in a detached property with 4 bedrooms. He and MN spoke regularly to the appellants using a mobile phone of WhatsApp about 4 or 5 times a week. </w:t>
      </w:r>
    </w:p>
    <w:p w:rsidR="00D81845" w:rsidRDefault="00301B97" w:rsidP="008A705B">
      <w:pPr>
        <w:numPr>
          <w:ilvl w:val="0"/>
          <w:numId w:val="6"/>
        </w:numPr>
        <w:spacing w:before="160"/>
        <w:ind w:left="1134" w:hanging="567"/>
        <w:jc w:val="both"/>
        <w:rPr>
          <w:rFonts w:ascii="Book Antiqua" w:hAnsi="Book Antiqua" w:cs="Arial"/>
        </w:rPr>
      </w:pPr>
      <w:r>
        <w:rPr>
          <w:rFonts w:ascii="Book Antiqua" w:hAnsi="Book Antiqua" w:cs="Arial"/>
        </w:rPr>
        <w:lastRenderedPageBreak/>
        <w:t xml:space="preserve">A supplementary bundle of documents prepared for the remade hearing contained, </w:t>
      </w:r>
      <w:r w:rsidRPr="00C7689F">
        <w:rPr>
          <w:rFonts w:ascii="Book Antiqua" w:hAnsi="Book Antiqua" w:cs="Arial"/>
          <w:i/>
        </w:rPr>
        <w:t>inter alia</w:t>
      </w:r>
      <w:r w:rsidR="00ED4910">
        <w:rPr>
          <w:rFonts w:ascii="Book Antiqua" w:hAnsi="Book Antiqua" w:cs="Arial"/>
        </w:rPr>
        <w:t>,</w:t>
      </w:r>
      <w:r>
        <w:rPr>
          <w:rFonts w:ascii="Book Antiqua" w:hAnsi="Book Antiqua" w:cs="Arial"/>
        </w:rPr>
        <w:t xml:space="preserve"> further </w:t>
      </w:r>
      <w:r w:rsidR="00ED4910">
        <w:rPr>
          <w:rFonts w:ascii="Book Antiqua" w:hAnsi="Book Antiqua" w:cs="Arial"/>
        </w:rPr>
        <w:t xml:space="preserve">witness statements </w:t>
      </w:r>
      <w:r w:rsidR="00DD3074">
        <w:rPr>
          <w:rFonts w:ascii="Book Antiqua" w:hAnsi="Book Antiqua" w:cs="Arial"/>
        </w:rPr>
        <w:t xml:space="preserve">by MN and PN dated 13 June 2018, a translated affidavit from FD dated 10 June 2018, a translated statement from RG, MN’s older sister, dated 10 June 2018, a further </w:t>
      </w:r>
      <w:r w:rsidR="001C737B">
        <w:rPr>
          <w:rFonts w:ascii="Book Antiqua" w:hAnsi="Book Antiqua" w:cs="Arial"/>
        </w:rPr>
        <w:t xml:space="preserve">translated </w:t>
      </w:r>
      <w:r w:rsidR="00DD3074">
        <w:rPr>
          <w:rFonts w:ascii="Book Antiqua" w:hAnsi="Book Antiqua" w:cs="Arial"/>
        </w:rPr>
        <w:t xml:space="preserve">affidavit from BT dated 10 June 2018, </w:t>
      </w:r>
      <w:r w:rsidR="001C737B">
        <w:rPr>
          <w:rFonts w:ascii="Book Antiqua" w:hAnsi="Book Antiqua" w:cs="Arial"/>
        </w:rPr>
        <w:t xml:space="preserve">a translated affidavit from AT, MN’s brother, dated 7 June 2018, </w:t>
      </w:r>
      <w:r w:rsidR="00DD3074">
        <w:rPr>
          <w:rFonts w:ascii="Book Antiqua" w:hAnsi="Book Antiqua" w:cs="Arial"/>
        </w:rPr>
        <w:t xml:space="preserve">further evidence of Western Union money transfers, documents relating to the purchase of a truck by PM and the transfer of the truck from Belgium to BT in Banjul. </w:t>
      </w:r>
    </w:p>
    <w:p w:rsidR="003D1B5A" w:rsidRDefault="003345F2" w:rsidP="008A705B">
      <w:pPr>
        <w:numPr>
          <w:ilvl w:val="0"/>
          <w:numId w:val="6"/>
        </w:numPr>
        <w:spacing w:before="160"/>
        <w:ind w:left="1134" w:hanging="567"/>
        <w:jc w:val="both"/>
        <w:rPr>
          <w:rFonts w:ascii="Book Antiqua" w:hAnsi="Book Antiqua" w:cs="Arial"/>
        </w:rPr>
      </w:pPr>
      <w:r>
        <w:rPr>
          <w:rFonts w:ascii="Book Antiqua" w:hAnsi="Book Antiqua" w:cs="Arial"/>
        </w:rPr>
        <w:t>In her statement</w:t>
      </w:r>
      <w:r w:rsidR="00C7689F">
        <w:rPr>
          <w:rFonts w:ascii="Book Antiqua" w:hAnsi="Book Antiqua" w:cs="Arial"/>
        </w:rPr>
        <w:t xml:space="preserve"> dated 13 June 2018</w:t>
      </w:r>
      <w:r>
        <w:rPr>
          <w:rFonts w:ascii="Book Antiqua" w:hAnsi="Book Antiqua" w:cs="Arial"/>
        </w:rPr>
        <w:t xml:space="preserve"> MN claimed the appellants lived in Gambia under her direction and control while being under the guardianship of BT.</w:t>
      </w:r>
      <w:r w:rsidR="00B94900">
        <w:rPr>
          <w:rFonts w:ascii="Book Antiqua" w:hAnsi="Book Antiqua" w:cs="Arial"/>
        </w:rPr>
        <w:t xml:space="preserve"> BT </w:t>
      </w:r>
      <w:r w:rsidR="00D81845">
        <w:rPr>
          <w:rFonts w:ascii="Book Antiqua" w:hAnsi="Book Antiqua" w:cs="Arial"/>
        </w:rPr>
        <w:t>had her own life and only wanted to care for the appellants on a temporary basis. Whenever they spoke BT asked MN for her direction, guidance and advice concerning the appellants and BT acted upon this direction. Some examples were given of BT acting on MN’s instructions, including the registration at a school and a medical examination.</w:t>
      </w:r>
      <w:r>
        <w:rPr>
          <w:rFonts w:ascii="Book Antiqua" w:hAnsi="Book Antiqua" w:cs="Arial"/>
        </w:rPr>
        <w:t xml:space="preserve"> </w:t>
      </w:r>
      <w:r w:rsidR="00B94900">
        <w:rPr>
          <w:rFonts w:ascii="Book Antiqua" w:hAnsi="Book Antiqua" w:cs="Arial"/>
        </w:rPr>
        <w:t xml:space="preserve">MN desperately missed her children. </w:t>
      </w:r>
      <w:r w:rsidR="00F26DFF">
        <w:rPr>
          <w:rFonts w:ascii="Book Antiqua" w:hAnsi="Book Antiqua" w:cs="Arial"/>
        </w:rPr>
        <w:t xml:space="preserve">She spoke </w:t>
      </w:r>
      <w:r w:rsidR="00B94900">
        <w:rPr>
          <w:rFonts w:ascii="Book Antiqua" w:hAnsi="Book Antiqua" w:cs="Arial"/>
        </w:rPr>
        <w:t>a few times each week with the appellants using mobile phones or WhatsApp. She gave details of her children to a visa agency in Gambia in respect of her two visitor applications in 2012. As MN could neither read nor write she had no way of knowing that the agency did not include her children’s details. MN remained on good terms with FD, the sister of DD, the children’s father. It was through her that MN later discovered that DD had gone to Spain. MJ2 only had a very vague memory of DD and MJ1 had never met him. In order to obtain the appellants’ passports some action was required from DD for verification purposes. MN managed to contact DD through FD and he happened to be in Senegal for a holiday. DD spoke to the passport authorities and the passport applications proceed</w:t>
      </w:r>
      <w:r w:rsidR="00C7689F">
        <w:rPr>
          <w:rFonts w:ascii="Book Antiqua" w:hAnsi="Book Antiqua" w:cs="Arial"/>
        </w:rPr>
        <w:t>ed</w:t>
      </w:r>
      <w:r w:rsidR="00B94900">
        <w:rPr>
          <w:rFonts w:ascii="Book Antiqua" w:hAnsi="Book Antiqua" w:cs="Arial"/>
        </w:rPr>
        <w:t xml:space="preserve">. About a week after speaking to DD he was overtaken by a rapid medical problem and died.  </w:t>
      </w:r>
    </w:p>
    <w:p w:rsidR="001C737B" w:rsidRDefault="0067651A" w:rsidP="008A705B">
      <w:pPr>
        <w:numPr>
          <w:ilvl w:val="0"/>
          <w:numId w:val="6"/>
        </w:numPr>
        <w:spacing w:before="160"/>
        <w:ind w:left="1134" w:hanging="567"/>
        <w:jc w:val="both"/>
        <w:rPr>
          <w:rFonts w:ascii="Book Antiqua" w:hAnsi="Book Antiqua" w:cs="Arial"/>
        </w:rPr>
      </w:pPr>
      <w:r>
        <w:rPr>
          <w:rFonts w:ascii="Book Antiqua" w:hAnsi="Book Antiqua" w:cs="Arial"/>
        </w:rPr>
        <w:t xml:space="preserve">In his statement dated 13 June 2018 </w:t>
      </w:r>
      <w:r w:rsidR="00C7689F">
        <w:rPr>
          <w:rFonts w:ascii="Book Antiqua" w:hAnsi="Book Antiqua" w:cs="Arial"/>
        </w:rPr>
        <w:t xml:space="preserve">PN </w:t>
      </w:r>
      <w:r>
        <w:rPr>
          <w:rFonts w:ascii="Book Antiqua" w:hAnsi="Book Antiqua" w:cs="Arial"/>
        </w:rPr>
        <w:t>described his relationship with the appellants and the stress caused by the separation. This led to an extended holiday in Gambia in January and February 2018. In her affidavit FD confirmed the general history outlined by MN and PN and confirmed that DD had been residing in Spain and that, to the best of her knowledge, he had no contact with either appellant and took no responsibility for his sons. FD described how she offered to care for the appellants after recognising the difficulties MN had in locating work while having to look after young children. FD confirmed that MN came to stay with them most weekends and that the appellants would stay with MN during the school holidays. While the appellants lived with FD MN provided financial support, clothing, and would sometimes meet their teachers</w:t>
      </w:r>
      <w:r w:rsidR="00BF1350">
        <w:rPr>
          <w:rFonts w:ascii="Book Antiqua" w:hAnsi="Book Antiqua" w:cs="Arial"/>
        </w:rPr>
        <w:t xml:space="preserve">. FD confirmed the death of DD in December 2015. In her statement RG confirmed the general history presented by MN including the circumstances in which FD looked after the appellants </w:t>
      </w:r>
      <w:r w:rsidR="001C737B">
        <w:rPr>
          <w:rFonts w:ascii="Book Antiqua" w:hAnsi="Book Antiqua" w:cs="Arial"/>
        </w:rPr>
        <w:t xml:space="preserve">and MN’s contact with them during this period. </w:t>
      </w:r>
    </w:p>
    <w:p w:rsidR="0067651A" w:rsidRDefault="001C737B" w:rsidP="008A705B">
      <w:pPr>
        <w:numPr>
          <w:ilvl w:val="0"/>
          <w:numId w:val="6"/>
        </w:numPr>
        <w:spacing w:before="160"/>
        <w:ind w:left="1134" w:hanging="567"/>
        <w:jc w:val="both"/>
        <w:rPr>
          <w:rFonts w:ascii="Book Antiqua" w:hAnsi="Book Antiqua" w:cs="Arial"/>
        </w:rPr>
      </w:pPr>
      <w:r>
        <w:rPr>
          <w:rFonts w:ascii="Book Antiqua" w:hAnsi="Book Antiqua" w:cs="Arial"/>
        </w:rPr>
        <w:t xml:space="preserve">In his affidavit AT confirmed that the appellants’ original birth certificates were destroyed in a house fire in 2008 and that he maintained his own informal record of the dates of birth </w:t>
      </w:r>
      <w:r w:rsidR="00C7689F">
        <w:rPr>
          <w:rFonts w:ascii="Book Antiqua" w:hAnsi="Book Antiqua" w:cs="Arial"/>
        </w:rPr>
        <w:t>of the children in the family. H</w:t>
      </w:r>
      <w:r>
        <w:rPr>
          <w:rFonts w:ascii="Book Antiqua" w:hAnsi="Book Antiqua" w:cs="Arial"/>
        </w:rPr>
        <w:t xml:space="preserve">e confirmed that an uncle helped replace much of the paperwork destroyed but that the wrong dates and </w:t>
      </w:r>
      <w:r>
        <w:rPr>
          <w:rFonts w:ascii="Book Antiqua" w:hAnsi="Book Antiqua" w:cs="Arial"/>
        </w:rPr>
        <w:lastRenderedPageBreak/>
        <w:t xml:space="preserve">places of birth had been recorded. AT accompanied MN and PN to the Office of the Chief Justice in </w:t>
      </w:r>
      <w:proofErr w:type="spellStart"/>
      <w:r>
        <w:rPr>
          <w:rFonts w:ascii="Book Antiqua" w:hAnsi="Book Antiqua" w:cs="Arial"/>
        </w:rPr>
        <w:t>Bajul</w:t>
      </w:r>
      <w:proofErr w:type="spellEnd"/>
      <w:r>
        <w:rPr>
          <w:rFonts w:ascii="Book Antiqua" w:hAnsi="Book Antiqua" w:cs="Arial"/>
        </w:rPr>
        <w:t xml:space="preserve"> where he swore under oath that the dates of birth on the Gambian birth certificates were incorrect. The Court issued a stat</w:t>
      </w:r>
      <w:r w:rsidR="00C7689F">
        <w:rPr>
          <w:rFonts w:ascii="Book Antiqua" w:hAnsi="Book Antiqua" w:cs="Arial"/>
        </w:rPr>
        <w:t>ement allowing the Registry of Births and D</w:t>
      </w:r>
      <w:r>
        <w:rPr>
          <w:rFonts w:ascii="Book Antiqua" w:hAnsi="Book Antiqua" w:cs="Arial"/>
        </w:rPr>
        <w:t xml:space="preserve">eaths to re-issue the birth certificates. In her affidavit BT confirmed that she spoke to MN and PN once a week giving updates on the appellants’ welfare and gave some examples of the support provided by MN and PN. </w:t>
      </w:r>
    </w:p>
    <w:p w:rsidR="00A62D43" w:rsidRPr="00A37F21" w:rsidRDefault="0048191B" w:rsidP="008A705B">
      <w:pPr>
        <w:numPr>
          <w:ilvl w:val="0"/>
          <w:numId w:val="6"/>
        </w:numPr>
        <w:spacing w:before="160"/>
        <w:ind w:left="1134" w:hanging="567"/>
        <w:jc w:val="both"/>
        <w:rPr>
          <w:rFonts w:ascii="Book Antiqua" w:hAnsi="Book Antiqua" w:cs="Arial"/>
        </w:rPr>
      </w:pPr>
      <w:r>
        <w:rPr>
          <w:rFonts w:ascii="Book Antiqua" w:hAnsi="Book Antiqua" w:cs="Arial"/>
        </w:rPr>
        <w:t xml:space="preserve">An additional short bundle of documents included </w:t>
      </w:r>
      <w:r w:rsidR="006135C0">
        <w:rPr>
          <w:rFonts w:ascii="Book Antiqua" w:hAnsi="Book Antiqua" w:cs="Arial"/>
        </w:rPr>
        <w:t>a statement</w:t>
      </w:r>
      <w:r>
        <w:rPr>
          <w:rFonts w:ascii="Book Antiqua" w:hAnsi="Book Antiqua" w:cs="Arial"/>
        </w:rPr>
        <w:t xml:space="preserve"> from MJ1, a joint statement from PN and MN, a further statement from MN and a statement from HM, the appellants’ neighbour, all dated 13 August 2018. </w:t>
      </w:r>
      <w:r w:rsidR="003345F2" w:rsidRPr="00A37F21">
        <w:rPr>
          <w:rFonts w:ascii="Book Antiqua" w:hAnsi="Book Antiqua" w:cs="Arial"/>
        </w:rPr>
        <w:t>MJ1 explained that he and his brother</w:t>
      </w:r>
      <w:r w:rsidR="00A62D43" w:rsidRPr="00A37F21">
        <w:rPr>
          <w:rFonts w:ascii="Book Antiqua" w:hAnsi="Book Antiqua" w:cs="Arial"/>
        </w:rPr>
        <w:t xml:space="preserve"> </w:t>
      </w:r>
      <w:r w:rsidR="003345F2" w:rsidRPr="00A37F21">
        <w:rPr>
          <w:rFonts w:ascii="Book Antiqua" w:hAnsi="Book Antiqua" w:cs="Arial"/>
        </w:rPr>
        <w:t xml:space="preserve">grew up </w:t>
      </w:r>
      <w:r w:rsidR="00A62D43" w:rsidRPr="00A37F21">
        <w:rPr>
          <w:rFonts w:ascii="Book Antiqua" w:hAnsi="Book Antiqua" w:cs="Arial"/>
        </w:rPr>
        <w:t xml:space="preserve">with their </w:t>
      </w:r>
      <w:r w:rsidR="00A62D43" w:rsidRPr="00C7689F">
        <w:rPr>
          <w:rFonts w:ascii="Book Antiqua" w:hAnsi="Book Antiqua" w:cs="Arial"/>
        </w:rPr>
        <w:t>paternal</w:t>
      </w:r>
      <w:r w:rsidR="00A62D43" w:rsidRPr="00A37F21">
        <w:rPr>
          <w:rFonts w:ascii="Book Antiqua" w:hAnsi="Book Antiqua" w:cs="Arial"/>
        </w:rPr>
        <w:t xml:space="preserve"> aunt in Senegal where they attended school, but that they would </w:t>
      </w:r>
      <w:r w:rsidR="00C7689F">
        <w:rPr>
          <w:rFonts w:ascii="Book Antiqua" w:hAnsi="Book Antiqua" w:cs="Arial"/>
        </w:rPr>
        <w:t>be</w:t>
      </w:r>
      <w:r w:rsidR="00A62D43" w:rsidRPr="00A37F21">
        <w:rPr>
          <w:rFonts w:ascii="Book Antiqua" w:hAnsi="Book Antiqua" w:cs="Arial"/>
        </w:rPr>
        <w:t xml:space="preserve"> with their mother every weekend and every school holiday. The appellants’ relationship with their maternal aunt, BT, became strained in 2018 because she wanted to start a new life as a married woman. M</w:t>
      </w:r>
      <w:r w:rsidR="003345F2" w:rsidRPr="00A37F21">
        <w:rPr>
          <w:rFonts w:ascii="Book Antiqua" w:hAnsi="Book Antiqua" w:cs="Arial"/>
        </w:rPr>
        <w:t>J</w:t>
      </w:r>
      <w:r w:rsidR="00A62D43" w:rsidRPr="00A37F21">
        <w:rPr>
          <w:rFonts w:ascii="Book Antiqua" w:hAnsi="Book Antiqua" w:cs="Arial"/>
        </w:rPr>
        <w:t xml:space="preserve">1 felt good when his mother and stepfather visited and felt lonely and sad when they returned to the UK. MJ1 did not sleep or eat well and found it hard to concentrate as he was always thinking about his parents and how much he wanted to be with them. </w:t>
      </w:r>
    </w:p>
    <w:p w:rsidR="007F5212" w:rsidRDefault="007F5020" w:rsidP="008A705B">
      <w:pPr>
        <w:numPr>
          <w:ilvl w:val="0"/>
          <w:numId w:val="6"/>
        </w:numPr>
        <w:spacing w:before="160"/>
        <w:ind w:left="1134" w:hanging="567"/>
        <w:jc w:val="both"/>
        <w:rPr>
          <w:rFonts w:ascii="Book Antiqua" w:hAnsi="Book Antiqua" w:cs="Arial"/>
        </w:rPr>
      </w:pPr>
      <w:r>
        <w:rPr>
          <w:rFonts w:ascii="Book Antiqua" w:hAnsi="Book Antiqua" w:cs="Arial"/>
        </w:rPr>
        <w:t>In their joint statement dated 13 August 2013 MN and PN stated</w:t>
      </w:r>
      <w:r w:rsidR="00C7689F">
        <w:rPr>
          <w:rFonts w:ascii="Book Antiqua" w:hAnsi="Book Antiqua" w:cs="Arial"/>
        </w:rPr>
        <w:t xml:space="preserve"> that BT</w:t>
      </w:r>
      <w:r>
        <w:rPr>
          <w:rFonts w:ascii="Book Antiqua" w:hAnsi="Book Antiqua" w:cs="Arial"/>
        </w:rPr>
        <w:t xml:space="preserve"> looked after the appellants since the summer of 2015 under their direction and close guidance. BT’s attitude however changed and she sometimes commented that she had had enough looking after the appellants. In the months following MN return to the UK in February 2018 after a visit the appellants informed MN and PN that BT’s behaviour was becoming erratic. She would often not cook for them, or even for her own children, and would often not speak to the appellants. </w:t>
      </w:r>
      <w:r w:rsidR="00EB2945">
        <w:rPr>
          <w:rFonts w:ascii="Book Antiqua" w:hAnsi="Book Antiqua" w:cs="Arial"/>
        </w:rPr>
        <w:t xml:space="preserve">she even locked the main house so that the appellants were restricted to their bedroom in a small outbuilding. In July 2018 BT informed MN that she planned to marry her fiancé and that she no longer wanted to </w:t>
      </w:r>
      <w:r w:rsidR="00A37F21">
        <w:rPr>
          <w:rFonts w:ascii="Book Antiqua" w:hAnsi="Book Antiqua" w:cs="Arial"/>
        </w:rPr>
        <w:t>be guardian to the appellants. T</w:t>
      </w:r>
      <w:r w:rsidR="00EB2945">
        <w:rPr>
          <w:rFonts w:ascii="Book Antiqua" w:hAnsi="Book Antiqua" w:cs="Arial"/>
        </w:rPr>
        <w:t>he relationship between BT and MN deteriorated and they have not really spoken since the middle of July 2018. MN and PN have grave concerns for the appellants’ welfare and safety as they are effectively caring for themselves. MN and PN continue to send the appellants money and speak to them 3 or 4 times a week. MN and PN stated that they were particularly concerned about MJ1 as he was “emotionally bordering on depression”, although there was no medical evidence in support.</w:t>
      </w:r>
    </w:p>
    <w:p w:rsidR="007F5212" w:rsidRDefault="007F5212" w:rsidP="008A705B">
      <w:pPr>
        <w:numPr>
          <w:ilvl w:val="0"/>
          <w:numId w:val="6"/>
        </w:numPr>
        <w:spacing w:before="160"/>
        <w:ind w:left="1134" w:hanging="567"/>
        <w:jc w:val="both"/>
        <w:rPr>
          <w:rFonts w:ascii="Book Antiqua" w:hAnsi="Book Antiqua" w:cs="Arial"/>
        </w:rPr>
      </w:pPr>
      <w:r>
        <w:rPr>
          <w:rFonts w:ascii="Book Antiqua" w:hAnsi="Book Antiqua" w:cs="Arial"/>
        </w:rPr>
        <w:t xml:space="preserve">In her statement dated 13 August 2018 MN </w:t>
      </w:r>
      <w:r w:rsidR="009F1383">
        <w:rPr>
          <w:rFonts w:ascii="Book Antiqua" w:hAnsi="Book Antiqua" w:cs="Arial"/>
        </w:rPr>
        <w:t xml:space="preserve">stated that it was very common when she was growing up for girls to be uneducated and described how, when she was 15/16 years old, she ran away from her family and went to Senegal to avoid marrying on elderly man from a nearby village. MN could neither read nor write and obtained work as a house maid. The appellants were born from her relationship with DD. </w:t>
      </w:r>
      <w:r w:rsidR="00A37F21">
        <w:rPr>
          <w:rFonts w:ascii="Book Antiqua" w:hAnsi="Book Antiqua" w:cs="Arial"/>
        </w:rPr>
        <w:t>FD</w:t>
      </w:r>
      <w:r w:rsidR="009F1383">
        <w:rPr>
          <w:rFonts w:ascii="Book Antiqua" w:hAnsi="Book Antiqua" w:cs="Arial"/>
        </w:rPr>
        <w:t xml:space="preserve"> offered to look after the appellants while MN returned to the Gambia to find work to support her children. MN felt that the failure to mention the appellant in her visit visa applications in 2012 was attributable to her inability to read or write. She had faith in the agency she used to complete the application forms and was unable to read the final applications before they were </w:t>
      </w:r>
      <w:r w:rsidR="009F1383">
        <w:rPr>
          <w:rFonts w:ascii="Book Antiqua" w:hAnsi="Book Antiqua" w:cs="Arial"/>
        </w:rPr>
        <w:lastRenderedPageBreak/>
        <w:t xml:space="preserve">submitted. The </w:t>
      </w:r>
      <w:r w:rsidR="00C74A13">
        <w:rPr>
          <w:rFonts w:ascii="Book Antiqua" w:hAnsi="Book Antiqua" w:cs="Arial"/>
        </w:rPr>
        <w:t>incorrect dates of birth detailed in her spousal entry clearance application were also attributed to MN’s inability to read or write. She could not check the details of the birth certificates obtained by her uncle and had to trust</w:t>
      </w:r>
      <w:r w:rsidR="00A37F21">
        <w:rPr>
          <w:rFonts w:ascii="Book Antiqua" w:hAnsi="Book Antiqua" w:cs="Arial"/>
        </w:rPr>
        <w:t xml:space="preserve"> that they were done correctly.</w:t>
      </w:r>
      <w:r w:rsidR="00C74A13">
        <w:rPr>
          <w:rFonts w:ascii="Book Antiqua" w:hAnsi="Book Antiqua" w:cs="Arial"/>
        </w:rPr>
        <w:t xml:space="preserve"> </w:t>
      </w:r>
      <w:r w:rsidR="00D40801">
        <w:rPr>
          <w:rFonts w:ascii="Book Antiqua" w:hAnsi="Book Antiqua" w:cs="Arial"/>
        </w:rPr>
        <w:t xml:space="preserve">When the errors in the birth certificates was noticed MN sought to remedy this through legal and administrative channels. </w:t>
      </w:r>
    </w:p>
    <w:p w:rsidR="00D40801" w:rsidRDefault="00D40801" w:rsidP="008A705B">
      <w:pPr>
        <w:numPr>
          <w:ilvl w:val="0"/>
          <w:numId w:val="6"/>
        </w:numPr>
        <w:spacing w:before="160"/>
        <w:ind w:left="1134" w:hanging="567"/>
        <w:jc w:val="both"/>
        <w:rPr>
          <w:rFonts w:ascii="Book Antiqua" w:hAnsi="Book Antiqua" w:cs="Arial"/>
        </w:rPr>
      </w:pPr>
      <w:r>
        <w:rPr>
          <w:rFonts w:ascii="Book Antiqua" w:hAnsi="Book Antiqua" w:cs="Arial"/>
        </w:rPr>
        <w:t>Also contained in the most recent bundle is</w:t>
      </w:r>
      <w:r w:rsidR="00A37F21">
        <w:rPr>
          <w:rFonts w:ascii="Book Antiqua" w:hAnsi="Book Antiqua" w:cs="Arial"/>
        </w:rPr>
        <w:t xml:space="preserve"> a statement from HM, who claimed</w:t>
      </w:r>
      <w:r w:rsidR="00C7689F">
        <w:rPr>
          <w:rFonts w:ascii="Book Antiqua" w:hAnsi="Book Antiqua" w:cs="Arial"/>
        </w:rPr>
        <w:t xml:space="preserve"> to be a neighbour of BT. Sh</w:t>
      </w:r>
      <w:r>
        <w:rPr>
          <w:rFonts w:ascii="Book Antiqua" w:hAnsi="Book Antiqua" w:cs="Arial"/>
        </w:rPr>
        <w:t xml:space="preserve">e knew the appellants and BT since they moved into their house in March 2017 and </w:t>
      </w:r>
      <w:r w:rsidR="00C7689F">
        <w:rPr>
          <w:rFonts w:ascii="Book Antiqua" w:hAnsi="Book Antiqua" w:cs="Arial"/>
        </w:rPr>
        <w:t>s</w:t>
      </w:r>
      <w:r>
        <w:rPr>
          <w:rFonts w:ascii="Book Antiqua" w:hAnsi="Book Antiqua" w:cs="Arial"/>
        </w:rPr>
        <w:t>he knew MN and PN t</w:t>
      </w:r>
      <w:r w:rsidR="00C7689F">
        <w:rPr>
          <w:rFonts w:ascii="Book Antiqua" w:hAnsi="Book Antiqua" w:cs="Arial"/>
        </w:rPr>
        <w:t>hrough their visits to Gambia. Sh</w:t>
      </w:r>
      <w:r>
        <w:rPr>
          <w:rFonts w:ascii="Book Antiqua" w:hAnsi="Book Antiqua" w:cs="Arial"/>
        </w:rPr>
        <w:t xml:space="preserve">e noted that BT’s mood changed over recent months and often heard her shouting at the appellants for no reason and now often ignored them. </w:t>
      </w:r>
    </w:p>
    <w:p w:rsidR="007527EA" w:rsidRDefault="00C34E49" w:rsidP="008A705B">
      <w:pPr>
        <w:numPr>
          <w:ilvl w:val="0"/>
          <w:numId w:val="6"/>
        </w:numPr>
        <w:spacing w:before="160"/>
        <w:ind w:left="1134" w:hanging="567"/>
        <w:jc w:val="both"/>
        <w:rPr>
          <w:rFonts w:ascii="Book Antiqua" w:hAnsi="Book Antiqua" w:cs="Arial"/>
        </w:rPr>
      </w:pPr>
      <w:r>
        <w:rPr>
          <w:rFonts w:ascii="Book Antiqua" w:hAnsi="Book Antiqua" w:cs="Arial"/>
        </w:rPr>
        <w:t>At the hearing the appellant’s legal representative, somewhat belatedly, produced a number of further documents. There was a letter dated 5 October 2017 from Dr Ruth Evans concerning death certificates in Gambia. This letter had apparently been provided to the First-tier Tribunal but there was no such record on the Tribunal file. There were two affidavits sworn by each of the appellants and dated 28 December 2015 in support of the rectification of the date and place of birth of their Gambian birth certificates. There were two letters issued by the Deputy Registrar of the Gambian Directorate of Planning &amp; Information, Ministry of Health and Social Welfare, dated 29 December 2015. Each letter referred to the tendering of an extract copy of each appellant’s Senegalese birth certificate. The Gambian Registrar nullified the previous registration</w:t>
      </w:r>
      <w:r w:rsidR="00B12776">
        <w:rPr>
          <w:rFonts w:ascii="Book Antiqua" w:hAnsi="Book Antiqua" w:cs="Arial"/>
        </w:rPr>
        <w:t>s</w:t>
      </w:r>
      <w:r>
        <w:rPr>
          <w:rFonts w:ascii="Book Antiqua" w:hAnsi="Book Antiqua" w:cs="Arial"/>
        </w:rPr>
        <w:t xml:space="preserve"> and revoked the earlier Gambian birth certificate</w:t>
      </w:r>
      <w:r w:rsidR="00B12776">
        <w:rPr>
          <w:rFonts w:ascii="Book Antiqua" w:hAnsi="Book Antiqua" w:cs="Arial"/>
        </w:rPr>
        <w:t>s</w:t>
      </w:r>
      <w:r>
        <w:rPr>
          <w:rFonts w:ascii="Book Antiqua" w:hAnsi="Book Antiqua" w:cs="Arial"/>
        </w:rPr>
        <w:t xml:space="preserve">. </w:t>
      </w:r>
      <w:r w:rsidR="00B12776">
        <w:rPr>
          <w:rFonts w:ascii="Book Antiqua" w:hAnsi="Book Antiqua" w:cs="Arial"/>
        </w:rPr>
        <w:t xml:space="preserve">Also provided were an original and a copy </w:t>
      </w:r>
      <w:r w:rsidR="002C6CE6">
        <w:rPr>
          <w:rFonts w:ascii="Book Antiqua" w:hAnsi="Book Antiqua" w:cs="Arial"/>
        </w:rPr>
        <w:t xml:space="preserve">of the </w:t>
      </w:r>
      <w:r w:rsidR="00B12776">
        <w:rPr>
          <w:rFonts w:ascii="Book Antiqua" w:hAnsi="Book Antiqua" w:cs="Arial"/>
        </w:rPr>
        <w:t>‘</w:t>
      </w:r>
      <w:proofErr w:type="spellStart"/>
      <w:r w:rsidR="00B12776">
        <w:rPr>
          <w:rFonts w:ascii="Book Antiqua" w:hAnsi="Book Antiqua" w:cs="Arial"/>
        </w:rPr>
        <w:t>extrait</w:t>
      </w:r>
      <w:proofErr w:type="spellEnd"/>
      <w:r w:rsidR="00B12776">
        <w:rPr>
          <w:rFonts w:ascii="Book Antiqua" w:hAnsi="Book Antiqua" w:cs="Arial"/>
        </w:rPr>
        <w:t xml:space="preserve"> du register des </w:t>
      </w:r>
      <w:proofErr w:type="spellStart"/>
      <w:r w:rsidR="00B12776">
        <w:rPr>
          <w:rFonts w:ascii="Book Antiqua" w:hAnsi="Book Antiqua" w:cs="Arial"/>
        </w:rPr>
        <w:t>actes</w:t>
      </w:r>
      <w:proofErr w:type="spellEnd"/>
      <w:r w:rsidR="00B12776">
        <w:rPr>
          <w:rFonts w:ascii="Book Antiqua" w:hAnsi="Book Antiqua" w:cs="Arial"/>
        </w:rPr>
        <w:t xml:space="preserve"> de naissance’ </w:t>
      </w:r>
      <w:r w:rsidR="002C6CE6">
        <w:rPr>
          <w:rFonts w:ascii="Book Antiqua" w:hAnsi="Book Antiqua" w:cs="Arial"/>
        </w:rPr>
        <w:t xml:space="preserve">relating to the appellants. These indicated that MJ1’s date of birth was 22 August 2001 and MJ2’s date of birth was 10 April 1999. </w:t>
      </w:r>
    </w:p>
    <w:p w:rsidR="00A62D43" w:rsidRPr="003D2083" w:rsidRDefault="00A62D43" w:rsidP="008A705B">
      <w:pPr>
        <w:pStyle w:val="ListParagraph"/>
        <w:spacing w:before="160"/>
        <w:ind w:left="0"/>
        <w:jc w:val="both"/>
        <w:rPr>
          <w:rFonts w:ascii="Book Antiqua" w:hAnsi="Book Antiqua" w:cs="Arial"/>
          <w:b/>
        </w:rPr>
      </w:pPr>
      <w:r w:rsidRPr="003D2083">
        <w:rPr>
          <w:rFonts w:ascii="Book Antiqua" w:hAnsi="Book Antiqua" w:cs="Arial"/>
          <w:b/>
        </w:rPr>
        <w:t>The Upper Tribunal hearing</w:t>
      </w:r>
    </w:p>
    <w:p w:rsidR="00A62D43" w:rsidRDefault="002C6CE6" w:rsidP="008A705B">
      <w:pPr>
        <w:numPr>
          <w:ilvl w:val="0"/>
          <w:numId w:val="6"/>
        </w:numPr>
        <w:spacing w:before="160"/>
        <w:ind w:left="1134" w:hanging="567"/>
        <w:jc w:val="both"/>
        <w:rPr>
          <w:rFonts w:ascii="Book Antiqua" w:hAnsi="Book Antiqua" w:cs="Arial"/>
        </w:rPr>
      </w:pPr>
      <w:r>
        <w:rPr>
          <w:rFonts w:ascii="Book Antiqua" w:hAnsi="Book Antiqua" w:cs="Arial"/>
        </w:rPr>
        <w:t xml:space="preserve">The following is a summary of the evidence given by MN and PN at the hearing on 20 August 2018. Both witnesses adopted their various statements and were tendered for cross-examination. </w:t>
      </w:r>
    </w:p>
    <w:p w:rsidR="003D2083" w:rsidRDefault="003D2083" w:rsidP="008A705B">
      <w:pPr>
        <w:numPr>
          <w:ilvl w:val="0"/>
          <w:numId w:val="6"/>
        </w:numPr>
        <w:spacing w:before="160"/>
        <w:ind w:left="1134" w:hanging="567"/>
        <w:jc w:val="both"/>
        <w:rPr>
          <w:rFonts w:ascii="Book Antiqua" w:hAnsi="Book Antiqua" w:cs="Arial"/>
        </w:rPr>
      </w:pPr>
      <w:r>
        <w:rPr>
          <w:rFonts w:ascii="Book Antiqua" w:hAnsi="Book Antiqua" w:cs="Arial"/>
        </w:rPr>
        <w:t>MN confirmed that the appellants were supported by the income generated by the purchase of the truck in 2015 and that there were definitely money remittance documents before the respondent, even though these were not included in the Tribunal bundles.</w:t>
      </w:r>
      <w:r w:rsidR="00EF5609">
        <w:rPr>
          <w:rFonts w:ascii="Book Antiqua" w:hAnsi="Book Antiqua" w:cs="Arial"/>
        </w:rPr>
        <w:t xml:space="preserve"> More money was sent in 2017 and 2018 because the truck developed a problem. It was previously used for transporting sand and stones. MN did not buy the truck herself because she did not have a UK passport. She spoke to the appellants about 3 times a week. If the school needed to contact anyone they would contact BT. </w:t>
      </w:r>
      <w:r w:rsidR="00624BE5">
        <w:rPr>
          <w:rFonts w:ascii="Book Antiqua" w:hAnsi="Book Antiqua" w:cs="Arial"/>
        </w:rPr>
        <w:t>MN</w:t>
      </w:r>
      <w:r w:rsidR="00AF606B">
        <w:rPr>
          <w:rFonts w:ascii="Book Antiqua" w:hAnsi="Book Antiqua" w:cs="Arial"/>
        </w:rPr>
        <w:t xml:space="preserve"> however would talk to the manager of the school if there were any problems</w:t>
      </w:r>
      <w:r w:rsidR="00624BE5">
        <w:rPr>
          <w:rFonts w:ascii="Book Antiqua" w:hAnsi="Book Antiqua" w:cs="Arial"/>
        </w:rPr>
        <w:t>,</w:t>
      </w:r>
      <w:r w:rsidR="00AF606B">
        <w:rPr>
          <w:rFonts w:ascii="Book Antiqua" w:hAnsi="Book Antiqua" w:cs="Arial"/>
        </w:rPr>
        <w:t xml:space="preserve"> and to the children. Although there was no evidence from a doctor MN explained that, if either of the appellants was very unwell, a doctor would talk to BT first and she would then contact her. MN described how her brother AT maintained a record of the dates of births within the family. MN claimed that her family did not believe girls needed to be educated. When referred to BT’s affidavit from 2016 MN initially claimed that she supported her siblings when she was in Gambia and when she was in the UK </w:t>
      </w:r>
      <w:r w:rsidR="00AF606B">
        <w:rPr>
          <w:rFonts w:ascii="Book Antiqua" w:hAnsi="Book Antiqua" w:cs="Arial"/>
        </w:rPr>
        <w:lastRenderedPageBreak/>
        <w:t xml:space="preserve">and that she cared for her siblings since she was 16. She then changed her evidence and claimed she ran away to Senegal when she was 16 and did not support her family from that age. She claimed she was confused. She said AT was now in Saudi Arabia and that </w:t>
      </w:r>
      <w:r w:rsidR="003A19B9">
        <w:rPr>
          <w:rFonts w:ascii="Book Antiqua" w:hAnsi="Book Antiqua" w:cs="Arial"/>
        </w:rPr>
        <w:t>s</w:t>
      </w:r>
      <w:r w:rsidR="00AF606B">
        <w:rPr>
          <w:rFonts w:ascii="Book Antiqua" w:hAnsi="Book Antiqua" w:cs="Arial"/>
        </w:rPr>
        <w:t xml:space="preserve">he did not yet have any contact details </w:t>
      </w:r>
      <w:r w:rsidR="003A19B9">
        <w:rPr>
          <w:rFonts w:ascii="Book Antiqua" w:hAnsi="Book Antiqua" w:cs="Arial"/>
        </w:rPr>
        <w:t xml:space="preserve">for him, </w:t>
      </w:r>
      <w:r w:rsidR="00AF606B">
        <w:rPr>
          <w:rFonts w:ascii="Book Antiqua" w:hAnsi="Book Antiqua" w:cs="Arial"/>
        </w:rPr>
        <w:t>and that his wife could not look for any contact details because it was not customary for women in Africa to go through a man’s property.</w:t>
      </w:r>
    </w:p>
    <w:p w:rsidR="00B8658C" w:rsidRDefault="00B8658C" w:rsidP="008A705B">
      <w:pPr>
        <w:numPr>
          <w:ilvl w:val="0"/>
          <w:numId w:val="6"/>
        </w:numPr>
        <w:spacing w:before="160"/>
        <w:ind w:left="1134" w:hanging="567"/>
        <w:jc w:val="both"/>
        <w:rPr>
          <w:rFonts w:ascii="Book Antiqua" w:hAnsi="Book Antiqua" w:cs="Arial"/>
        </w:rPr>
      </w:pPr>
      <w:r>
        <w:rPr>
          <w:rFonts w:ascii="Book Antiqua" w:hAnsi="Book Antiqua" w:cs="Arial"/>
        </w:rPr>
        <w:t xml:space="preserve">Although she signed her spousal entry clearance application MN did not read it and used a lawyer to complete it. She accepted that it was her responsibility to ensure the information was correct. In respect of the visit visa applications MN trusted the agent she used to complete the forms and, as she could not read the forms, she did not know that they omitted any reference to her children. She said there was no reason for her to claim to have no children. </w:t>
      </w:r>
      <w:r w:rsidR="00C05ACC">
        <w:rPr>
          <w:rFonts w:ascii="Book Antiqua" w:hAnsi="Book Antiqua" w:cs="Arial"/>
        </w:rPr>
        <w:t xml:space="preserve">There was no difficulty in travelling from Senegal to Gambia and vice versa. One of DD’s relatives obtained the death certificate, although normally if a person died at home </w:t>
      </w:r>
      <w:r w:rsidR="00BF05F7">
        <w:rPr>
          <w:rFonts w:ascii="Book Antiqua" w:hAnsi="Book Antiqua" w:cs="Arial"/>
        </w:rPr>
        <w:t xml:space="preserve">in Senegal a death certificate was not produced. MN knew little about the statement from HM, BT’s neighbour, and confirmed that no identification evidence had been provided relating to HM. </w:t>
      </w:r>
      <w:r w:rsidR="00A474B2">
        <w:rPr>
          <w:rFonts w:ascii="Book Antiqua" w:hAnsi="Book Antiqua" w:cs="Arial"/>
        </w:rPr>
        <w:t xml:space="preserve">MN confirmed that BT was not talking to her and that </w:t>
      </w:r>
      <w:r w:rsidR="00B62D0F">
        <w:rPr>
          <w:rFonts w:ascii="Book Antiqua" w:hAnsi="Book Antiqua" w:cs="Arial"/>
        </w:rPr>
        <w:t>there were no other family members who could take c</w:t>
      </w:r>
      <w:r w:rsidR="003A19B9">
        <w:rPr>
          <w:rFonts w:ascii="Book Antiqua" w:hAnsi="Book Antiqua" w:cs="Arial"/>
        </w:rPr>
        <w:t>are of the appellants. A</w:t>
      </w:r>
      <w:r w:rsidR="00B62D0F">
        <w:rPr>
          <w:rFonts w:ascii="Book Antiqua" w:hAnsi="Book Antiqua" w:cs="Arial"/>
        </w:rPr>
        <w:t xml:space="preserve">lthough MJ2 was now over the age of 18 it was too dangerous for him and his brother to live alone as they were still too young and it was customary for the family to remain living together until marriage. It was also difficult to rent property as a teenager as landlords may think the teenager is trying to do bad things. In response to questions from me MN gave a general description of how the change in the Gambian birth certificates was obtained, and she confirmed that the original Senegalese birth certificates destroyed in the fire </w:t>
      </w:r>
      <w:r w:rsidR="003A19B9">
        <w:rPr>
          <w:rFonts w:ascii="Book Antiqua" w:hAnsi="Book Antiqua" w:cs="Arial"/>
        </w:rPr>
        <w:t>contained the correct information</w:t>
      </w:r>
      <w:r w:rsidR="00B62D0F">
        <w:rPr>
          <w:rFonts w:ascii="Book Antiqua" w:hAnsi="Book Antiqua" w:cs="Arial"/>
        </w:rPr>
        <w:t xml:space="preserve">. </w:t>
      </w:r>
    </w:p>
    <w:p w:rsidR="00B62D0F" w:rsidRDefault="00B62D0F" w:rsidP="008A705B">
      <w:pPr>
        <w:numPr>
          <w:ilvl w:val="0"/>
          <w:numId w:val="6"/>
        </w:numPr>
        <w:spacing w:before="160"/>
        <w:ind w:left="1134" w:hanging="567"/>
        <w:jc w:val="both"/>
        <w:rPr>
          <w:rFonts w:ascii="Book Antiqua" w:hAnsi="Book Antiqua" w:cs="Arial"/>
        </w:rPr>
      </w:pPr>
      <w:r>
        <w:rPr>
          <w:rFonts w:ascii="Book Antiqua" w:hAnsi="Book Antiqua" w:cs="Arial"/>
        </w:rPr>
        <w:t xml:space="preserve">PN confirmed in oral evidence that MN had contact with the appellants 3 or 4 times a week, and that he and MN often spoke to them together. The income generated by the truck business had not been so good for the past 5 or 6 months because of the truck itself, which was 15 years old, and problems in Gambia with the collection of sand from quarries. PN confirmed that he sent money to maintain the appellants up to 2016 and beyond. </w:t>
      </w:r>
      <w:r w:rsidR="0091683D">
        <w:rPr>
          <w:rFonts w:ascii="Book Antiqua" w:hAnsi="Book Antiqua" w:cs="Arial"/>
        </w:rPr>
        <w:t xml:space="preserve">PN described the recent issues with BT and that MN had two sisters in Senegal and was in contact with two brothers, although she was estranged from some of her family in her village. PN did not know where AT was living but believed it was in Gambia. </w:t>
      </w:r>
      <w:r w:rsidR="00825058">
        <w:rPr>
          <w:rFonts w:ascii="Book Antiqua" w:hAnsi="Book Antiqua" w:cs="Arial"/>
        </w:rPr>
        <w:t xml:space="preserve">He believed </w:t>
      </w:r>
      <w:r w:rsidR="00935BB3">
        <w:rPr>
          <w:rFonts w:ascii="Book Antiqua" w:hAnsi="Book Antiqua" w:cs="Arial"/>
        </w:rPr>
        <w:t xml:space="preserve">MN had contact with AT but he could not say how often. </w:t>
      </w:r>
      <w:r w:rsidR="0091683D">
        <w:rPr>
          <w:rFonts w:ascii="Book Antiqua" w:hAnsi="Book Antiqua" w:cs="Arial"/>
        </w:rPr>
        <w:t xml:space="preserve">PN did not believed he had seen any Senegalese birth certificates, and could not remember the process by which the amended Gambian birth certificates were obtained but believed new Senegalese birth certificates were obtained </w:t>
      </w:r>
      <w:r w:rsidR="00D0552A">
        <w:rPr>
          <w:rFonts w:ascii="Book Antiqua" w:hAnsi="Book Antiqua" w:cs="Arial"/>
        </w:rPr>
        <w:t>and provided to the Gambian authorities.</w:t>
      </w:r>
      <w:r w:rsidR="0091683D">
        <w:rPr>
          <w:rFonts w:ascii="Book Antiqua" w:hAnsi="Book Antiqua" w:cs="Arial"/>
        </w:rPr>
        <w:t xml:space="preserve"> He was then given the opportunity of looking through the various documents he brought to the Tribunal and found MJ2’s original Senegalese ‘Extract from the Register of Birth Certificates’, and a copy of a similar document relating to MJ1. </w:t>
      </w:r>
    </w:p>
    <w:p w:rsidR="00D0552A" w:rsidRDefault="00D0552A" w:rsidP="008A705B">
      <w:pPr>
        <w:numPr>
          <w:ilvl w:val="0"/>
          <w:numId w:val="6"/>
        </w:numPr>
        <w:spacing w:before="160"/>
        <w:ind w:left="1134" w:hanging="567"/>
        <w:jc w:val="both"/>
        <w:rPr>
          <w:rFonts w:ascii="Book Antiqua" w:hAnsi="Book Antiqua" w:cs="Arial"/>
        </w:rPr>
      </w:pPr>
      <w:r>
        <w:rPr>
          <w:rFonts w:ascii="Book Antiqua" w:hAnsi="Book Antiqua" w:cs="Arial"/>
        </w:rPr>
        <w:t xml:space="preserve">PN confirmed that a Gambian lawyer was instructed to complete MN’s spousal entry clearance application. The letter from HM was drafted by PN after speaking </w:t>
      </w:r>
      <w:r>
        <w:rPr>
          <w:rFonts w:ascii="Book Antiqua" w:hAnsi="Book Antiqua" w:cs="Arial"/>
        </w:rPr>
        <w:lastRenderedPageBreak/>
        <w:t xml:space="preserve">to HM on the phone with the help of the appellants and it was scanned and email for her to verify and sign. </w:t>
      </w:r>
      <w:r w:rsidR="00935BB3">
        <w:rPr>
          <w:rFonts w:ascii="Book Antiqua" w:hAnsi="Book Antiqua" w:cs="Arial"/>
        </w:rPr>
        <w:t>He confirmed that he and MN found a place for the appellants to study English when they moved to Gambia. MN had spoken with the school. BT was the initial contact for the school if something happened but she would immediately contact him and MN. MN and PN paid the school fees. When</w:t>
      </w:r>
      <w:r w:rsidR="003A19B9">
        <w:rPr>
          <w:rFonts w:ascii="Book Antiqua" w:hAnsi="Book Antiqua" w:cs="Arial"/>
        </w:rPr>
        <w:t xml:space="preserve"> I</w:t>
      </w:r>
      <w:r w:rsidR="00935BB3">
        <w:rPr>
          <w:rFonts w:ascii="Book Antiqua" w:hAnsi="Book Antiqua" w:cs="Arial"/>
        </w:rPr>
        <w:t xml:space="preserve"> informed PN that MN said her brother was now in Saudi Arabia PN said this was possibly true and that he had not spoken to him since Christmas. </w:t>
      </w:r>
    </w:p>
    <w:p w:rsidR="00935BB3" w:rsidRDefault="00935BB3" w:rsidP="008A705B">
      <w:pPr>
        <w:numPr>
          <w:ilvl w:val="0"/>
          <w:numId w:val="6"/>
        </w:numPr>
        <w:spacing w:before="160"/>
        <w:ind w:left="1134" w:hanging="567"/>
        <w:jc w:val="both"/>
        <w:rPr>
          <w:rFonts w:ascii="Book Antiqua" w:hAnsi="Book Antiqua" w:cs="Arial"/>
        </w:rPr>
      </w:pPr>
      <w:r>
        <w:rPr>
          <w:rFonts w:ascii="Book Antiqua" w:hAnsi="Book Antiqua" w:cs="Arial"/>
        </w:rPr>
        <w:t xml:space="preserve">Ms Isherwood adopted the Reasons </w:t>
      </w:r>
      <w:r w:rsidR="00DB54B2">
        <w:rPr>
          <w:rFonts w:ascii="Book Antiqua" w:hAnsi="Book Antiqua" w:cs="Arial"/>
        </w:rPr>
        <w:t>f</w:t>
      </w:r>
      <w:r>
        <w:rPr>
          <w:rFonts w:ascii="Book Antiqua" w:hAnsi="Book Antiqua" w:cs="Arial"/>
        </w:rPr>
        <w:t xml:space="preserve">or Refusal Letters and invited me to find MN an unreliable witness. There were inconsistencies as to where AT lived and in respect of her support for her siblings. It was her responsibility to ensure the application forms were completely correctly and her evidence as to the process by which the Gambian birth certificates were amended was vague. I was invited to place no weight on the letter from HM in the absence of any independent evidence of her identity. The respondent did not accept that the appellants’ father was deceased and there was insufficient evidence to establish sole responsibility and no up-to-date evidence of contact. Mr Rees adopted his </w:t>
      </w:r>
      <w:r w:rsidR="003A19B9">
        <w:rPr>
          <w:rFonts w:ascii="Book Antiqua" w:hAnsi="Book Antiqua" w:cs="Arial"/>
        </w:rPr>
        <w:t xml:space="preserve">what discursive </w:t>
      </w:r>
      <w:r>
        <w:rPr>
          <w:rFonts w:ascii="Book Antiqua" w:hAnsi="Book Antiqua" w:cs="Arial"/>
        </w:rPr>
        <w:t>skeleton argument and supplement it by general and at times vague reference to the evidence before me. He invited me to find that MN was a reliable witness although she was nervous and confused at the hearing.</w:t>
      </w:r>
      <w:r w:rsidR="003A19B9">
        <w:rPr>
          <w:rFonts w:ascii="Book Antiqua" w:hAnsi="Book Antiqua" w:cs="Arial"/>
        </w:rPr>
        <w:t xml:space="preserve"> H</w:t>
      </w:r>
      <w:r w:rsidR="005319C6">
        <w:rPr>
          <w:rFonts w:ascii="Book Antiqua" w:hAnsi="Book Antiqua" w:cs="Arial"/>
        </w:rPr>
        <w:t xml:space="preserve">e invited me to find that the relationship between the appellants and their mother engaged Art 8 and that the refusals of entry clearance was disproportionate. </w:t>
      </w:r>
    </w:p>
    <w:p w:rsidR="00B92410" w:rsidRPr="008A705B" w:rsidRDefault="00B92410" w:rsidP="008A705B">
      <w:pPr>
        <w:tabs>
          <w:tab w:val="left" w:pos="540"/>
        </w:tabs>
        <w:spacing w:before="160"/>
        <w:jc w:val="both"/>
        <w:rPr>
          <w:rFonts w:ascii="Book Antiqua" w:hAnsi="Book Antiqua" w:cs="Arial"/>
          <w:b/>
        </w:rPr>
      </w:pPr>
      <w:r w:rsidRPr="008A705B">
        <w:rPr>
          <w:rFonts w:ascii="Book Antiqua" w:hAnsi="Book Antiqua" w:cs="Arial"/>
          <w:b/>
        </w:rPr>
        <w:t xml:space="preserve">The Law </w:t>
      </w:r>
    </w:p>
    <w:p w:rsidR="003320C7" w:rsidRPr="008A705B" w:rsidRDefault="003320C7" w:rsidP="008A705B">
      <w:pPr>
        <w:numPr>
          <w:ilvl w:val="0"/>
          <w:numId w:val="6"/>
        </w:numPr>
        <w:spacing w:before="160"/>
        <w:ind w:left="1134" w:hanging="567"/>
        <w:jc w:val="both"/>
        <w:rPr>
          <w:rFonts w:ascii="Book Antiqua" w:hAnsi="Book Antiqua" w:cs="Arial"/>
        </w:rPr>
      </w:pPr>
      <w:r>
        <w:rPr>
          <w:rFonts w:ascii="Book Antiqua" w:hAnsi="Book Antiqua" w:cs="Arial"/>
        </w:rPr>
        <w:t>The</w:t>
      </w:r>
      <w:r w:rsidR="003A19B9">
        <w:rPr>
          <w:rFonts w:ascii="Book Antiqua" w:hAnsi="Book Antiqua" w:cs="Arial"/>
        </w:rPr>
        <w:t xml:space="preserve">se appeals </w:t>
      </w:r>
      <w:r w:rsidR="000B6061">
        <w:rPr>
          <w:rFonts w:ascii="Book Antiqua" w:hAnsi="Book Antiqua" w:cs="Arial"/>
        </w:rPr>
        <w:t xml:space="preserve">are </w:t>
      </w:r>
      <w:r>
        <w:rPr>
          <w:rFonts w:ascii="Book Antiqua" w:hAnsi="Book Antiqua" w:cs="Arial"/>
        </w:rPr>
        <w:t>against refusals of human rights claims. The applications for entry under paragraph 297 of the immigration</w:t>
      </w:r>
      <w:r w:rsidR="000B6061">
        <w:rPr>
          <w:rFonts w:ascii="Book Antiqua" w:hAnsi="Book Antiqua" w:cs="Arial"/>
        </w:rPr>
        <w:t xml:space="preserve"> rules constitute</w:t>
      </w:r>
      <w:r>
        <w:rPr>
          <w:rFonts w:ascii="Book Antiqua" w:hAnsi="Book Antiqua" w:cs="Arial"/>
        </w:rPr>
        <w:t xml:space="preserve"> human rights claims. The appellants appeal on the basis that the refusals of entry clearance are unlawful under section 6 of the Human Rights Act 1998. </w:t>
      </w:r>
    </w:p>
    <w:p w:rsidR="00B92410" w:rsidRPr="008A705B" w:rsidRDefault="00B92410" w:rsidP="008A705B">
      <w:pPr>
        <w:numPr>
          <w:ilvl w:val="0"/>
          <w:numId w:val="6"/>
        </w:numPr>
        <w:spacing w:before="160"/>
        <w:ind w:left="1134" w:hanging="567"/>
        <w:jc w:val="both"/>
        <w:rPr>
          <w:rFonts w:ascii="Book Antiqua" w:hAnsi="Book Antiqua" w:cs="Arial"/>
        </w:rPr>
      </w:pPr>
      <w:r w:rsidRPr="00B92410">
        <w:rPr>
          <w:rFonts w:ascii="Book Antiqua" w:hAnsi="Book Antiqua" w:cs="Arial"/>
        </w:rPr>
        <w:t xml:space="preserve">The </w:t>
      </w:r>
      <w:r w:rsidR="000B6061">
        <w:rPr>
          <w:rFonts w:ascii="Book Antiqua" w:hAnsi="Book Antiqua" w:cs="Arial"/>
        </w:rPr>
        <w:t>relevant Immigration Rule is p</w:t>
      </w:r>
      <w:r w:rsidRPr="00B92410">
        <w:rPr>
          <w:rFonts w:ascii="Book Antiqua" w:hAnsi="Book Antiqua" w:cs="Arial"/>
        </w:rPr>
        <w:t>aragraph 297 of the Immigration Rules,</w:t>
      </w:r>
      <w:r w:rsidR="003320C7">
        <w:rPr>
          <w:rFonts w:ascii="Book Antiqua" w:hAnsi="Book Antiqua" w:cs="Arial"/>
        </w:rPr>
        <w:t xml:space="preserve"> HC 395. The </w:t>
      </w:r>
      <w:r w:rsidR="00C71F23">
        <w:rPr>
          <w:rFonts w:ascii="Book Antiqua" w:hAnsi="Book Antiqua" w:cs="Arial"/>
        </w:rPr>
        <w:t>appellants maintain that their biological father, DD, is deceased</w:t>
      </w:r>
      <w:r w:rsidR="0076358A">
        <w:rPr>
          <w:rFonts w:ascii="Book Antiqua" w:hAnsi="Book Antiqua" w:cs="Arial"/>
        </w:rPr>
        <w:t>, or that their mother, MN, has sole responsibility</w:t>
      </w:r>
      <w:r w:rsidR="00C71F23">
        <w:rPr>
          <w:rFonts w:ascii="Book Antiqua" w:hAnsi="Book Antiqua" w:cs="Arial"/>
        </w:rPr>
        <w:t xml:space="preserve">. </w:t>
      </w:r>
      <w:r w:rsidR="003320C7">
        <w:rPr>
          <w:rFonts w:ascii="Book Antiqua" w:hAnsi="Book Antiqua" w:cs="Arial"/>
        </w:rPr>
        <w:t xml:space="preserve">I must </w:t>
      </w:r>
      <w:r w:rsidR="00C71F23">
        <w:rPr>
          <w:rFonts w:ascii="Book Antiqua" w:hAnsi="Book Antiqua" w:cs="Arial"/>
        </w:rPr>
        <w:t xml:space="preserve">therefore </w:t>
      </w:r>
      <w:r w:rsidR="003320C7">
        <w:rPr>
          <w:rFonts w:ascii="Book Antiqua" w:hAnsi="Book Antiqua" w:cs="Arial"/>
        </w:rPr>
        <w:t>be satisfied that each</w:t>
      </w:r>
      <w:r w:rsidRPr="00B92410">
        <w:rPr>
          <w:rFonts w:ascii="Book Antiqua" w:hAnsi="Book Antiqua" w:cs="Arial"/>
        </w:rPr>
        <w:t xml:space="preserve"> appellant:</w:t>
      </w:r>
    </w:p>
    <w:p w:rsidR="003320C7" w:rsidRPr="003320C7" w:rsidRDefault="003320C7" w:rsidP="008A705B">
      <w:pPr>
        <w:autoSpaceDE w:val="0"/>
        <w:autoSpaceDN w:val="0"/>
        <w:adjustRightInd w:val="0"/>
        <w:spacing w:before="120"/>
        <w:ind w:left="1701"/>
        <w:jc w:val="both"/>
        <w:rPr>
          <w:rFonts w:ascii="Book Antiqua" w:hAnsi="Book Antiqua" w:cs="Arial"/>
          <w:color w:val="000000"/>
        </w:rPr>
      </w:pPr>
      <w:r w:rsidRPr="003320C7">
        <w:rPr>
          <w:rFonts w:ascii="Book Antiqua" w:hAnsi="Book Antiqua" w:cs="Arial"/>
          <w:color w:val="000000"/>
        </w:rPr>
        <w:t>(</w:t>
      </w:r>
      <w:proofErr w:type="spellStart"/>
      <w:r w:rsidRPr="003320C7">
        <w:rPr>
          <w:rFonts w:ascii="Book Antiqua" w:hAnsi="Book Antiqua" w:cs="Arial"/>
          <w:color w:val="000000"/>
        </w:rPr>
        <w:t>i</w:t>
      </w:r>
      <w:proofErr w:type="spellEnd"/>
      <w:r w:rsidRPr="003320C7">
        <w:rPr>
          <w:rFonts w:ascii="Book Antiqua" w:hAnsi="Book Antiqua" w:cs="Arial"/>
          <w:color w:val="000000"/>
        </w:rPr>
        <w:t xml:space="preserve">) is seeking leave to enter to accompany or join a parent, parents or a relative in one of the following circumstances: </w:t>
      </w:r>
    </w:p>
    <w:p w:rsidR="00C71F23" w:rsidRPr="00C71F23" w:rsidRDefault="00C71F23" w:rsidP="008A705B">
      <w:pPr>
        <w:pStyle w:val="NormalWeb"/>
        <w:spacing w:before="120" w:after="0"/>
        <w:ind w:left="2268"/>
        <w:jc w:val="both"/>
        <w:rPr>
          <w:rFonts w:ascii="Book Antiqua" w:hAnsi="Book Antiqua" w:cs="Arial"/>
          <w:color w:val="000000"/>
        </w:rPr>
      </w:pPr>
      <w:r w:rsidRPr="00C71F23">
        <w:rPr>
          <w:rFonts w:ascii="Book Antiqua" w:hAnsi="Book Antiqua" w:cs="Arial"/>
          <w:color w:val="000000"/>
        </w:rPr>
        <w:t>…</w:t>
      </w:r>
    </w:p>
    <w:p w:rsidR="000B6061" w:rsidRDefault="003320C7" w:rsidP="008A705B">
      <w:pPr>
        <w:pStyle w:val="NormalWeb"/>
        <w:spacing w:before="120" w:after="0"/>
        <w:ind w:left="2268"/>
        <w:jc w:val="both"/>
        <w:rPr>
          <w:rFonts w:ascii="Book Antiqua" w:hAnsi="Book Antiqua" w:cs="Arial"/>
          <w:color w:val="000000"/>
        </w:rPr>
      </w:pPr>
      <w:r w:rsidRPr="00C71F23">
        <w:rPr>
          <w:rFonts w:ascii="Book Antiqua" w:hAnsi="Book Antiqua" w:cs="Arial"/>
          <w:color w:val="000000"/>
        </w:rPr>
        <w:t>(d) one parent is present and settled in the United Kingdom or being admitted on the same occasion for settlement and the other parent is dead; or</w:t>
      </w:r>
    </w:p>
    <w:p w:rsidR="00C71F23" w:rsidRPr="00C71F23" w:rsidRDefault="00C71F23" w:rsidP="008A705B">
      <w:pPr>
        <w:autoSpaceDE w:val="0"/>
        <w:autoSpaceDN w:val="0"/>
        <w:adjustRightInd w:val="0"/>
        <w:spacing w:before="120"/>
        <w:ind w:left="2268"/>
        <w:jc w:val="both"/>
        <w:rPr>
          <w:rFonts w:ascii="Book Antiqua" w:hAnsi="Book Antiqua" w:cs="Arial"/>
          <w:color w:val="000000"/>
        </w:rPr>
      </w:pPr>
      <w:r w:rsidRPr="00C71F23">
        <w:rPr>
          <w:rFonts w:ascii="Book Antiqua" w:hAnsi="Book Antiqua" w:cs="Arial"/>
          <w:color w:val="000000"/>
        </w:rPr>
        <w:t xml:space="preserve">(e) one parent is present and settled in the United Kingdom or being admitted on the same occasion for settlement and has had sole responsibility for the child's upbringing; or </w:t>
      </w:r>
    </w:p>
    <w:p w:rsidR="00C71F23" w:rsidRPr="00C71F23" w:rsidRDefault="00C71F23" w:rsidP="008A705B">
      <w:pPr>
        <w:autoSpaceDE w:val="0"/>
        <w:autoSpaceDN w:val="0"/>
        <w:adjustRightInd w:val="0"/>
        <w:spacing w:before="120"/>
        <w:ind w:left="2268"/>
        <w:jc w:val="both"/>
        <w:rPr>
          <w:rFonts w:ascii="Book Antiqua" w:hAnsi="Book Antiqua" w:cs="Arial"/>
          <w:color w:val="000000"/>
        </w:rPr>
      </w:pPr>
      <w:r w:rsidRPr="00C71F23">
        <w:rPr>
          <w:rFonts w:ascii="Book Antiqua" w:hAnsi="Book Antiqua" w:cs="Arial"/>
          <w:color w:val="000000"/>
        </w:rPr>
        <w:t xml:space="preserve">(f) one parent or a relative is present and settled in the United Kingdom or being admitted on the same occasion for settlement and there are serious and compelling family or other considerations which </w:t>
      </w:r>
      <w:r w:rsidRPr="00C71F23">
        <w:rPr>
          <w:rFonts w:ascii="Book Antiqua" w:hAnsi="Book Antiqua" w:cs="Arial"/>
          <w:color w:val="000000"/>
        </w:rPr>
        <w:lastRenderedPageBreak/>
        <w:t xml:space="preserve">make exclusion of the child undesirable and suitable arrangements have been made for the child's care; and </w:t>
      </w:r>
    </w:p>
    <w:p w:rsidR="00C71F23" w:rsidRPr="00C71F23" w:rsidRDefault="00C71F23" w:rsidP="008A705B">
      <w:pPr>
        <w:autoSpaceDE w:val="0"/>
        <w:autoSpaceDN w:val="0"/>
        <w:adjustRightInd w:val="0"/>
        <w:spacing w:before="120"/>
        <w:ind w:left="1701"/>
        <w:jc w:val="both"/>
        <w:rPr>
          <w:rFonts w:ascii="Book Antiqua" w:hAnsi="Book Antiqua" w:cs="Arial"/>
          <w:color w:val="000000"/>
        </w:rPr>
      </w:pPr>
      <w:r w:rsidRPr="00C71F23">
        <w:rPr>
          <w:rFonts w:ascii="Book Antiqua" w:hAnsi="Book Antiqua" w:cs="Arial"/>
          <w:color w:val="000000"/>
        </w:rPr>
        <w:t xml:space="preserve">(ii) is under the age of 18; and </w:t>
      </w:r>
    </w:p>
    <w:p w:rsidR="00C71F23" w:rsidRPr="00C71F23" w:rsidRDefault="00C71F23" w:rsidP="008A705B">
      <w:pPr>
        <w:autoSpaceDE w:val="0"/>
        <w:autoSpaceDN w:val="0"/>
        <w:adjustRightInd w:val="0"/>
        <w:spacing w:before="120"/>
        <w:ind w:left="1701"/>
        <w:jc w:val="both"/>
        <w:rPr>
          <w:rFonts w:ascii="Book Antiqua" w:hAnsi="Book Antiqua" w:cs="Arial"/>
          <w:color w:val="000000"/>
        </w:rPr>
      </w:pPr>
      <w:r w:rsidRPr="00C71F23">
        <w:rPr>
          <w:rFonts w:ascii="Book Antiqua" w:hAnsi="Book Antiqua" w:cs="Arial"/>
          <w:color w:val="000000"/>
        </w:rPr>
        <w:t xml:space="preserve">(iii) is not leading an independent life, is unmarried and is not a civil partner, and has not formed an independent family unit; and </w:t>
      </w:r>
    </w:p>
    <w:p w:rsidR="00C71F23" w:rsidRPr="00C71F23" w:rsidRDefault="00C71F23" w:rsidP="008A705B">
      <w:pPr>
        <w:autoSpaceDE w:val="0"/>
        <w:autoSpaceDN w:val="0"/>
        <w:adjustRightInd w:val="0"/>
        <w:spacing w:before="120"/>
        <w:ind w:left="1701"/>
        <w:jc w:val="both"/>
        <w:rPr>
          <w:rFonts w:ascii="Book Antiqua" w:hAnsi="Book Antiqua" w:cs="Arial"/>
          <w:color w:val="000000"/>
        </w:rPr>
      </w:pPr>
      <w:r w:rsidRPr="00C71F23">
        <w:rPr>
          <w:rFonts w:ascii="Book Antiqua" w:hAnsi="Book Antiqua" w:cs="Arial"/>
          <w:color w:val="000000"/>
        </w:rPr>
        <w:t xml:space="preserve">(iv) can, and will, be accommodated adequately by the parent, parents or relative the child is seeking to join without recourse to public funds in accommodation which the parent, parents or relative the child is seeking to join, own or occupy exclusively; and </w:t>
      </w:r>
    </w:p>
    <w:p w:rsidR="00C71F23" w:rsidRPr="00C71F23" w:rsidRDefault="00C71F23" w:rsidP="008A705B">
      <w:pPr>
        <w:autoSpaceDE w:val="0"/>
        <w:autoSpaceDN w:val="0"/>
        <w:adjustRightInd w:val="0"/>
        <w:spacing w:before="120"/>
        <w:ind w:left="1701"/>
        <w:jc w:val="both"/>
        <w:rPr>
          <w:rFonts w:ascii="Book Antiqua" w:hAnsi="Book Antiqua" w:cs="Arial"/>
          <w:color w:val="000000"/>
        </w:rPr>
      </w:pPr>
      <w:r w:rsidRPr="00C71F23">
        <w:rPr>
          <w:rFonts w:ascii="Book Antiqua" w:hAnsi="Book Antiqua" w:cs="Arial"/>
          <w:color w:val="000000"/>
        </w:rPr>
        <w:t xml:space="preserve">(v) can, and will, be maintained adequately by the parent, parents, or relative the child is seeking to join, without recourse to public funds; and </w:t>
      </w:r>
    </w:p>
    <w:p w:rsidR="00C71F23" w:rsidRPr="00C71F23" w:rsidRDefault="00C71F23" w:rsidP="008A705B">
      <w:pPr>
        <w:autoSpaceDE w:val="0"/>
        <w:autoSpaceDN w:val="0"/>
        <w:adjustRightInd w:val="0"/>
        <w:spacing w:before="120"/>
        <w:ind w:left="1701"/>
        <w:jc w:val="both"/>
        <w:rPr>
          <w:rFonts w:ascii="Book Antiqua" w:hAnsi="Book Antiqua" w:cs="Arial"/>
          <w:color w:val="000000"/>
        </w:rPr>
      </w:pPr>
      <w:r w:rsidRPr="00C71F23">
        <w:rPr>
          <w:rFonts w:ascii="Book Antiqua" w:hAnsi="Book Antiqua" w:cs="Arial"/>
          <w:color w:val="000000"/>
        </w:rPr>
        <w:t xml:space="preserve">(vi) holds a valid United Kingdom entry clearance for entry in this capacity; and </w:t>
      </w:r>
    </w:p>
    <w:p w:rsidR="00B92410" w:rsidRDefault="00C71F23" w:rsidP="008A705B">
      <w:pPr>
        <w:tabs>
          <w:tab w:val="left" w:pos="540"/>
        </w:tabs>
        <w:spacing w:before="120"/>
        <w:ind w:left="1701"/>
        <w:jc w:val="both"/>
        <w:rPr>
          <w:rFonts w:ascii="Book Antiqua" w:hAnsi="Book Antiqua" w:cs="Arial"/>
          <w:color w:val="000000"/>
        </w:rPr>
      </w:pPr>
      <w:r w:rsidRPr="00C71F23">
        <w:rPr>
          <w:rFonts w:ascii="Book Antiqua" w:hAnsi="Book Antiqua" w:cs="Arial"/>
          <w:color w:val="000000"/>
        </w:rPr>
        <w:t>(vii) does not fall for refusal under the general grounds for refusal.</w:t>
      </w:r>
    </w:p>
    <w:p w:rsidR="00B92410" w:rsidRPr="008A705B" w:rsidRDefault="00B92410" w:rsidP="008A705B">
      <w:pPr>
        <w:tabs>
          <w:tab w:val="left" w:pos="540"/>
        </w:tabs>
        <w:spacing w:before="160"/>
        <w:jc w:val="both"/>
        <w:rPr>
          <w:rFonts w:ascii="Book Antiqua" w:hAnsi="Book Antiqua" w:cs="Arial"/>
          <w:b/>
        </w:rPr>
      </w:pPr>
      <w:r w:rsidRPr="008A705B">
        <w:rPr>
          <w:rFonts w:ascii="Book Antiqua" w:hAnsi="Book Antiqua" w:cs="Arial"/>
          <w:b/>
        </w:rPr>
        <w:t>The Burden and Standard of Proof</w:t>
      </w:r>
    </w:p>
    <w:p w:rsidR="00C71F23" w:rsidRPr="00C71F23" w:rsidRDefault="00C71F23" w:rsidP="008A705B">
      <w:pPr>
        <w:numPr>
          <w:ilvl w:val="0"/>
          <w:numId w:val="6"/>
        </w:numPr>
        <w:tabs>
          <w:tab w:val="left" w:pos="540"/>
        </w:tabs>
        <w:spacing w:before="160"/>
        <w:ind w:left="1134" w:hanging="567"/>
        <w:jc w:val="both"/>
        <w:rPr>
          <w:rFonts w:ascii="Book Antiqua" w:hAnsi="Book Antiqua" w:cs="Arial"/>
        </w:rPr>
      </w:pPr>
      <w:r w:rsidRPr="00B92410">
        <w:rPr>
          <w:rFonts w:ascii="Book Antiqua" w:hAnsi="Book Antiqua" w:cs="Arial"/>
        </w:rPr>
        <w:t xml:space="preserve">It is for the </w:t>
      </w:r>
      <w:r w:rsidRPr="00C71F23">
        <w:rPr>
          <w:rFonts w:ascii="Book Antiqua" w:hAnsi="Book Antiqua" w:cs="Arial"/>
        </w:rPr>
        <w:t>appellant</w:t>
      </w:r>
      <w:r>
        <w:rPr>
          <w:rFonts w:ascii="Book Antiqua" w:hAnsi="Book Antiqua" w:cs="Arial"/>
        </w:rPr>
        <w:t>s</w:t>
      </w:r>
      <w:r w:rsidRPr="00C71F23">
        <w:rPr>
          <w:rFonts w:ascii="Book Antiqua" w:hAnsi="Book Antiqua" w:cs="Arial"/>
        </w:rPr>
        <w:t xml:space="preserve"> to discharge the burden of proof and the standard of proof to be applied is a balance of probabilities. As </w:t>
      </w:r>
      <w:r>
        <w:rPr>
          <w:rFonts w:ascii="Book Antiqua" w:hAnsi="Book Antiqua" w:cs="Arial"/>
        </w:rPr>
        <w:t>these are</w:t>
      </w:r>
      <w:r w:rsidRPr="00C71F23">
        <w:rPr>
          <w:rFonts w:ascii="Book Antiqua" w:hAnsi="Book Antiqua" w:cs="Arial"/>
        </w:rPr>
        <w:t xml:space="preserve"> appeal</w:t>
      </w:r>
      <w:r>
        <w:rPr>
          <w:rFonts w:ascii="Book Antiqua" w:hAnsi="Book Antiqua" w:cs="Arial"/>
        </w:rPr>
        <w:t>s</w:t>
      </w:r>
      <w:r w:rsidRPr="00C71F23">
        <w:rPr>
          <w:rFonts w:ascii="Book Antiqua" w:hAnsi="Book Antiqua" w:cs="Arial"/>
        </w:rPr>
        <w:t xml:space="preserve"> against the refusal of human rights claims I can consider </w:t>
      </w:r>
      <w:r w:rsidRPr="00C71F23">
        <w:rPr>
          <w:rFonts w:ascii="Book Antiqua" w:hAnsi="Book Antiqua"/>
          <w:color w:val="000000"/>
        </w:rPr>
        <w:t>any matter which I think is relevant to the substance of the decisions, including matters arising after the date of the decisions (s.85 of the Nationality, Immigration and Asylum Act 2002).</w:t>
      </w:r>
    </w:p>
    <w:p w:rsidR="0076358A" w:rsidRPr="0076358A" w:rsidRDefault="0076358A" w:rsidP="008A705B">
      <w:pPr>
        <w:tabs>
          <w:tab w:val="left" w:pos="540"/>
        </w:tabs>
        <w:spacing w:before="160"/>
        <w:jc w:val="both"/>
        <w:rPr>
          <w:rFonts w:ascii="Book Antiqua" w:hAnsi="Book Antiqua" w:cs="Arial"/>
          <w:b/>
        </w:rPr>
      </w:pPr>
      <w:r w:rsidRPr="0076358A">
        <w:rPr>
          <w:rFonts w:ascii="Book Antiqua" w:hAnsi="Book Antiqua" w:cs="Arial"/>
          <w:b/>
        </w:rPr>
        <w:t>Findings of fact and reasons</w:t>
      </w:r>
    </w:p>
    <w:p w:rsidR="0076358A" w:rsidRDefault="006122E0" w:rsidP="008A705B">
      <w:pPr>
        <w:numPr>
          <w:ilvl w:val="0"/>
          <w:numId w:val="6"/>
        </w:numPr>
        <w:spacing w:before="160"/>
        <w:ind w:left="1134" w:hanging="567"/>
        <w:jc w:val="both"/>
        <w:rPr>
          <w:rFonts w:ascii="Book Antiqua" w:hAnsi="Book Antiqua" w:cs="Arial"/>
        </w:rPr>
      </w:pPr>
      <w:r>
        <w:rPr>
          <w:rFonts w:ascii="Book Antiqua" w:hAnsi="Book Antiqua" w:cs="Arial"/>
        </w:rPr>
        <w:t xml:space="preserve">I have concerns with </w:t>
      </w:r>
      <w:r w:rsidR="00912493">
        <w:rPr>
          <w:rFonts w:ascii="Book Antiqua" w:hAnsi="Book Antiqua" w:cs="Arial"/>
        </w:rPr>
        <w:t>some</w:t>
      </w:r>
      <w:r>
        <w:rPr>
          <w:rFonts w:ascii="Book Antiqua" w:hAnsi="Book Antiqua" w:cs="Arial"/>
        </w:rPr>
        <w:t xml:space="preserve"> aspects of </w:t>
      </w:r>
      <w:r w:rsidR="00912493">
        <w:rPr>
          <w:rFonts w:ascii="Book Antiqua" w:hAnsi="Book Antiqua" w:cs="Arial"/>
        </w:rPr>
        <w:t>MN’s evidence. I</w:t>
      </w:r>
      <w:r>
        <w:rPr>
          <w:rFonts w:ascii="Book Antiqua" w:hAnsi="Book Antiqua" w:cs="Arial"/>
        </w:rPr>
        <w:t xml:space="preserve">n her most recent witness statement she </w:t>
      </w:r>
      <w:r w:rsidR="00912493">
        <w:rPr>
          <w:rFonts w:ascii="Book Antiqua" w:hAnsi="Book Antiqua" w:cs="Arial"/>
        </w:rPr>
        <w:t>claimed to have</w:t>
      </w:r>
      <w:r>
        <w:rPr>
          <w:rFonts w:ascii="Book Antiqua" w:hAnsi="Book Antiqua" w:cs="Arial"/>
        </w:rPr>
        <w:t xml:space="preserve"> fled her family to avoid marriage to an elderly man</w:t>
      </w:r>
      <w:r w:rsidR="000B6061">
        <w:rPr>
          <w:rFonts w:ascii="Book Antiqua" w:hAnsi="Book Antiqua" w:cs="Arial"/>
        </w:rPr>
        <w:t xml:space="preserve"> from another village</w:t>
      </w:r>
      <w:r>
        <w:rPr>
          <w:rFonts w:ascii="Book Antiqua" w:hAnsi="Book Antiqua" w:cs="Arial"/>
        </w:rPr>
        <w:t xml:space="preserve"> and </w:t>
      </w:r>
      <w:r w:rsidR="0076358A" w:rsidRPr="006122E0">
        <w:rPr>
          <w:rFonts w:ascii="Book Antiqua" w:hAnsi="Book Antiqua" w:cs="Arial"/>
        </w:rPr>
        <w:t xml:space="preserve">that, as a single parent of two children, she was regarded as ‘unclean’ by her family and that, when she had her children, her family in Gambia had ‘completely cut’ her off. </w:t>
      </w:r>
      <w:r w:rsidR="00912493">
        <w:rPr>
          <w:rFonts w:ascii="Book Antiqua" w:hAnsi="Book Antiqua" w:cs="Arial"/>
        </w:rPr>
        <w:t>This sits uncomfortably</w:t>
      </w:r>
      <w:r w:rsidR="0076358A" w:rsidRPr="006122E0">
        <w:rPr>
          <w:rFonts w:ascii="Book Antiqua" w:hAnsi="Book Antiqua" w:cs="Arial"/>
        </w:rPr>
        <w:t xml:space="preserve"> with the affidavit from BT contained in </w:t>
      </w:r>
      <w:r w:rsidR="00912493">
        <w:rPr>
          <w:rFonts w:ascii="Book Antiqua" w:hAnsi="Book Antiqua" w:cs="Arial"/>
        </w:rPr>
        <w:t>the respondent’s bundle dated 6 September 2016 which claims that MN took care of her siblings because her parents died at a very young age. It is also</w:t>
      </w:r>
      <w:r w:rsidR="0076358A" w:rsidRPr="006122E0">
        <w:rPr>
          <w:rFonts w:ascii="Book Antiqua" w:hAnsi="Book Antiqua" w:cs="Arial"/>
        </w:rPr>
        <w:t xml:space="preserve"> inconsistent with the evidence MN began to give in</w:t>
      </w:r>
      <w:r w:rsidR="00912493">
        <w:rPr>
          <w:rFonts w:ascii="Book Antiqua" w:hAnsi="Book Antiqua" w:cs="Arial"/>
        </w:rPr>
        <w:t xml:space="preserve"> her</w:t>
      </w:r>
      <w:r w:rsidR="0076358A" w:rsidRPr="006122E0">
        <w:rPr>
          <w:rFonts w:ascii="Book Antiqua" w:hAnsi="Book Antiqua" w:cs="Arial"/>
        </w:rPr>
        <w:t xml:space="preserve"> oral </w:t>
      </w:r>
      <w:r w:rsidR="000B6061">
        <w:rPr>
          <w:rFonts w:ascii="Book Antiqua" w:hAnsi="Book Antiqua" w:cs="Arial"/>
        </w:rPr>
        <w:t>testimony</w:t>
      </w:r>
      <w:r w:rsidR="00912493">
        <w:rPr>
          <w:rFonts w:ascii="Book Antiqua" w:hAnsi="Book Antiqua" w:cs="Arial"/>
        </w:rPr>
        <w:t xml:space="preserve"> to the effect that she supported her family since the age of 16</w:t>
      </w:r>
      <w:r w:rsidR="00676DA4">
        <w:rPr>
          <w:rFonts w:ascii="Book Antiqua" w:hAnsi="Book Antiqua" w:cs="Arial"/>
        </w:rPr>
        <w:t xml:space="preserve">, although she subsequently </w:t>
      </w:r>
      <w:r w:rsidR="009E07AB">
        <w:rPr>
          <w:rFonts w:ascii="Book Antiqua" w:hAnsi="Book Antiqua" w:cs="Arial"/>
        </w:rPr>
        <w:t>said this was not the case</w:t>
      </w:r>
      <w:r w:rsidR="0076358A" w:rsidRPr="006122E0">
        <w:rPr>
          <w:rFonts w:ascii="Book Antiqua" w:hAnsi="Book Antiqua" w:cs="Arial"/>
        </w:rPr>
        <w:t xml:space="preserve">. </w:t>
      </w:r>
      <w:r w:rsidR="00912493">
        <w:rPr>
          <w:rFonts w:ascii="Book Antiqua" w:hAnsi="Book Antiqua" w:cs="Arial"/>
        </w:rPr>
        <w:t>I</w:t>
      </w:r>
      <w:r w:rsidR="0076358A" w:rsidRPr="006122E0">
        <w:rPr>
          <w:rFonts w:ascii="Book Antiqua" w:hAnsi="Book Antiqua" w:cs="Arial"/>
        </w:rPr>
        <w:t xml:space="preserve">t is also inconsistent with her 2017 statement in which she claimed she had a ‘good close family’. </w:t>
      </w:r>
      <w:r w:rsidR="00753A14">
        <w:rPr>
          <w:rFonts w:ascii="Book Antiqua" w:hAnsi="Book Antiqua" w:cs="Arial"/>
        </w:rPr>
        <w:t xml:space="preserve">Although MN may have been estranged from some of her family in her village, I find she has embellished her most recent account of being ‘completely cut off’ from her family. </w:t>
      </w:r>
      <w:r w:rsidR="00912493">
        <w:rPr>
          <w:rFonts w:ascii="Book Antiqua" w:hAnsi="Book Antiqua" w:cs="Arial"/>
        </w:rPr>
        <w:t>MN was vague in her description of the process by which the Gambian birth certificates came to be amended, although I accept that she appeared very nervous during the hearing and may have been confused.</w:t>
      </w:r>
      <w:r w:rsidR="009E07AB">
        <w:rPr>
          <w:rFonts w:ascii="Book Antiqua" w:hAnsi="Book Antiqua" w:cs="Arial"/>
        </w:rPr>
        <w:t xml:space="preserve"> </w:t>
      </w:r>
      <w:r w:rsidR="00753A14">
        <w:rPr>
          <w:rFonts w:ascii="Book Antiqua" w:hAnsi="Book Antiqua" w:cs="Arial"/>
        </w:rPr>
        <w:t xml:space="preserve">It is not credible that, if MN’s brother recently went to Saudi Arabia, he would not have left contact details for his wife. I reject this aspect of her claim. </w:t>
      </w:r>
      <w:r w:rsidR="00912493">
        <w:rPr>
          <w:rFonts w:ascii="Book Antiqua" w:hAnsi="Book Antiqua" w:cs="Arial"/>
        </w:rPr>
        <w:t xml:space="preserve">Nor was there any supporting ID evidence in respect of the statement from HM, BT’s purported neighbour. </w:t>
      </w:r>
      <w:r w:rsidR="00753A14">
        <w:rPr>
          <w:rFonts w:ascii="Book Antiqua" w:hAnsi="Book Antiqua" w:cs="Arial"/>
        </w:rPr>
        <w:t xml:space="preserve">As a </w:t>
      </w:r>
      <w:r w:rsidR="00DA286C">
        <w:rPr>
          <w:rFonts w:ascii="Book Antiqua" w:hAnsi="Book Antiqua" w:cs="Arial"/>
        </w:rPr>
        <w:t>consequence,</w:t>
      </w:r>
      <w:r w:rsidR="00753A14">
        <w:rPr>
          <w:rFonts w:ascii="Book Antiqua" w:hAnsi="Book Antiqua" w:cs="Arial"/>
        </w:rPr>
        <w:t xml:space="preserve"> I can attach little weight to this statement.</w:t>
      </w:r>
    </w:p>
    <w:p w:rsidR="00B8658C" w:rsidRDefault="00B8658C" w:rsidP="008A705B">
      <w:pPr>
        <w:numPr>
          <w:ilvl w:val="0"/>
          <w:numId w:val="6"/>
        </w:numPr>
        <w:spacing w:before="160"/>
        <w:ind w:left="1134" w:hanging="567"/>
        <w:jc w:val="both"/>
        <w:rPr>
          <w:rFonts w:ascii="Book Antiqua" w:hAnsi="Book Antiqua" w:cs="Arial"/>
        </w:rPr>
      </w:pPr>
      <w:r w:rsidRPr="00912493">
        <w:rPr>
          <w:rFonts w:ascii="Book Antiqua" w:hAnsi="Book Antiqua" w:cs="Arial"/>
        </w:rPr>
        <w:lastRenderedPageBreak/>
        <w:t>Other aspects of MN’s evidence are however plausible. She maintained that she was uneducated and that, when the various entry clearance applications were made, she could neither read nor write</w:t>
      </w:r>
      <w:r w:rsidR="00C05ACC" w:rsidRPr="00912493">
        <w:rPr>
          <w:rFonts w:ascii="Book Antiqua" w:hAnsi="Book Antiqua" w:cs="Arial"/>
        </w:rPr>
        <w:t xml:space="preserve">. </w:t>
      </w:r>
      <w:r w:rsidRPr="00912493">
        <w:rPr>
          <w:rFonts w:ascii="Book Antiqua" w:hAnsi="Book Antiqua" w:cs="Arial"/>
        </w:rPr>
        <w:t>This is not an inherently implausible assertion in respect of a woman born in 1976 in Gambia. She exhibited difficulty in reading documents before her at the hearing and had to have them read to her. Her lack of education was corroborated by her husband. Nor is it implausible that she may have</w:t>
      </w:r>
      <w:r w:rsidR="00753A14">
        <w:rPr>
          <w:rFonts w:ascii="Book Antiqua" w:hAnsi="Book Antiqua" w:cs="Arial"/>
        </w:rPr>
        <w:t xml:space="preserve"> innocently</w:t>
      </w:r>
      <w:r w:rsidRPr="00912493">
        <w:rPr>
          <w:rFonts w:ascii="Book Antiqua" w:hAnsi="Book Antiqua" w:cs="Arial"/>
        </w:rPr>
        <w:t xml:space="preserve"> used unscrupulous immigration agents in Gambia in respect of her visitor applications in 2012.</w:t>
      </w:r>
      <w:r w:rsidR="00C05ACC" w:rsidRPr="00912493">
        <w:rPr>
          <w:rFonts w:ascii="Book Antiqua" w:hAnsi="Book Antiqua" w:cs="Arial"/>
        </w:rPr>
        <w:t xml:space="preserve"> Unscrupulous immigration advisors</w:t>
      </w:r>
      <w:r w:rsidR="00753A14">
        <w:rPr>
          <w:rFonts w:ascii="Book Antiqua" w:hAnsi="Book Antiqua" w:cs="Arial"/>
        </w:rPr>
        <w:t xml:space="preserve"> who prey on unsophisticated or uneducated individuals</w:t>
      </w:r>
      <w:r w:rsidR="00C05ACC" w:rsidRPr="00912493">
        <w:rPr>
          <w:rFonts w:ascii="Book Antiqua" w:hAnsi="Book Antiqua" w:cs="Arial"/>
        </w:rPr>
        <w:t xml:space="preserve"> are all too familiar to the Tribunal.</w:t>
      </w:r>
      <w:r w:rsidRPr="00912493">
        <w:rPr>
          <w:rFonts w:ascii="Book Antiqua" w:hAnsi="Book Antiqua" w:cs="Arial"/>
        </w:rPr>
        <w:t xml:space="preserve"> </w:t>
      </w:r>
      <w:r w:rsidR="00C05ACC" w:rsidRPr="00912493">
        <w:rPr>
          <w:rFonts w:ascii="Book Antiqua" w:hAnsi="Book Antiqua" w:cs="Arial"/>
        </w:rPr>
        <w:t>T</w:t>
      </w:r>
      <w:r w:rsidRPr="00912493">
        <w:rPr>
          <w:rFonts w:ascii="Book Antiqua" w:hAnsi="Book Antiqua" w:cs="Arial"/>
        </w:rPr>
        <w:t xml:space="preserve">here appears to be no reason why she would not </w:t>
      </w:r>
      <w:r w:rsidR="00C05ACC" w:rsidRPr="00912493">
        <w:rPr>
          <w:rFonts w:ascii="Book Antiqua" w:hAnsi="Book Antiqua" w:cs="Arial"/>
        </w:rPr>
        <w:t>have disclosed her children in the</w:t>
      </w:r>
      <w:r w:rsidRPr="00912493">
        <w:rPr>
          <w:rFonts w:ascii="Book Antiqua" w:hAnsi="Book Antiqua" w:cs="Arial"/>
        </w:rPr>
        <w:t xml:space="preserve"> visitor application</w:t>
      </w:r>
      <w:r w:rsidR="00C05ACC" w:rsidRPr="00912493">
        <w:rPr>
          <w:rFonts w:ascii="Book Antiqua" w:hAnsi="Book Antiqua" w:cs="Arial"/>
        </w:rPr>
        <w:t xml:space="preserve">s as they would have acted as an incentive for her return, even if they were living across the porous border in Senegal. MN’s claim that she did not actually read the applications, trusting that they had been correctly completed based on the information she provided, is, on its face, a credible assertion. </w:t>
      </w:r>
      <w:r w:rsidR="00912493" w:rsidRPr="00753A14">
        <w:rPr>
          <w:rFonts w:ascii="Book Antiqua" w:hAnsi="Book Antiqua" w:cs="Arial"/>
        </w:rPr>
        <w:t>She has</w:t>
      </w:r>
      <w:r w:rsidR="009E07AB">
        <w:rPr>
          <w:rFonts w:ascii="Book Antiqua" w:hAnsi="Book Antiqua" w:cs="Arial"/>
        </w:rPr>
        <w:t xml:space="preserve"> been consistent in much of her evidence, including her claimed exercise of</w:t>
      </w:r>
      <w:r w:rsidR="00912493" w:rsidRPr="00753A14">
        <w:rPr>
          <w:rFonts w:ascii="Book Antiqua" w:hAnsi="Book Antiqua" w:cs="Arial"/>
        </w:rPr>
        <w:t xml:space="preserve"> direction and control over her children and that they were financially support by the purchase of a truck and Western Union money remittals</w:t>
      </w:r>
      <w:r w:rsidR="009E07AB">
        <w:rPr>
          <w:rFonts w:ascii="Book Antiqua" w:hAnsi="Book Antiqua" w:cs="Arial"/>
        </w:rPr>
        <w:t>, and much of this evidence was also consistent with PN’s evidence and the documentary evidence</w:t>
      </w:r>
      <w:r w:rsidR="00912493" w:rsidRPr="00753A14">
        <w:rPr>
          <w:rFonts w:ascii="Book Antiqua" w:hAnsi="Book Antiqua" w:cs="Arial"/>
        </w:rPr>
        <w:t>.</w:t>
      </w:r>
    </w:p>
    <w:p w:rsidR="00753A14" w:rsidRDefault="00753A14" w:rsidP="008A705B">
      <w:pPr>
        <w:numPr>
          <w:ilvl w:val="0"/>
          <w:numId w:val="6"/>
        </w:numPr>
        <w:spacing w:before="160"/>
        <w:ind w:left="1134" w:hanging="567"/>
        <w:jc w:val="both"/>
        <w:rPr>
          <w:rFonts w:ascii="Book Antiqua" w:hAnsi="Book Antiqua" w:cs="Arial"/>
        </w:rPr>
      </w:pPr>
      <w:r>
        <w:rPr>
          <w:rFonts w:ascii="Book Antiqua" w:hAnsi="Book Antiqua" w:cs="Arial"/>
        </w:rPr>
        <w:t xml:space="preserve">I found PN to be an impressive witness. His evidence was measured and was given in a direct manner </w:t>
      </w:r>
      <w:r w:rsidR="00A128EB">
        <w:rPr>
          <w:rFonts w:ascii="Book Antiqua" w:hAnsi="Book Antiqua" w:cs="Arial"/>
        </w:rPr>
        <w:t>and without</w:t>
      </w:r>
      <w:r>
        <w:rPr>
          <w:rFonts w:ascii="Book Antiqua" w:hAnsi="Book Antiqua" w:cs="Arial"/>
        </w:rPr>
        <w:t xml:space="preserve"> hesitation. </w:t>
      </w:r>
      <w:r w:rsidR="00A128EB">
        <w:rPr>
          <w:rFonts w:ascii="Book Antiqua" w:hAnsi="Book Antiqua" w:cs="Arial"/>
        </w:rPr>
        <w:t>There</w:t>
      </w:r>
      <w:r w:rsidR="00DA286C">
        <w:rPr>
          <w:rFonts w:ascii="Book Antiqua" w:hAnsi="Book Antiqua" w:cs="Arial"/>
        </w:rPr>
        <w:t xml:space="preserve"> was no perceptible attempt to embellish his evidence and he readily acknowledged instances where he relied on accounts given by others. </w:t>
      </w:r>
      <w:r>
        <w:rPr>
          <w:rFonts w:ascii="Book Antiqua" w:hAnsi="Book Antiqua" w:cs="Arial"/>
        </w:rPr>
        <w:t xml:space="preserve">His </w:t>
      </w:r>
      <w:r w:rsidR="00A128EB">
        <w:rPr>
          <w:rFonts w:ascii="Book Antiqua" w:hAnsi="Book Antiqua" w:cs="Arial"/>
        </w:rPr>
        <w:t xml:space="preserve">oral </w:t>
      </w:r>
      <w:r>
        <w:rPr>
          <w:rFonts w:ascii="Book Antiqua" w:hAnsi="Book Antiqua" w:cs="Arial"/>
        </w:rPr>
        <w:t xml:space="preserve">evidence was generally consistent with the documentary evidence, including the evidence relating to the truck, the various visits to </w:t>
      </w:r>
      <w:r w:rsidR="00DA286C">
        <w:rPr>
          <w:rFonts w:ascii="Book Antiqua" w:hAnsi="Book Antiqua" w:cs="Arial"/>
        </w:rPr>
        <w:t>Gambia and the money remittals, and was internally consistent. Whilst consistency can never be determinative</w:t>
      </w:r>
      <w:r w:rsidR="00A128EB">
        <w:rPr>
          <w:rFonts w:ascii="Book Antiqua" w:hAnsi="Book Antiqua" w:cs="Arial"/>
        </w:rPr>
        <w:t xml:space="preserve"> of credibility, it</w:t>
      </w:r>
      <w:r w:rsidR="00DA286C">
        <w:rPr>
          <w:rFonts w:ascii="Book Antiqua" w:hAnsi="Book Antiqua" w:cs="Arial"/>
        </w:rPr>
        <w:t xml:space="preserve"> can be considered a factor indicative of credibility. PN provided detailed and reasonable explanations for the purchase of a truck to provide an income to maintain the appellants, and for the various funds remitted to the appellants via Western Union. </w:t>
      </w:r>
      <w:r w:rsidR="00A128EB">
        <w:rPr>
          <w:rFonts w:ascii="Book Antiqua" w:hAnsi="Book Antiqua" w:cs="Arial"/>
        </w:rPr>
        <w:t xml:space="preserve">I find I can attach significant weight to PN’s evidence. </w:t>
      </w:r>
    </w:p>
    <w:p w:rsidR="00B178F7" w:rsidRDefault="00872605" w:rsidP="008A705B">
      <w:pPr>
        <w:numPr>
          <w:ilvl w:val="0"/>
          <w:numId w:val="6"/>
        </w:numPr>
        <w:spacing w:before="160"/>
        <w:ind w:left="1134" w:hanging="567"/>
        <w:jc w:val="both"/>
        <w:rPr>
          <w:rFonts w:ascii="Book Antiqua" w:hAnsi="Book Antiqua" w:cs="Arial"/>
        </w:rPr>
      </w:pPr>
      <w:r>
        <w:rPr>
          <w:rFonts w:ascii="Book Antiqua" w:hAnsi="Book Antiqua" w:cs="Arial"/>
        </w:rPr>
        <w:t xml:space="preserve">With these initial findings in mind, I consider first the dispute relating to the ages of the appellants. The respondent contends that, as MN’s spousal entry clearance application identified </w:t>
      </w:r>
      <w:r w:rsidRPr="00872605">
        <w:rPr>
          <w:rFonts w:ascii="Book Antiqua" w:hAnsi="Book Antiqua" w:cs="Arial"/>
        </w:rPr>
        <w:t>MJ1</w:t>
      </w:r>
      <w:r>
        <w:rPr>
          <w:rFonts w:ascii="Book Antiqua" w:hAnsi="Book Antiqua" w:cs="Arial"/>
        </w:rPr>
        <w:t xml:space="preserve">’s </w:t>
      </w:r>
      <w:r w:rsidRPr="00872605">
        <w:rPr>
          <w:rFonts w:ascii="Book Antiqua" w:hAnsi="Book Antiqua" w:cs="Arial"/>
        </w:rPr>
        <w:t xml:space="preserve">date of birth as </w:t>
      </w:r>
      <w:r>
        <w:rPr>
          <w:rFonts w:ascii="Book Antiqua" w:hAnsi="Book Antiqua" w:cs="Arial"/>
        </w:rPr>
        <w:t xml:space="preserve">22 August 1998, and JM2’s </w:t>
      </w:r>
      <w:r w:rsidRPr="00872605">
        <w:rPr>
          <w:rFonts w:ascii="Book Antiqua" w:hAnsi="Book Antiqua" w:cs="Arial"/>
        </w:rPr>
        <w:t>date of birth as 10 October 1996</w:t>
      </w:r>
      <w:r>
        <w:rPr>
          <w:rFonts w:ascii="Book Antiqua" w:hAnsi="Book Antiqua" w:cs="Arial"/>
        </w:rPr>
        <w:t>, they were both over the age of 18 when the decisions were made. The appellants maintain that</w:t>
      </w:r>
      <w:r w:rsidR="004762B1">
        <w:rPr>
          <w:rFonts w:ascii="Book Antiqua" w:hAnsi="Book Antiqua" w:cs="Arial"/>
        </w:rPr>
        <w:t xml:space="preserve">, following a </w:t>
      </w:r>
      <w:r w:rsidR="00B178F7">
        <w:rPr>
          <w:rFonts w:ascii="Book Antiqua" w:hAnsi="Book Antiqua" w:cs="Arial"/>
        </w:rPr>
        <w:t>fire in 2008 that destroyed their original birth certificates,</w:t>
      </w:r>
      <w:r>
        <w:rPr>
          <w:rFonts w:ascii="Book Antiqua" w:hAnsi="Book Antiqua" w:cs="Arial"/>
        </w:rPr>
        <w:t xml:space="preserve"> a maternal uncle </w:t>
      </w:r>
      <w:r w:rsidR="00B178F7">
        <w:rPr>
          <w:rFonts w:ascii="Book Antiqua" w:hAnsi="Book Antiqua" w:cs="Arial"/>
        </w:rPr>
        <w:t xml:space="preserve">mistakenly gave inaccurate details when applying for Gambian birth certificates for the appellants and that the lawyer who completed MN’s spousal application form relied on the inaccurate birth certificates and MN, who was illiterate, did not appreciate the mistake when she signed the application form. </w:t>
      </w:r>
    </w:p>
    <w:p w:rsidR="00661DD8" w:rsidRPr="00661DD8" w:rsidRDefault="00B178F7" w:rsidP="008A705B">
      <w:pPr>
        <w:numPr>
          <w:ilvl w:val="0"/>
          <w:numId w:val="6"/>
        </w:numPr>
        <w:spacing w:before="160"/>
        <w:ind w:left="1134" w:hanging="567"/>
        <w:jc w:val="both"/>
        <w:rPr>
          <w:rFonts w:ascii="Book Antiqua" w:hAnsi="Book Antiqua" w:cs="Arial"/>
        </w:rPr>
      </w:pPr>
      <w:r w:rsidRPr="00FD2D50">
        <w:rPr>
          <w:rFonts w:ascii="Book Antiqua" w:hAnsi="Book Antiqua" w:cs="Arial"/>
        </w:rPr>
        <w:t xml:space="preserve">Although I have found some aspects of MN’s evidence to be unreliable, this does not mean that all her evidence must be rejected. </w:t>
      </w:r>
      <w:r w:rsidR="00FD2D50" w:rsidRPr="00FD2D50">
        <w:rPr>
          <w:rFonts w:ascii="Book Antiqua" w:hAnsi="Book Antiqua" w:cs="Arial"/>
        </w:rPr>
        <w:t>It is quite possible that an uncle may have inadvertently provided inaccurate information relating to the appellants’ dates and places of birth believing them to be otherwise</w:t>
      </w:r>
      <w:r w:rsidR="00FD2D50">
        <w:rPr>
          <w:rFonts w:ascii="Book Antiqua" w:hAnsi="Book Antiqua" w:cs="Arial"/>
        </w:rPr>
        <w:t xml:space="preserve">. </w:t>
      </w:r>
      <w:r w:rsidRPr="00FD2D50">
        <w:rPr>
          <w:rFonts w:ascii="Book Antiqua" w:hAnsi="Book Antiqua" w:cs="Arial"/>
        </w:rPr>
        <w:t xml:space="preserve">I have accepted that MN was uneducated and had considerable difficulty reading </w:t>
      </w:r>
      <w:r w:rsidR="00FD2D50">
        <w:rPr>
          <w:rFonts w:ascii="Book Antiqua" w:hAnsi="Book Antiqua" w:cs="Arial"/>
        </w:rPr>
        <w:lastRenderedPageBreak/>
        <w:t xml:space="preserve">English </w:t>
      </w:r>
      <w:r w:rsidRPr="00FD2D50">
        <w:rPr>
          <w:rFonts w:ascii="Book Antiqua" w:hAnsi="Book Antiqua" w:cs="Arial"/>
        </w:rPr>
        <w:t xml:space="preserve">when the spousal entry clearance application was made. </w:t>
      </w:r>
      <w:r w:rsidR="00FD2D50" w:rsidRPr="00FD2D50">
        <w:rPr>
          <w:rFonts w:ascii="Book Antiqua" w:hAnsi="Book Antiqua" w:cs="Arial"/>
        </w:rPr>
        <w:t xml:space="preserve">Whilst it discloses a lack of care in the preparation of an important document, </w:t>
      </w:r>
      <w:r w:rsidR="00FD2D50">
        <w:rPr>
          <w:rFonts w:ascii="Book Antiqua" w:hAnsi="Book Antiqua" w:cs="Arial"/>
        </w:rPr>
        <w:t xml:space="preserve">this explanation is not inherently unlikely. It is the documentary evidence however that ultimately persuades me that the appellants have the dates </w:t>
      </w:r>
      <w:r w:rsidR="00FD2D50" w:rsidRPr="00661DD8">
        <w:rPr>
          <w:rFonts w:ascii="Book Antiqua" w:hAnsi="Book Antiqua" w:cs="Arial"/>
        </w:rPr>
        <w:t>of birth claimed. The two most significant documents are the original and the copy of the ‘</w:t>
      </w:r>
      <w:proofErr w:type="spellStart"/>
      <w:r w:rsidR="00FD2D50" w:rsidRPr="00661DD8">
        <w:rPr>
          <w:rFonts w:ascii="Book Antiqua" w:hAnsi="Book Antiqua" w:cs="Arial"/>
        </w:rPr>
        <w:t>extrait</w:t>
      </w:r>
      <w:proofErr w:type="spellEnd"/>
      <w:r w:rsidR="00FD2D50" w:rsidRPr="00661DD8">
        <w:rPr>
          <w:rFonts w:ascii="Book Antiqua" w:hAnsi="Book Antiqua" w:cs="Arial"/>
        </w:rPr>
        <w:t xml:space="preserve"> du register des </w:t>
      </w:r>
      <w:proofErr w:type="spellStart"/>
      <w:r w:rsidR="00FD2D50" w:rsidRPr="00661DD8">
        <w:rPr>
          <w:rFonts w:ascii="Book Antiqua" w:hAnsi="Book Antiqua" w:cs="Arial"/>
        </w:rPr>
        <w:t>actes</w:t>
      </w:r>
      <w:proofErr w:type="spellEnd"/>
      <w:r w:rsidR="00FD2D50" w:rsidRPr="00661DD8">
        <w:rPr>
          <w:rFonts w:ascii="Book Antiqua" w:hAnsi="Book Antiqua" w:cs="Arial"/>
        </w:rPr>
        <w:t xml:space="preserve"> de naissance’</w:t>
      </w:r>
      <w:r w:rsidR="00661DD8">
        <w:rPr>
          <w:rFonts w:ascii="Book Antiqua" w:hAnsi="Book Antiqua" w:cs="Arial"/>
        </w:rPr>
        <w:t xml:space="preserve"> relating to the appellants</w:t>
      </w:r>
      <w:r w:rsidR="00FD2D50" w:rsidRPr="00661DD8">
        <w:rPr>
          <w:rFonts w:ascii="Book Antiqua" w:hAnsi="Book Antiqua" w:cs="Arial"/>
        </w:rPr>
        <w:t xml:space="preserve">. </w:t>
      </w:r>
      <w:r w:rsidR="00661DD8" w:rsidRPr="00661DD8">
        <w:rPr>
          <w:rFonts w:ascii="Book Antiqua" w:hAnsi="Book Antiqua" w:cs="Arial"/>
        </w:rPr>
        <w:t>I indicated to the parties that I would take judicial notice of the fact that ‘</w:t>
      </w:r>
      <w:proofErr w:type="spellStart"/>
      <w:r w:rsidR="00661DD8" w:rsidRPr="00661DD8">
        <w:rPr>
          <w:rFonts w:ascii="Book Antiqua" w:hAnsi="Book Antiqua" w:cs="Arial"/>
        </w:rPr>
        <w:t>extrait</w:t>
      </w:r>
      <w:proofErr w:type="spellEnd"/>
      <w:r w:rsidR="00661DD8" w:rsidRPr="00661DD8">
        <w:rPr>
          <w:rFonts w:ascii="Book Antiqua" w:hAnsi="Book Antiqua" w:cs="Arial"/>
        </w:rPr>
        <w:t xml:space="preserve"> du register des </w:t>
      </w:r>
      <w:proofErr w:type="spellStart"/>
      <w:r w:rsidR="00661DD8" w:rsidRPr="00661DD8">
        <w:rPr>
          <w:rFonts w:ascii="Book Antiqua" w:hAnsi="Book Antiqua" w:cs="Arial"/>
        </w:rPr>
        <w:t>actes</w:t>
      </w:r>
      <w:proofErr w:type="spellEnd"/>
      <w:r w:rsidR="00661DD8" w:rsidRPr="00661DD8">
        <w:rPr>
          <w:rFonts w:ascii="Book Antiqua" w:hAnsi="Book Antiqua" w:cs="Arial"/>
        </w:rPr>
        <w:t xml:space="preserve"> de naissance’ translates as </w:t>
      </w:r>
      <w:r w:rsidR="00661DD8" w:rsidRPr="00661DD8">
        <w:rPr>
          <w:rFonts w:ascii="Book Antiqua" w:hAnsi="Book Antiqua"/>
          <w:color w:val="222222"/>
          <w:lang w:val="en"/>
        </w:rPr>
        <w:t xml:space="preserve">‘extract from register of birth certificates’. </w:t>
      </w:r>
      <w:r w:rsidR="00661DD8">
        <w:rPr>
          <w:rFonts w:ascii="Book Antiqua" w:hAnsi="Book Antiqua"/>
          <w:color w:val="222222"/>
          <w:lang w:val="en"/>
        </w:rPr>
        <w:t xml:space="preserve">If genuine, the documents reflect information contained in the Senegalese </w:t>
      </w:r>
      <w:r w:rsidR="00617AB4">
        <w:rPr>
          <w:rFonts w:ascii="Book Antiqua" w:hAnsi="Book Antiqua"/>
          <w:color w:val="222222"/>
          <w:lang w:val="en"/>
        </w:rPr>
        <w:t>register of births.</w:t>
      </w:r>
      <w:r w:rsidR="00617AB4" w:rsidRPr="00617AB4">
        <w:rPr>
          <w:rFonts w:ascii="Book Antiqua" w:hAnsi="Book Antiqua"/>
          <w:color w:val="222222"/>
          <w:lang w:val="en"/>
        </w:rPr>
        <w:t xml:space="preserve"> </w:t>
      </w:r>
      <w:r w:rsidR="00617AB4">
        <w:rPr>
          <w:rFonts w:ascii="Book Antiqua" w:hAnsi="Book Antiqua"/>
          <w:color w:val="222222"/>
          <w:lang w:val="en"/>
        </w:rPr>
        <w:t xml:space="preserve">There is nothing on the face of the documents to suggest that they are unreliable, or that they have been tampered with. </w:t>
      </w:r>
      <w:proofErr w:type="spellStart"/>
      <w:r w:rsidR="00617AB4">
        <w:rPr>
          <w:rFonts w:ascii="Book Antiqua" w:hAnsi="Book Antiqua"/>
          <w:color w:val="222222"/>
          <w:lang w:val="en"/>
        </w:rPr>
        <w:t>Ms</w:t>
      </w:r>
      <w:proofErr w:type="spellEnd"/>
      <w:r w:rsidR="00617AB4">
        <w:rPr>
          <w:rFonts w:ascii="Book Antiqua" w:hAnsi="Book Antiqua"/>
          <w:color w:val="222222"/>
          <w:lang w:val="en"/>
        </w:rPr>
        <w:t xml:space="preserve"> Isherwood did not identify any </w:t>
      </w:r>
      <w:proofErr w:type="gramStart"/>
      <w:r w:rsidR="00617AB4">
        <w:rPr>
          <w:rFonts w:ascii="Book Antiqua" w:hAnsi="Book Antiqua"/>
          <w:color w:val="222222"/>
          <w:lang w:val="en"/>
        </w:rPr>
        <w:t>particular aspect</w:t>
      </w:r>
      <w:proofErr w:type="gramEnd"/>
      <w:r w:rsidR="00617AB4">
        <w:rPr>
          <w:rFonts w:ascii="Book Antiqua" w:hAnsi="Book Antiqua"/>
          <w:color w:val="222222"/>
          <w:lang w:val="en"/>
        </w:rPr>
        <w:t xml:space="preserve"> of these documents as unreliable or lacking authenticity. The birth registry extracts were also referred to and relied upon by the Deputy Registrar of the Gambian Registry of Births and Deaths in his letters dated 29 December 2015. The Gambian authorities were satisfied as to the authenticity of the Senegalese birth </w:t>
      </w:r>
      <w:r w:rsidR="007E752B">
        <w:rPr>
          <w:rFonts w:ascii="Book Antiqua" w:hAnsi="Book Antiqua"/>
          <w:color w:val="222222"/>
          <w:lang w:val="en"/>
        </w:rPr>
        <w:t>registry extracts because they</w:t>
      </w:r>
      <w:r w:rsidR="00617AB4">
        <w:rPr>
          <w:rFonts w:ascii="Book Antiqua" w:hAnsi="Book Antiqua"/>
          <w:color w:val="222222"/>
          <w:lang w:val="en"/>
        </w:rPr>
        <w:t xml:space="preserve"> </w:t>
      </w:r>
      <w:r w:rsidR="007E752B">
        <w:rPr>
          <w:rFonts w:ascii="Book Antiqua" w:hAnsi="Book Antiqua"/>
          <w:color w:val="222222"/>
          <w:lang w:val="en"/>
        </w:rPr>
        <w:t>nullified</w:t>
      </w:r>
      <w:r w:rsidR="00617AB4">
        <w:rPr>
          <w:rFonts w:ascii="Book Antiqua" w:hAnsi="Book Antiqua"/>
          <w:color w:val="222222"/>
          <w:lang w:val="en"/>
        </w:rPr>
        <w:t xml:space="preserve"> the previous registration and revoke</w:t>
      </w:r>
      <w:r w:rsidR="007E752B">
        <w:rPr>
          <w:rFonts w:ascii="Book Antiqua" w:hAnsi="Book Antiqua"/>
          <w:color w:val="222222"/>
          <w:lang w:val="en"/>
        </w:rPr>
        <w:t>d</w:t>
      </w:r>
      <w:r w:rsidR="00617AB4">
        <w:rPr>
          <w:rFonts w:ascii="Book Antiqua" w:hAnsi="Book Antiqua"/>
          <w:color w:val="222222"/>
          <w:lang w:val="en"/>
        </w:rPr>
        <w:t xml:space="preserve"> the pervious birth certificates. Although PN may not have initially</w:t>
      </w:r>
      <w:r w:rsidR="007E752B">
        <w:rPr>
          <w:rFonts w:ascii="Book Antiqua" w:hAnsi="Book Antiqua"/>
          <w:color w:val="222222"/>
          <w:lang w:val="en"/>
        </w:rPr>
        <w:t xml:space="preserve"> appreciated the nature of the Senegalese</w:t>
      </w:r>
      <w:r w:rsidR="00617AB4">
        <w:rPr>
          <w:rFonts w:ascii="Book Antiqua" w:hAnsi="Book Antiqua"/>
          <w:color w:val="222222"/>
          <w:lang w:val="en"/>
        </w:rPr>
        <w:t xml:space="preserve"> documents, he did explain that, to ensure all the relevant documents were provided to the Gambian authorities, evidence was sought from the Senegalese authorities relating to the appellants’ birth dates. I find, having regard to the evidence before me ‘in the round’</w:t>
      </w:r>
      <w:r w:rsidR="007E752B">
        <w:rPr>
          <w:rFonts w:ascii="Book Antiqua" w:hAnsi="Book Antiqua"/>
          <w:color w:val="222222"/>
          <w:lang w:val="en"/>
        </w:rPr>
        <w:t>, that the Senegalese</w:t>
      </w:r>
      <w:r w:rsidR="00617AB4">
        <w:rPr>
          <w:rFonts w:ascii="Book Antiqua" w:hAnsi="Book Antiqua"/>
          <w:color w:val="222222"/>
          <w:lang w:val="en"/>
        </w:rPr>
        <w:t xml:space="preserve"> documents are genuine. The birth registry extracts</w:t>
      </w:r>
      <w:r w:rsidR="00661DD8" w:rsidRPr="00661DD8">
        <w:rPr>
          <w:rFonts w:ascii="Book Antiqua" w:hAnsi="Book Antiqua"/>
          <w:color w:val="222222"/>
          <w:lang w:val="en"/>
        </w:rPr>
        <w:t>,</w:t>
      </w:r>
      <w:r w:rsidR="00661DD8">
        <w:rPr>
          <w:rFonts w:ascii="Book Antiqua" w:hAnsi="Book Antiqua"/>
          <w:color w:val="222222"/>
          <w:lang w:val="en"/>
        </w:rPr>
        <w:t xml:space="preserve"> issued by the Senegalese government on 18 December 2015, strongly suggest </w:t>
      </w:r>
      <w:r w:rsidR="00661DD8" w:rsidRPr="00661DD8">
        <w:rPr>
          <w:rFonts w:ascii="Book Antiqua" w:hAnsi="Book Antiqua" w:cs="Arial"/>
        </w:rPr>
        <w:t>that MJ1’s date of birth was 22 August 2001 and MJ2’s date of birth was 10 April 1999</w:t>
      </w:r>
      <w:r w:rsidR="00661DD8">
        <w:rPr>
          <w:rFonts w:ascii="Book Antiqua" w:hAnsi="Book Antiqua"/>
          <w:color w:val="222222"/>
          <w:lang w:val="en"/>
        </w:rPr>
        <w:t xml:space="preserve">. </w:t>
      </w:r>
      <w:r w:rsidR="007E752B">
        <w:rPr>
          <w:rFonts w:ascii="Book Antiqua" w:hAnsi="Book Antiqua"/>
          <w:color w:val="222222"/>
          <w:lang w:val="en"/>
        </w:rPr>
        <w:t xml:space="preserve">This is now reflected in the amended birth certificates issued by the Gambian authorities, and in the appellants’ Gambian passports. For these reasons the appellants have persuaded me, </w:t>
      </w:r>
      <w:r w:rsidR="009E07AB">
        <w:rPr>
          <w:rFonts w:ascii="Book Antiqua" w:hAnsi="Book Antiqua"/>
          <w:color w:val="222222"/>
          <w:lang w:val="en"/>
        </w:rPr>
        <w:t>to</w:t>
      </w:r>
      <w:r w:rsidR="007E752B">
        <w:rPr>
          <w:rFonts w:ascii="Book Antiqua" w:hAnsi="Book Antiqua"/>
          <w:color w:val="222222"/>
          <w:lang w:val="en"/>
        </w:rPr>
        <w:t xml:space="preserve"> the balance of probabilities standard, that MJ1 was born on 22 August 2001 and was 16 years old at the date of the hearing and </w:t>
      </w:r>
      <w:r w:rsidR="00146520">
        <w:rPr>
          <w:rFonts w:ascii="Book Antiqua" w:hAnsi="Book Antiqua"/>
          <w:color w:val="222222"/>
          <w:lang w:val="en"/>
        </w:rPr>
        <w:t>turned</w:t>
      </w:r>
      <w:r w:rsidR="007E752B">
        <w:rPr>
          <w:rFonts w:ascii="Book Antiqua" w:hAnsi="Book Antiqua"/>
          <w:color w:val="222222"/>
          <w:lang w:val="en"/>
        </w:rPr>
        <w:t xml:space="preserve"> 17 years old at the date of </w:t>
      </w:r>
      <w:r w:rsidR="00146520">
        <w:rPr>
          <w:rFonts w:ascii="Book Antiqua" w:hAnsi="Book Antiqua"/>
          <w:color w:val="222222"/>
          <w:lang w:val="en"/>
        </w:rPr>
        <w:t>my</w:t>
      </w:r>
      <w:r w:rsidR="007E752B">
        <w:rPr>
          <w:rFonts w:ascii="Book Antiqua" w:hAnsi="Book Antiqua"/>
          <w:color w:val="222222"/>
          <w:lang w:val="en"/>
        </w:rPr>
        <w:t xml:space="preserve"> decision, and that JM was born on 10 April 1999 and was 19 years old at the date of my decision, although he was 17 years old at the date of the respondent’s decision.</w:t>
      </w:r>
    </w:p>
    <w:p w:rsidR="007E752B" w:rsidRDefault="00BF1350" w:rsidP="008A705B">
      <w:pPr>
        <w:numPr>
          <w:ilvl w:val="0"/>
          <w:numId w:val="6"/>
        </w:numPr>
        <w:spacing w:before="160"/>
        <w:ind w:left="1134" w:hanging="567"/>
        <w:jc w:val="both"/>
        <w:rPr>
          <w:rFonts w:ascii="Book Antiqua" w:hAnsi="Book Antiqua" w:cs="Arial"/>
        </w:rPr>
      </w:pPr>
      <w:r w:rsidRPr="00DA286C">
        <w:rPr>
          <w:rFonts w:ascii="Book Antiqua" w:hAnsi="Book Antiqua" w:cs="Arial"/>
        </w:rPr>
        <w:t>I have carefully considered the evidence relating to the death of DD. This is supported by an original document entitled ‘</w:t>
      </w:r>
      <w:proofErr w:type="spellStart"/>
      <w:r w:rsidRPr="00DA286C">
        <w:rPr>
          <w:rFonts w:ascii="Book Antiqua" w:hAnsi="Book Antiqua" w:cs="Arial"/>
        </w:rPr>
        <w:t>extrait</w:t>
      </w:r>
      <w:proofErr w:type="spellEnd"/>
      <w:r w:rsidRPr="00DA286C">
        <w:rPr>
          <w:rFonts w:ascii="Book Antiqua" w:hAnsi="Book Antiqua" w:cs="Arial"/>
        </w:rPr>
        <w:t xml:space="preserve"> de </w:t>
      </w:r>
      <w:proofErr w:type="spellStart"/>
      <w:r w:rsidRPr="00DA286C">
        <w:rPr>
          <w:rFonts w:ascii="Book Antiqua" w:hAnsi="Book Antiqua" w:cs="Arial"/>
        </w:rPr>
        <w:t>deces</w:t>
      </w:r>
      <w:proofErr w:type="spellEnd"/>
      <w:r w:rsidRPr="00DA286C">
        <w:rPr>
          <w:rFonts w:ascii="Book Antiqua" w:hAnsi="Book Antiqua" w:cs="Arial"/>
        </w:rPr>
        <w:t xml:space="preserve">’ giving details of the deceased and a supporting translation. There is nothing on the face of the document itself </w:t>
      </w:r>
      <w:r w:rsidR="007E752B">
        <w:rPr>
          <w:rFonts w:ascii="Book Antiqua" w:hAnsi="Book Antiqua" w:cs="Arial"/>
        </w:rPr>
        <w:t xml:space="preserve">causing me </w:t>
      </w:r>
      <w:r w:rsidRPr="00DA286C">
        <w:rPr>
          <w:rFonts w:ascii="Book Antiqua" w:hAnsi="Book Antiqua" w:cs="Arial"/>
        </w:rPr>
        <w:t>to doubt its authenticity. The letter from Dr Ruth Evans confirmed that the ‘</w:t>
      </w:r>
      <w:proofErr w:type="spellStart"/>
      <w:r w:rsidRPr="00DA286C">
        <w:rPr>
          <w:rFonts w:ascii="Book Antiqua" w:hAnsi="Book Antiqua" w:cs="Arial"/>
        </w:rPr>
        <w:t>extrait</w:t>
      </w:r>
      <w:proofErr w:type="spellEnd"/>
      <w:r w:rsidRPr="00DA286C">
        <w:rPr>
          <w:rFonts w:ascii="Book Antiqua" w:hAnsi="Book Antiqua" w:cs="Arial"/>
        </w:rPr>
        <w:t xml:space="preserve"> de </w:t>
      </w:r>
      <w:proofErr w:type="spellStart"/>
      <w:r w:rsidRPr="00DA286C">
        <w:rPr>
          <w:rFonts w:ascii="Book Antiqua" w:hAnsi="Book Antiqua" w:cs="Arial"/>
        </w:rPr>
        <w:t>deces</w:t>
      </w:r>
      <w:proofErr w:type="spellEnd"/>
      <w:r w:rsidRPr="00DA286C">
        <w:rPr>
          <w:rFonts w:ascii="Book Antiqua" w:hAnsi="Book Antiqua" w:cs="Arial"/>
        </w:rPr>
        <w:t xml:space="preserve">’ can be considered the equivalent of an official death certificate. DD’s untimely death has been consistently maintained by MN and PN, and is further supported by the affidavits from FD and BT. In these circumstances I find that DD did die on 30 December 2015. </w:t>
      </w:r>
      <w:r w:rsidR="00DA286C">
        <w:rPr>
          <w:rFonts w:ascii="Book Antiqua" w:hAnsi="Book Antiqua" w:cs="Arial"/>
        </w:rPr>
        <w:t>As one of the appellants</w:t>
      </w:r>
      <w:r w:rsidR="00146520">
        <w:rPr>
          <w:rFonts w:ascii="Book Antiqua" w:hAnsi="Book Antiqua" w:cs="Arial"/>
        </w:rPr>
        <w:t>’</w:t>
      </w:r>
      <w:r w:rsidR="00DA286C">
        <w:rPr>
          <w:rFonts w:ascii="Book Antiqua" w:hAnsi="Book Antiqua" w:cs="Arial"/>
        </w:rPr>
        <w:t xml:space="preserve"> parents is dead, and contrary to the assertion in the Reasons </w:t>
      </w:r>
      <w:r w:rsidR="00317157">
        <w:rPr>
          <w:rFonts w:ascii="Book Antiqua" w:hAnsi="Book Antiqua" w:cs="Arial"/>
        </w:rPr>
        <w:t>f</w:t>
      </w:r>
      <w:r w:rsidR="00DA286C">
        <w:rPr>
          <w:rFonts w:ascii="Book Antiqua" w:hAnsi="Book Antiqua" w:cs="Arial"/>
        </w:rPr>
        <w:t xml:space="preserve">or Refusal Letters, there is no need to demonstrate that MN has sole responsibility for the appellants. </w:t>
      </w:r>
    </w:p>
    <w:p w:rsidR="00A128EB" w:rsidRDefault="00DA286C" w:rsidP="008A705B">
      <w:pPr>
        <w:numPr>
          <w:ilvl w:val="0"/>
          <w:numId w:val="6"/>
        </w:numPr>
        <w:spacing w:before="160"/>
        <w:ind w:left="1134" w:hanging="567"/>
        <w:jc w:val="both"/>
        <w:rPr>
          <w:rFonts w:ascii="Book Antiqua" w:hAnsi="Book Antiqua" w:cs="Arial"/>
        </w:rPr>
      </w:pPr>
      <w:r>
        <w:rPr>
          <w:rFonts w:ascii="Book Antiqua" w:hAnsi="Book Antiqua" w:cs="Arial"/>
        </w:rPr>
        <w:t>I am nevertheless satisfied</w:t>
      </w:r>
      <w:r w:rsidR="007E752B">
        <w:rPr>
          <w:rFonts w:ascii="Book Antiqua" w:hAnsi="Book Antiqua" w:cs="Arial"/>
        </w:rPr>
        <w:t>, for the following reasons,</w:t>
      </w:r>
      <w:r>
        <w:rPr>
          <w:rFonts w:ascii="Book Antiqua" w:hAnsi="Book Antiqua" w:cs="Arial"/>
        </w:rPr>
        <w:t xml:space="preserve"> that MN does indeed have sole responsibility</w:t>
      </w:r>
      <w:r w:rsidR="007E752B">
        <w:rPr>
          <w:rFonts w:ascii="Book Antiqua" w:hAnsi="Book Antiqua" w:cs="Arial"/>
        </w:rPr>
        <w:t xml:space="preserve"> for the appellants</w:t>
      </w:r>
      <w:r>
        <w:rPr>
          <w:rFonts w:ascii="Book Antiqua" w:hAnsi="Book Antiqua" w:cs="Arial"/>
        </w:rPr>
        <w:t xml:space="preserve">. </w:t>
      </w:r>
    </w:p>
    <w:p w:rsidR="00A128EB" w:rsidRPr="00A128EB" w:rsidRDefault="00A128EB" w:rsidP="008A705B">
      <w:pPr>
        <w:numPr>
          <w:ilvl w:val="0"/>
          <w:numId w:val="6"/>
        </w:numPr>
        <w:spacing w:before="160"/>
        <w:ind w:left="1134" w:hanging="567"/>
        <w:jc w:val="both"/>
        <w:rPr>
          <w:rFonts w:ascii="Book Antiqua" w:hAnsi="Book Antiqua" w:cs="Arial"/>
        </w:rPr>
      </w:pPr>
      <w:r w:rsidRPr="00A128EB">
        <w:rPr>
          <w:rStyle w:val="italic1"/>
          <w:rFonts w:ascii="Book Antiqua" w:hAnsi="Book Antiqua" w:cs="Arial"/>
          <w:i w:val="0"/>
        </w:rPr>
        <w:lastRenderedPageBreak/>
        <w:t xml:space="preserve">In </w:t>
      </w:r>
      <w:r w:rsidRPr="00A128EB">
        <w:rPr>
          <w:rStyle w:val="italic1"/>
          <w:rFonts w:ascii="Book Antiqua" w:hAnsi="Book Antiqua" w:cs="Arial"/>
          <w:i w:val="0"/>
          <w:u w:val="single"/>
        </w:rPr>
        <w:t>TD (Paragraph 297(</w:t>
      </w:r>
      <w:proofErr w:type="spellStart"/>
      <w:r w:rsidRPr="00A128EB">
        <w:rPr>
          <w:rStyle w:val="italic1"/>
          <w:rFonts w:ascii="Book Antiqua" w:hAnsi="Book Antiqua" w:cs="Arial"/>
          <w:i w:val="0"/>
          <w:u w:val="single"/>
        </w:rPr>
        <w:t>i</w:t>
      </w:r>
      <w:proofErr w:type="spellEnd"/>
      <w:r w:rsidRPr="00A128EB">
        <w:rPr>
          <w:rStyle w:val="italic1"/>
          <w:rFonts w:ascii="Book Antiqua" w:hAnsi="Book Antiqua" w:cs="Arial"/>
          <w:i w:val="0"/>
          <w:u w:val="single"/>
        </w:rPr>
        <w:t>)(e): '</w:t>
      </w:r>
      <w:bookmarkStart w:id="0" w:name="HIT_10"/>
      <w:bookmarkStart w:id="1" w:name="ORIGHIT_10"/>
      <w:bookmarkEnd w:id="0"/>
      <w:bookmarkEnd w:id="1"/>
      <w:r w:rsidRPr="00A128EB">
        <w:rPr>
          <w:rStyle w:val="italic1"/>
          <w:rFonts w:ascii="Book Antiqua" w:hAnsi="Book Antiqua" w:cs="Arial"/>
          <w:bCs/>
          <w:i w:val="0"/>
          <w:u w:val="single"/>
        </w:rPr>
        <w:t>sole responsibility</w:t>
      </w:r>
      <w:r w:rsidRPr="00A128EB">
        <w:rPr>
          <w:rStyle w:val="italic1"/>
          <w:rFonts w:ascii="Book Antiqua" w:hAnsi="Book Antiqua" w:cs="Arial"/>
          <w:i w:val="0"/>
          <w:u w:val="single"/>
        </w:rPr>
        <w:t>”) Yemen</w:t>
      </w:r>
      <w:r w:rsidRPr="00A128EB">
        <w:rPr>
          <w:rFonts w:ascii="Book Antiqua" w:hAnsi="Book Antiqua" w:cs="Arial"/>
        </w:rPr>
        <w:t xml:space="preserve"> [2006] UKAIT 00049 the Tribunal indicated that q</w:t>
      </w:r>
      <w:r w:rsidRPr="00A128EB">
        <w:rPr>
          <w:rFonts w:ascii="Book Antiqua" w:hAnsi="Book Antiqua"/>
          <w:color w:val="000000"/>
        </w:rPr>
        <w:t>uestions of "sole r</w:t>
      </w:r>
      <w:r w:rsidR="009E07AB">
        <w:rPr>
          <w:rFonts w:ascii="Book Antiqua" w:hAnsi="Book Antiqua"/>
          <w:color w:val="000000"/>
        </w:rPr>
        <w:t>esponsibility" under the immigration r</w:t>
      </w:r>
      <w:r w:rsidRPr="00A128EB">
        <w:rPr>
          <w:rFonts w:ascii="Book Antiqua" w:hAnsi="Book Antiqua"/>
          <w:color w:val="000000"/>
        </w:rPr>
        <w:t>ules should be approached as follows:</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 xml:space="preserve">Who has "responsibility" for a child's upbringing and whether that responsibility is "sole" is a factual matter to be decided upon all the evidence. </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The term "responsibility" in the immigration rules should not to be understood as a theoretical or legal obligation but rather as a practical one which, in each case, looks to who in fact is exercising responsibility for the child. That responsibility may have been for a short duration in that the present arrangements may have begun quite recently.</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"Responsibility" for a child's upbringing may be undertaken by individuals other than a child's parents and may be shared between different individuals: which may particularly arise where the child remains in its own country whilst the only parent involved in its life travels to and lives in the UK.</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Wherever the parents are, if both parents are involved in the upbringing of the child, it will be exceptional that one of them will have sole responsibility.</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 xml:space="preserve">If it is said that both are not involved in the child's upbringing, one of the indicators for that will be that the other has abandoned or abdicated his responsibility. In such cases, it may well be justified to find that that parent no longer has responsibility for the child. </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However, the issue of sole responsibility is not just a matter between the parents. So even if there is only one parent involved in the child's upbringing, that parent may not have sole responsibility.</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In the circumstances likely to arise, day-to-day responsibility (or decision-making) for the child's welfare may necessarily be shared with others (such as relatives or friends) because of the geographical separation between the parent and child.</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That, however, does not prevent the parent having sole responsibility within the meaning of the Rules.</w:t>
      </w:r>
    </w:p>
    <w:p w:rsidR="00A128EB" w:rsidRDefault="00A128EB" w:rsidP="008A705B">
      <w:pPr>
        <w:numPr>
          <w:ilvl w:val="0"/>
          <w:numId w:val="19"/>
        </w:numPr>
        <w:spacing w:before="120"/>
        <w:ind w:left="1701" w:hanging="567"/>
        <w:jc w:val="both"/>
        <w:rPr>
          <w:rFonts w:ascii="Book Antiqua" w:hAnsi="Book Antiqua"/>
          <w:color w:val="000000"/>
        </w:rPr>
      </w:pPr>
      <w:r>
        <w:rPr>
          <w:rFonts w:ascii="Book Antiqua" w:hAnsi="Book Antiqua"/>
          <w:color w:val="000000"/>
        </w:rPr>
        <w:t>The test is, not whether anyone else has day-to-day responsibility, but whether the parent has continuing control and direction of the child's upbringing including making all the important decisions in the child's life. If not, responsibility is shared and so not "sole".</w:t>
      </w:r>
    </w:p>
    <w:p w:rsidR="00A128EB" w:rsidRDefault="00A128EB" w:rsidP="008A705B">
      <w:pPr>
        <w:pStyle w:val="ListParagraph"/>
        <w:numPr>
          <w:ilvl w:val="0"/>
          <w:numId w:val="6"/>
        </w:numPr>
        <w:spacing w:before="160"/>
        <w:ind w:left="1134" w:hanging="567"/>
        <w:jc w:val="both"/>
        <w:rPr>
          <w:rFonts w:ascii="Book Antiqua" w:hAnsi="Book Antiqua" w:cs="Arial"/>
        </w:rPr>
      </w:pPr>
      <w:r>
        <w:rPr>
          <w:rFonts w:ascii="Book Antiqua" w:hAnsi="Book Antiqua" w:cs="Arial"/>
        </w:rPr>
        <w:t xml:space="preserve">I approach the issue of ‘sole responsibility’ bearing in mind the aforementioned points. </w:t>
      </w:r>
      <w:r>
        <w:rPr>
          <w:rFonts w:ascii="Book Antiqua" w:hAnsi="Book Antiqua" w:cs="Arial"/>
          <w:color w:val="000000"/>
        </w:rPr>
        <w:t xml:space="preserve">I must be satisfied that the </w:t>
      </w:r>
      <w:r w:rsidR="00FE7785">
        <w:rPr>
          <w:rFonts w:ascii="Book Antiqua" w:hAnsi="Book Antiqua" w:cs="Arial"/>
          <w:color w:val="000000"/>
        </w:rPr>
        <w:t>MN</w:t>
      </w:r>
      <w:r>
        <w:rPr>
          <w:rFonts w:ascii="Book Antiqua" w:hAnsi="Book Antiqua" w:cs="Arial"/>
          <w:color w:val="000000"/>
        </w:rPr>
        <w:t xml:space="preserve"> has been the person exercising primary responsibility for the appellant</w:t>
      </w:r>
      <w:r w:rsidR="00FE7785">
        <w:rPr>
          <w:rFonts w:ascii="Book Antiqua" w:hAnsi="Book Antiqua" w:cs="Arial"/>
          <w:color w:val="000000"/>
        </w:rPr>
        <w:t>s</w:t>
      </w:r>
      <w:r>
        <w:rPr>
          <w:rFonts w:ascii="Book Antiqua" w:hAnsi="Book Antiqua" w:cs="Arial"/>
          <w:color w:val="000000"/>
        </w:rPr>
        <w:t xml:space="preserve"> as understood in (ix) above.</w:t>
      </w:r>
    </w:p>
    <w:p w:rsidR="000C0A7C" w:rsidRDefault="0014772E" w:rsidP="008A705B">
      <w:pPr>
        <w:numPr>
          <w:ilvl w:val="0"/>
          <w:numId w:val="6"/>
        </w:numPr>
        <w:spacing w:before="160"/>
        <w:ind w:left="1134" w:hanging="567"/>
        <w:jc w:val="both"/>
        <w:rPr>
          <w:rFonts w:ascii="Book Antiqua" w:hAnsi="Book Antiqua" w:cs="Arial"/>
        </w:rPr>
      </w:pPr>
      <w:r w:rsidRPr="007E752B">
        <w:rPr>
          <w:rFonts w:ascii="Book Antiqua" w:hAnsi="Book Antiqua" w:cs="Arial"/>
        </w:rPr>
        <w:t xml:space="preserve">The immigration stamps contained in the passports </w:t>
      </w:r>
      <w:r w:rsidR="007E752B">
        <w:rPr>
          <w:rFonts w:ascii="Book Antiqua" w:hAnsi="Book Antiqua" w:cs="Arial"/>
        </w:rPr>
        <w:t>issued</w:t>
      </w:r>
      <w:r w:rsidRPr="007E752B">
        <w:rPr>
          <w:rFonts w:ascii="Book Antiqua" w:hAnsi="Book Antiqua" w:cs="Arial"/>
        </w:rPr>
        <w:t xml:space="preserve"> to MN and PN disclose a significant number of visits to Gambia. MN visited Gambia on 4 separate occasions between September 2015 and October 2016, and PN accompanied her on three of those </w:t>
      </w:r>
      <w:r w:rsidR="00A37F21" w:rsidRPr="007E752B">
        <w:rPr>
          <w:rFonts w:ascii="Book Antiqua" w:hAnsi="Book Antiqua" w:cs="Arial"/>
        </w:rPr>
        <w:t xml:space="preserve">occasions. There were further visits in 2017 </w:t>
      </w:r>
      <w:r w:rsidR="007E752B">
        <w:rPr>
          <w:rFonts w:ascii="Book Antiqua" w:hAnsi="Book Antiqua" w:cs="Arial"/>
        </w:rPr>
        <w:lastRenderedPageBreak/>
        <w:t>including a visit at Christmas 2017 extending to</w:t>
      </w:r>
      <w:r w:rsidR="00A37F21" w:rsidRPr="007E752B">
        <w:rPr>
          <w:rFonts w:ascii="Book Antiqua" w:hAnsi="Book Antiqua" w:cs="Arial"/>
        </w:rPr>
        <w:t xml:space="preserve"> January and February 2018. </w:t>
      </w:r>
      <w:r w:rsidR="00C46E24" w:rsidRPr="007E752B">
        <w:rPr>
          <w:rFonts w:ascii="Book Antiqua" w:hAnsi="Book Antiqua" w:cs="Arial"/>
        </w:rPr>
        <w:t>I have no doubt, based on those aspects of MN’s evidence that I</w:t>
      </w:r>
      <w:r w:rsidR="00A37F21" w:rsidRPr="007E752B">
        <w:rPr>
          <w:rFonts w:ascii="Book Antiqua" w:hAnsi="Book Antiqua" w:cs="Arial"/>
        </w:rPr>
        <w:t xml:space="preserve"> have accepted as credible</w:t>
      </w:r>
      <w:r w:rsidR="00C46E24" w:rsidRPr="007E752B">
        <w:rPr>
          <w:rFonts w:ascii="Book Antiqua" w:hAnsi="Book Antiqua" w:cs="Arial"/>
        </w:rPr>
        <w:t xml:space="preserve"> and the evidence from PN, that the </w:t>
      </w:r>
      <w:r w:rsidR="00A37F21" w:rsidRPr="007E752B">
        <w:rPr>
          <w:rFonts w:ascii="Book Antiqua" w:hAnsi="Book Antiqua" w:cs="Arial"/>
        </w:rPr>
        <w:t>frequency</w:t>
      </w:r>
      <w:r w:rsidR="00C46E24" w:rsidRPr="007E752B">
        <w:rPr>
          <w:rFonts w:ascii="Book Antiqua" w:hAnsi="Book Antiqua" w:cs="Arial"/>
        </w:rPr>
        <w:t xml:space="preserve"> of visits can be attributed to MN’s desire to care for and support the appellant</w:t>
      </w:r>
      <w:r w:rsidR="00550510" w:rsidRPr="007E752B">
        <w:rPr>
          <w:rFonts w:ascii="Book Antiqua" w:hAnsi="Book Antiqua" w:cs="Arial"/>
        </w:rPr>
        <w:t>s. T</w:t>
      </w:r>
      <w:r w:rsidR="00C46E24" w:rsidRPr="007E752B">
        <w:rPr>
          <w:rFonts w:ascii="Book Antiqua" w:hAnsi="Book Antiqua" w:cs="Arial"/>
        </w:rPr>
        <w:t xml:space="preserve">his is a relevant factor in determining whether she is solely responsible for the appellants. </w:t>
      </w:r>
      <w:r w:rsidR="00DB0454">
        <w:rPr>
          <w:rFonts w:ascii="Book Antiqua" w:hAnsi="Book Antiqua" w:cs="Arial"/>
        </w:rPr>
        <w:t>B</w:t>
      </w:r>
      <w:r w:rsidR="009E07AB">
        <w:rPr>
          <w:rFonts w:ascii="Book Antiqua" w:hAnsi="Book Antiqua" w:cs="Arial"/>
        </w:rPr>
        <w:t>oth</w:t>
      </w:r>
      <w:r w:rsidR="00DB0454">
        <w:rPr>
          <w:rFonts w:ascii="Book Antiqua" w:hAnsi="Book Antiqua" w:cs="Arial"/>
        </w:rPr>
        <w:t xml:space="preserve"> PN and MN consistently stated that they communicate with the appellants 3 to 4 times a week via WhatsApp and mobile phone. </w:t>
      </w:r>
    </w:p>
    <w:p w:rsidR="00C46E24" w:rsidRDefault="001567F6" w:rsidP="008A705B">
      <w:pPr>
        <w:numPr>
          <w:ilvl w:val="0"/>
          <w:numId w:val="6"/>
        </w:numPr>
        <w:spacing w:before="160"/>
        <w:ind w:left="1134" w:hanging="567"/>
        <w:jc w:val="both"/>
        <w:rPr>
          <w:rFonts w:ascii="Book Antiqua" w:hAnsi="Book Antiqua" w:cs="Arial"/>
        </w:rPr>
      </w:pPr>
      <w:r>
        <w:rPr>
          <w:rFonts w:ascii="Book Antiqua" w:hAnsi="Book Antiqua" w:cs="Arial"/>
        </w:rPr>
        <w:t xml:space="preserve">I am satisfied that a truck was purchased by PN in 2015 and shipped to Gambia to be used in a small transport business and provide financial support for the appellants. </w:t>
      </w:r>
      <w:r w:rsidR="00FE63C9">
        <w:rPr>
          <w:rFonts w:ascii="Book Antiqua" w:hAnsi="Book Antiqua" w:cs="Arial"/>
        </w:rPr>
        <w:t>A receipt issued by ‘</w:t>
      </w:r>
      <w:proofErr w:type="spellStart"/>
      <w:r w:rsidR="00FE63C9">
        <w:rPr>
          <w:rFonts w:ascii="Book Antiqua" w:hAnsi="Book Antiqua" w:cs="Arial"/>
        </w:rPr>
        <w:t>Degroote</w:t>
      </w:r>
      <w:proofErr w:type="spellEnd"/>
      <w:r w:rsidR="00FE63C9">
        <w:rPr>
          <w:rFonts w:ascii="Book Antiqua" w:hAnsi="Book Antiqua" w:cs="Arial"/>
        </w:rPr>
        <w:t xml:space="preserve"> trucks &amp; Trailers </w:t>
      </w:r>
      <w:proofErr w:type="spellStart"/>
      <w:r w:rsidR="00FE63C9">
        <w:rPr>
          <w:rFonts w:ascii="Book Antiqua" w:hAnsi="Book Antiqua" w:cs="Arial"/>
        </w:rPr>
        <w:t>nv</w:t>
      </w:r>
      <w:proofErr w:type="spellEnd"/>
      <w:r w:rsidR="00FE63C9">
        <w:rPr>
          <w:rFonts w:ascii="Book Antiqua" w:hAnsi="Book Antiqua" w:cs="Arial"/>
        </w:rPr>
        <w:t xml:space="preserve">’, dated 19 May 2015, confirming the purchase of a Euro Trakker truck and its shipment to Banjul was issued to PN. The appellants’ bundle contains details of the truck and its shipment to BT. MN and PD were generally consistent in their evidence relating to the truck. </w:t>
      </w:r>
      <w:r w:rsidR="00C46E24" w:rsidRPr="00FE63C9">
        <w:rPr>
          <w:rFonts w:ascii="Book Antiqua" w:hAnsi="Book Antiqua" w:cs="Arial"/>
        </w:rPr>
        <w:t xml:space="preserve">The Western Union account details disclose regular remittals to the appellants as well as remittals to BT and to MN at a time she was visiting Gambia. Although the money remittals provided to the respondent at the date of the applications are not contained in the various bundles, it is apparent from the Reasons </w:t>
      </w:r>
      <w:r w:rsidR="00BC369F">
        <w:rPr>
          <w:rFonts w:ascii="Book Antiqua" w:hAnsi="Book Antiqua" w:cs="Arial"/>
        </w:rPr>
        <w:t>f</w:t>
      </w:r>
      <w:bookmarkStart w:id="2" w:name="_GoBack"/>
      <w:bookmarkEnd w:id="2"/>
      <w:r w:rsidR="00C46E24" w:rsidRPr="00FE63C9">
        <w:rPr>
          <w:rFonts w:ascii="Book Antiqua" w:hAnsi="Book Antiqua" w:cs="Arial"/>
        </w:rPr>
        <w:t>or Refusal Letters that such evidence was provided. This was corroborated by PN</w:t>
      </w:r>
      <w:r w:rsidR="000C0A7C" w:rsidRPr="00FE63C9">
        <w:rPr>
          <w:rFonts w:ascii="Book Antiqua" w:hAnsi="Book Antiqua" w:cs="Arial"/>
        </w:rPr>
        <w:t xml:space="preserve">, who confirmed that the appellants received financial support prior to and after the purchase of the truck, although the remittals were provided at a reduced level while the commercial exploitation of the truck generated financial support. This financial support is another factor relevant in determining whether MN exercised sole responsibility. </w:t>
      </w:r>
      <w:r w:rsidR="00480C65" w:rsidRPr="00FE63C9">
        <w:rPr>
          <w:rFonts w:ascii="Book Antiqua" w:hAnsi="Book Antiqua" w:cs="Arial"/>
        </w:rPr>
        <w:t xml:space="preserve">I additionally note that PN and MN sent clothing and other essentials directly to the appellant from the UK, or provided money to BT to purchase such items locally. This is a further indication of direction and control over the appellants interests. </w:t>
      </w:r>
    </w:p>
    <w:p w:rsidR="00550510" w:rsidRDefault="00550510" w:rsidP="008A705B">
      <w:pPr>
        <w:numPr>
          <w:ilvl w:val="0"/>
          <w:numId w:val="6"/>
        </w:numPr>
        <w:spacing w:before="160"/>
        <w:ind w:left="1134" w:hanging="567"/>
        <w:jc w:val="both"/>
        <w:rPr>
          <w:rFonts w:ascii="Book Antiqua" w:hAnsi="Book Antiqua" w:cs="Arial"/>
        </w:rPr>
      </w:pPr>
      <w:r w:rsidRPr="00FE7785">
        <w:rPr>
          <w:rFonts w:ascii="Book Antiqua" w:hAnsi="Book Antiqua" w:cs="Arial"/>
        </w:rPr>
        <w:t xml:space="preserve">Both PN and MN were consistent in their claim to have arranged the appellants’ studies in Gambia. </w:t>
      </w:r>
      <w:r w:rsidR="001C737B" w:rsidRPr="00FE7785">
        <w:rPr>
          <w:rFonts w:ascii="Book Antiqua" w:hAnsi="Book Antiqua" w:cs="Arial"/>
        </w:rPr>
        <w:t xml:space="preserve">This was further supported by BT’s affidavit in which she described </w:t>
      </w:r>
      <w:r w:rsidR="00A37F21" w:rsidRPr="00FE7785">
        <w:rPr>
          <w:rFonts w:ascii="Book Antiqua" w:hAnsi="Book Antiqua" w:cs="Arial"/>
        </w:rPr>
        <w:t xml:space="preserve">registering the appellants at a particular school on instruction from MN when they first lived in Gambia, and their subsequent registration at the Grace Baptist School in </w:t>
      </w:r>
      <w:proofErr w:type="spellStart"/>
      <w:r w:rsidR="00A37F21" w:rsidRPr="00FE7785">
        <w:rPr>
          <w:rFonts w:ascii="Book Antiqua" w:hAnsi="Book Antiqua" w:cs="Arial"/>
        </w:rPr>
        <w:t>Brufut</w:t>
      </w:r>
      <w:proofErr w:type="spellEnd"/>
      <w:r w:rsidR="00A37F21" w:rsidRPr="00FE7785">
        <w:rPr>
          <w:rFonts w:ascii="Book Antiqua" w:hAnsi="Book Antiqua" w:cs="Arial"/>
        </w:rPr>
        <w:t xml:space="preserve">. It was consistently maintained that MN and PN paid the school fees.  </w:t>
      </w:r>
      <w:r w:rsidR="00EF5609" w:rsidRPr="00FE7785">
        <w:rPr>
          <w:rFonts w:ascii="Book Antiqua" w:hAnsi="Book Antiqua" w:cs="Arial"/>
        </w:rPr>
        <w:t>MN’s evidence that the school would contact BT if there were any problems does not undermine MN’s claim to exercise sole responsibility</w:t>
      </w:r>
      <w:r w:rsidR="00FE7785">
        <w:rPr>
          <w:rFonts w:ascii="Book Antiqua" w:hAnsi="Book Antiqua" w:cs="Arial"/>
        </w:rPr>
        <w:t xml:space="preserve">, having particular regard to (vii) and (viii) of the guidance in </w:t>
      </w:r>
      <w:r w:rsidR="00FE7785" w:rsidRPr="00FE7785">
        <w:rPr>
          <w:rFonts w:ascii="Book Antiqua" w:hAnsi="Book Antiqua" w:cs="Arial"/>
          <w:u w:val="single"/>
        </w:rPr>
        <w:t>TD</w:t>
      </w:r>
      <w:r w:rsidR="00FE7785">
        <w:rPr>
          <w:rFonts w:ascii="Book Antiqua" w:hAnsi="Book Antiqua" w:cs="Arial"/>
        </w:rPr>
        <w:t>.</w:t>
      </w:r>
      <w:r w:rsidR="00BD4F15" w:rsidRPr="00FE7785">
        <w:rPr>
          <w:rFonts w:ascii="Book Antiqua" w:hAnsi="Book Antiqua" w:cs="Arial"/>
        </w:rPr>
        <w:t xml:space="preserve"> It is entirely sensible for the person with whom the appellants are living to be the first point of contact, especially given that MN lives on another continent. In her oral evidence MN explained that if there were any problems at school she would be the one to speak to the manager of the school, and this was supported by PN who explained that BT would immediately contact MN if any problems arose. </w:t>
      </w:r>
    </w:p>
    <w:p w:rsidR="00FE7785" w:rsidRDefault="003407F0" w:rsidP="008A705B">
      <w:pPr>
        <w:numPr>
          <w:ilvl w:val="0"/>
          <w:numId w:val="6"/>
        </w:numPr>
        <w:spacing w:before="160"/>
        <w:ind w:left="1134" w:hanging="567"/>
        <w:jc w:val="both"/>
        <w:rPr>
          <w:rFonts w:ascii="Book Antiqua" w:hAnsi="Book Antiqua" w:cs="Arial"/>
        </w:rPr>
      </w:pPr>
      <w:r w:rsidRPr="00FE7785">
        <w:rPr>
          <w:rFonts w:ascii="Book Antiqua" w:hAnsi="Book Antiqua" w:cs="Arial"/>
        </w:rPr>
        <w:t>MN’s evidence concerning the instruction, direction and guidance she exercised over the appellants was inherently plausible and consistent with PN’s personal knowledge. I therefore accept MN’s evidence that she guided BT in respect of the purchase of clothing for the appellant</w:t>
      </w:r>
      <w:r w:rsidR="00A37F21" w:rsidRPr="00FE7785">
        <w:rPr>
          <w:rFonts w:ascii="Book Antiqua" w:hAnsi="Book Antiqua" w:cs="Arial"/>
        </w:rPr>
        <w:t>s</w:t>
      </w:r>
      <w:r w:rsidRPr="00FE7785">
        <w:rPr>
          <w:rFonts w:ascii="Book Antiqua" w:hAnsi="Book Antiqua" w:cs="Arial"/>
        </w:rPr>
        <w:t xml:space="preserve">, their diet, and their general wellbeing. I also accept as credible MN’s evidence that, on one occasion when MJ2 had a skin problem, she spoke to a doctor and directed BT to take MJ2 to that doctor for a </w:t>
      </w:r>
      <w:r w:rsidRPr="00FE7785">
        <w:rPr>
          <w:rFonts w:ascii="Book Antiqua" w:hAnsi="Book Antiqua" w:cs="Arial"/>
        </w:rPr>
        <w:lastRenderedPageBreak/>
        <w:t xml:space="preserve">medical examination, and that the doctor’s fees were subsequently paid by PN. </w:t>
      </w:r>
      <w:r w:rsidR="00FE7785" w:rsidRPr="00FE7785">
        <w:rPr>
          <w:rFonts w:ascii="Book Antiqua" w:hAnsi="Book Antiqua" w:cs="Arial"/>
        </w:rPr>
        <w:t xml:space="preserve">I additionally take into account the evidence, consistently given, that BT was only ever to provide temporary support to the appellants. </w:t>
      </w:r>
    </w:p>
    <w:p w:rsidR="00FE7785" w:rsidRDefault="00FE7785" w:rsidP="008A705B">
      <w:pPr>
        <w:numPr>
          <w:ilvl w:val="0"/>
          <w:numId w:val="6"/>
        </w:numPr>
        <w:spacing w:before="160"/>
        <w:ind w:left="1134" w:hanging="567"/>
        <w:jc w:val="both"/>
        <w:rPr>
          <w:rFonts w:ascii="Book Antiqua" w:hAnsi="Book Antiqua" w:cs="Arial"/>
        </w:rPr>
      </w:pPr>
      <w:r>
        <w:rPr>
          <w:rFonts w:ascii="Book Antiqua" w:hAnsi="Book Antiqua" w:cs="Arial"/>
        </w:rPr>
        <w:t xml:space="preserve">Having holistically considered the aforementioned evidence, and </w:t>
      </w:r>
      <w:r w:rsidR="00442680">
        <w:rPr>
          <w:rFonts w:ascii="Book Antiqua" w:hAnsi="Book Antiqua" w:cs="Arial"/>
        </w:rPr>
        <w:t xml:space="preserve">for </w:t>
      </w:r>
      <w:r>
        <w:rPr>
          <w:rFonts w:ascii="Book Antiqua" w:hAnsi="Book Antiqua" w:cs="Arial"/>
        </w:rPr>
        <w:t xml:space="preserve">the reasons given above, I am satisfied that MN does exercise primary responsibility for the appellants and that she </w:t>
      </w:r>
      <w:r w:rsidR="00442680">
        <w:rPr>
          <w:rFonts w:ascii="Book Antiqua" w:hAnsi="Book Antiqua" w:cs="Arial"/>
        </w:rPr>
        <w:t>is solely responsible for them</w:t>
      </w:r>
      <w:r>
        <w:rPr>
          <w:rFonts w:ascii="Book Antiqua" w:hAnsi="Book Antiqua" w:cs="Arial"/>
        </w:rPr>
        <w:t xml:space="preserve">. </w:t>
      </w:r>
    </w:p>
    <w:p w:rsidR="00FE7785" w:rsidRDefault="00DB0454" w:rsidP="008A705B">
      <w:pPr>
        <w:numPr>
          <w:ilvl w:val="0"/>
          <w:numId w:val="6"/>
        </w:numPr>
        <w:spacing w:before="160"/>
        <w:ind w:left="1134" w:hanging="567"/>
        <w:jc w:val="both"/>
        <w:rPr>
          <w:rFonts w:ascii="Book Antiqua" w:hAnsi="Book Antiqua" w:cs="Arial"/>
        </w:rPr>
      </w:pPr>
      <w:r>
        <w:rPr>
          <w:rFonts w:ascii="Book Antiqua" w:hAnsi="Book Antiqua" w:cs="Arial"/>
        </w:rPr>
        <w:t xml:space="preserve">There was no suggestion in relation to either appellant that they were leading </w:t>
      </w:r>
      <w:r w:rsidR="00442680">
        <w:rPr>
          <w:rFonts w:ascii="Book Antiqua" w:hAnsi="Book Antiqua" w:cs="Arial"/>
        </w:rPr>
        <w:t>independent lives</w:t>
      </w:r>
      <w:r>
        <w:rPr>
          <w:rFonts w:ascii="Book Antiqua" w:hAnsi="Book Antiqua" w:cs="Arial"/>
        </w:rPr>
        <w:t xml:space="preserve"> or had formed </w:t>
      </w:r>
      <w:r w:rsidR="00442680">
        <w:rPr>
          <w:rFonts w:ascii="Book Antiqua" w:hAnsi="Book Antiqua" w:cs="Arial"/>
        </w:rPr>
        <w:t>their own</w:t>
      </w:r>
      <w:r>
        <w:rPr>
          <w:rFonts w:ascii="Book Antiqua" w:hAnsi="Book Antiqua" w:cs="Arial"/>
        </w:rPr>
        <w:t xml:space="preserve"> independent family unit</w:t>
      </w:r>
      <w:r w:rsidR="00442680">
        <w:rPr>
          <w:rFonts w:ascii="Book Antiqua" w:hAnsi="Book Antiqua" w:cs="Arial"/>
        </w:rPr>
        <w:t>s</w:t>
      </w:r>
      <w:r>
        <w:rPr>
          <w:rFonts w:ascii="Book Antiqua" w:hAnsi="Book Antiqua" w:cs="Arial"/>
        </w:rPr>
        <w:t xml:space="preserve">. Both appellants remain living in BT’s family compound. Nor has it been suggested that the appellants would not be adequately maintained and accommodated. Given that PN </w:t>
      </w:r>
      <w:r w:rsidR="007E7CFB">
        <w:rPr>
          <w:rFonts w:ascii="Book Antiqua" w:hAnsi="Book Antiqua" w:cs="Arial"/>
        </w:rPr>
        <w:t>earns</w:t>
      </w:r>
      <w:r>
        <w:rPr>
          <w:rFonts w:ascii="Book Antiqua" w:hAnsi="Book Antiqua" w:cs="Arial"/>
        </w:rPr>
        <w:t xml:space="preserve"> around £76,000 and lives in a </w:t>
      </w:r>
      <w:r w:rsidR="007E7CFB">
        <w:rPr>
          <w:rFonts w:ascii="Book Antiqua" w:hAnsi="Book Antiqua" w:cs="Arial"/>
        </w:rPr>
        <w:t>four-bedroom</w:t>
      </w:r>
      <w:r>
        <w:rPr>
          <w:rFonts w:ascii="Book Antiqua" w:hAnsi="Book Antiqua" w:cs="Arial"/>
        </w:rPr>
        <w:t xml:space="preserve"> detached property, neither of which was challenged at the hearing, </w:t>
      </w:r>
      <w:r w:rsidR="007E7CFB">
        <w:rPr>
          <w:rFonts w:ascii="Book Antiqua" w:hAnsi="Book Antiqua" w:cs="Arial"/>
        </w:rPr>
        <w:t xml:space="preserve">it is apparent that there will be adequate maintenance and accommodation. Nor has it been suggested that the appellants fall to be refused under the general grounds of refusal. </w:t>
      </w:r>
    </w:p>
    <w:p w:rsidR="007E7CFB" w:rsidRDefault="007E7CFB" w:rsidP="008A705B">
      <w:pPr>
        <w:numPr>
          <w:ilvl w:val="0"/>
          <w:numId w:val="6"/>
        </w:numPr>
        <w:spacing w:before="160"/>
        <w:ind w:left="1134" w:hanging="567"/>
        <w:jc w:val="both"/>
        <w:rPr>
          <w:rFonts w:ascii="Book Antiqua" w:hAnsi="Book Antiqua" w:cs="Arial"/>
        </w:rPr>
      </w:pPr>
      <w:r>
        <w:rPr>
          <w:rFonts w:ascii="Book Antiqua" w:hAnsi="Book Antiqua" w:cs="Arial"/>
        </w:rPr>
        <w:t xml:space="preserve">MJ1 is still a minor. He meets all the requirements of the immigration rules for entry under paragraph 297. This is a significant factor in the Art 8 proportionality assessment. I consequently find that the refusal to grant him entry clearance constitutes a disproportionate interference with Art 8 and allow his appeal. </w:t>
      </w:r>
    </w:p>
    <w:p w:rsidR="00244FD9" w:rsidRPr="00E96083" w:rsidRDefault="00244FD9" w:rsidP="008A705B">
      <w:pPr>
        <w:numPr>
          <w:ilvl w:val="0"/>
          <w:numId w:val="6"/>
        </w:numPr>
        <w:spacing w:before="160"/>
        <w:ind w:left="1134" w:hanging="567"/>
        <w:jc w:val="both"/>
        <w:rPr>
          <w:rFonts w:ascii="Book Antiqua" w:hAnsi="Book Antiqua" w:cs="Arial"/>
        </w:rPr>
      </w:pPr>
      <w:r>
        <w:rPr>
          <w:rFonts w:ascii="Book Antiqua" w:hAnsi="Book Antiqua" w:cs="Arial"/>
        </w:rPr>
        <w:t xml:space="preserve">MJ2 is now 19 years old. He was however 17 years old when the respondent’s decision was made. </w:t>
      </w:r>
      <w:r w:rsidRPr="00244FD9">
        <w:rPr>
          <w:rFonts w:ascii="Book Antiqua" w:hAnsi="Book Antiqua"/>
          <w:lang w:val="en"/>
        </w:rPr>
        <w:t>I have considered the public interest factors identified in s.117B of the Nationality, Immigration and Asylum Act 2002. I note that the maintenance of effective immigration controls is in the public in</w:t>
      </w:r>
      <w:r>
        <w:rPr>
          <w:rFonts w:ascii="Book Antiqua" w:hAnsi="Book Antiqua"/>
          <w:lang w:val="en"/>
        </w:rPr>
        <w:t xml:space="preserve">terest. It is relevant that MJ2 </w:t>
      </w:r>
      <w:r w:rsidRPr="00244FD9">
        <w:rPr>
          <w:rFonts w:ascii="Book Antiqua" w:hAnsi="Book Antiqua"/>
          <w:lang w:val="en"/>
        </w:rPr>
        <w:t xml:space="preserve">met the requirements of the immigration rules both when his application was made and when it was decided. But for the respondent’s wrongful decision </w:t>
      </w:r>
      <w:r>
        <w:rPr>
          <w:rFonts w:ascii="Book Antiqua" w:hAnsi="Book Antiqua"/>
          <w:lang w:val="en"/>
        </w:rPr>
        <w:t>MJ2</w:t>
      </w:r>
      <w:r w:rsidRPr="00244FD9">
        <w:rPr>
          <w:rFonts w:ascii="Book Antiqua" w:hAnsi="Book Antiqua"/>
          <w:lang w:val="en"/>
        </w:rPr>
        <w:t xml:space="preserve"> would have entered the UK in compliance with the immigration rules. In these circumstances it is difficult to see how his entry to UK would now undermine the maintenance of effective immigration controls. I note that </w:t>
      </w:r>
      <w:r>
        <w:rPr>
          <w:rFonts w:ascii="Book Antiqua" w:hAnsi="Book Antiqua"/>
          <w:lang w:val="en"/>
        </w:rPr>
        <w:t>MJ2 has been attending English language classes since moving to Gambia,</w:t>
      </w:r>
      <w:r w:rsidR="00E96083">
        <w:rPr>
          <w:rFonts w:ascii="Book Antiqua" w:hAnsi="Book Antiqua"/>
          <w:lang w:val="en"/>
        </w:rPr>
        <w:t xml:space="preserve"> where English is the main language for education and official purposes, and PN’s evidence that the appellants were proficient in English was not challenged.</w:t>
      </w:r>
      <w:r>
        <w:rPr>
          <w:rFonts w:ascii="Book Antiqua" w:hAnsi="Book Antiqua"/>
          <w:lang w:val="en"/>
        </w:rPr>
        <w:t xml:space="preserve"> </w:t>
      </w:r>
      <w:r w:rsidR="00E96083">
        <w:rPr>
          <w:rFonts w:ascii="Book Antiqua" w:hAnsi="Book Antiqua"/>
          <w:lang w:val="en"/>
        </w:rPr>
        <w:t xml:space="preserve">MJ2 </w:t>
      </w:r>
      <w:r w:rsidRPr="00244FD9">
        <w:rPr>
          <w:rFonts w:ascii="Book Antiqua" w:hAnsi="Book Antiqua"/>
          <w:lang w:val="en"/>
        </w:rPr>
        <w:t>would be capable of being financially independent as he is in good health and capable of working, although his parents are also able to financially support him. These are however only neutral factors. The factors in s.117</w:t>
      </w:r>
      <w:proofErr w:type="gramStart"/>
      <w:r w:rsidRPr="00244FD9">
        <w:rPr>
          <w:rFonts w:ascii="Book Antiqua" w:hAnsi="Book Antiqua"/>
          <w:lang w:val="en"/>
        </w:rPr>
        <w:t>B(</w:t>
      </w:r>
      <w:proofErr w:type="gramEnd"/>
      <w:r w:rsidRPr="00244FD9">
        <w:rPr>
          <w:rFonts w:ascii="Book Antiqua" w:hAnsi="Book Antiqua"/>
          <w:lang w:val="en"/>
        </w:rPr>
        <w:t xml:space="preserve">4), (5) and (6) do not apply to </w:t>
      </w:r>
      <w:r w:rsidR="00E96083">
        <w:rPr>
          <w:rFonts w:ascii="Book Antiqua" w:hAnsi="Book Antiqua"/>
          <w:lang w:val="en"/>
        </w:rPr>
        <w:t>MJ2</w:t>
      </w:r>
      <w:r w:rsidRPr="00244FD9">
        <w:rPr>
          <w:rFonts w:ascii="Book Antiqua" w:hAnsi="Book Antiqua"/>
          <w:lang w:val="en"/>
        </w:rPr>
        <w:t xml:space="preserve"> as he is seeking entry to the UK.</w:t>
      </w:r>
    </w:p>
    <w:p w:rsidR="00E96083" w:rsidRPr="00442680" w:rsidRDefault="00E96083" w:rsidP="008A705B">
      <w:pPr>
        <w:numPr>
          <w:ilvl w:val="0"/>
          <w:numId w:val="6"/>
        </w:numPr>
        <w:spacing w:before="160"/>
        <w:ind w:left="1134" w:hanging="567"/>
        <w:jc w:val="both"/>
        <w:rPr>
          <w:rFonts w:ascii="Book Antiqua" w:hAnsi="Book Antiqua" w:cs="Arial"/>
        </w:rPr>
      </w:pPr>
      <w:r>
        <w:rPr>
          <w:rFonts w:ascii="Book Antiqua" w:hAnsi="Book Antiqua" w:cs="Arial"/>
        </w:rPr>
        <w:t xml:space="preserve">In assessing the issue of proportionality, I attach significant, although not determinative weight to the fact that </w:t>
      </w:r>
      <w:r>
        <w:rPr>
          <w:rFonts w:ascii="Book Antiqua" w:hAnsi="Book Antiqua" w:cs="Arial"/>
        </w:rPr>
        <w:tab/>
        <w:t xml:space="preserve">MJ2 was wrongly denied entry clearance when he met all the requirements of the immigration rules. It is clear that the conduct of the respondent may, in appropriate circumstances, be taken into account in undertaking a proportionality assessment and detract from the public interest in either removing or refusing entry clearance (see, by way of example, delays by the respondent in reaching decisions - </w:t>
      </w:r>
      <w:r>
        <w:rPr>
          <w:rFonts w:ascii="Book Antiqua" w:hAnsi="Book Antiqua"/>
          <w:u w:val="single"/>
          <w:lang w:val="en"/>
        </w:rPr>
        <w:t>EB Kosovo (FC) (Appellant) v Secretary of State for the Home Department (Respondent)</w:t>
      </w:r>
      <w:r>
        <w:rPr>
          <w:rFonts w:ascii="Book Antiqua" w:hAnsi="Book Antiqua"/>
          <w:lang w:val="en"/>
        </w:rPr>
        <w:t xml:space="preserve"> [2008] UKHL 41). </w:t>
      </w:r>
    </w:p>
    <w:p w:rsidR="00E96083" w:rsidRPr="00442680" w:rsidRDefault="00E96083" w:rsidP="008A705B">
      <w:pPr>
        <w:numPr>
          <w:ilvl w:val="0"/>
          <w:numId w:val="6"/>
        </w:numPr>
        <w:spacing w:before="160"/>
        <w:ind w:left="1134" w:hanging="567"/>
        <w:jc w:val="both"/>
        <w:rPr>
          <w:rFonts w:ascii="Book Antiqua" w:hAnsi="Book Antiqua" w:cs="Arial"/>
        </w:rPr>
      </w:pPr>
      <w:r w:rsidRPr="00442680">
        <w:rPr>
          <w:rFonts w:ascii="Book Antiqua" w:hAnsi="Book Antiqua"/>
          <w:iCs/>
          <w:lang w:val="en"/>
        </w:rPr>
        <w:t xml:space="preserve">In </w:t>
      </w:r>
      <w:r w:rsidRPr="00442680">
        <w:rPr>
          <w:rFonts w:ascii="Book Antiqua" w:hAnsi="Book Antiqua"/>
          <w:u w:val="single"/>
          <w:lang w:val="en"/>
        </w:rPr>
        <w:t>TZ (Pakistan) and PG (India) v The Secretary of State for the Home Department</w:t>
      </w:r>
      <w:r w:rsidRPr="00442680">
        <w:rPr>
          <w:rFonts w:ascii="Book Antiqua" w:hAnsi="Book Antiqua"/>
          <w:lang w:val="en"/>
        </w:rPr>
        <w:t xml:space="preserve"> [2018] EWCA </w:t>
      </w:r>
      <w:proofErr w:type="spellStart"/>
      <w:r w:rsidRPr="00442680">
        <w:rPr>
          <w:rFonts w:ascii="Book Antiqua" w:hAnsi="Book Antiqua"/>
          <w:lang w:val="en"/>
        </w:rPr>
        <w:t>Civ</w:t>
      </w:r>
      <w:proofErr w:type="spellEnd"/>
      <w:r w:rsidRPr="00442680">
        <w:rPr>
          <w:rFonts w:ascii="Book Antiqua" w:hAnsi="Book Antiqua"/>
          <w:lang w:val="en"/>
        </w:rPr>
        <w:t xml:space="preserve"> 1109 the Court of Appeal held, in the context of </w:t>
      </w:r>
      <w:r w:rsidRPr="00442680">
        <w:rPr>
          <w:rFonts w:ascii="Book Antiqua" w:hAnsi="Book Antiqua"/>
          <w:lang w:val="en"/>
        </w:rPr>
        <w:lastRenderedPageBreak/>
        <w:t>applications for leave to remain by persons already in the UK, that, where a person satisfies the immigration rules, whether or not by reference to an Art 8 informed requirement, this will be positively determinative of that person’s Art 8 appeal, provided their case engages Art 8(1), for the very reason that it would be disproportionate for that person to be removed. MJ2 did not meet the requirements of the immigration rules at the date of the hearing because, by then, he was over the age of 18. He should not however have been refused entry clearance by the respondent in the decision dated 26 October 2016. MJ2 has been placed at a very significant disadvantage because of a wrong decision by the respondent. Had the respondent not wrongly refused the entry clearance application, MJ2 would have gained lawful entry into the UK.</w:t>
      </w:r>
      <w:r w:rsidR="00442680">
        <w:rPr>
          <w:rFonts w:ascii="Book Antiqua" w:hAnsi="Book Antiqua"/>
          <w:lang w:val="en"/>
        </w:rPr>
        <w:t xml:space="preserve"> Having regard to the respondent’s conduct, and there being no challenge to the family life relationship between MN and MJ2,</w:t>
      </w:r>
      <w:r w:rsidRPr="00442680">
        <w:rPr>
          <w:rFonts w:ascii="Book Antiqua" w:hAnsi="Book Antiqua" w:cs="Arial"/>
        </w:rPr>
        <w:t xml:space="preserve"> </w:t>
      </w:r>
      <w:r w:rsidRPr="00442680">
        <w:rPr>
          <w:rFonts w:ascii="Book Antiqua" w:hAnsi="Book Antiqua"/>
          <w:lang w:val="en"/>
        </w:rPr>
        <w:t>I find that the respondent’s conduct does detract from the public interest considerations</w:t>
      </w:r>
      <w:r w:rsidR="00442680">
        <w:rPr>
          <w:rFonts w:ascii="Book Antiqua" w:hAnsi="Book Antiqua"/>
          <w:lang w:val="en"/>
        </w:rPr>
        <w:t xml:space="preserve"> to a sufficient degree to render the refusal to grant him entry clearance disproportionate under Art 8</w:t>
      </w:r>
      <w:r w:rsidRPr="00442680">
        <w:rPr>
          <w:rFonts w:ascii="Book Antiqua" w:hAnsi="Book Antiqua"/>
          <w:lang w:val="en"/>
        </w:rPr>
        <w:t>.</w:t>
      </w:r>
      <w:r w:rsidR="00442680">
        <w:rPr>
          <w:rFonts w:ascii="Book Antiqua" w:hAnsi="Book Antiqua"/>
          <w:lang w:val="en"/>
        </w:rPr>
        <w:t xml:space="preserve"> In consequently allow his appeal.</w:t>
      </w:r>
    </w:p>
    <w:p w:rsidR="00264792" w:rsidRDefault="00264792" w:rsidP="00264792">
      <w:pPr>
        <w:jc w:val="both"/>
        <w:rPr>
          <w:rFonts w:ascii="Book Antiqua" w:hAnsi="Book Antiqua" w:cs="Arial"/>
          <w:b/>
          <w:u w:val="single"/>
        </w:rPr>
      </w:pPr>
    </w:p>
    <w:p w:rsidR="00721F79" w:rsidRPr="00441210" w:rsidRDefault="00721F79" w:rsidP="008A705B">
      <w:pPr>
        <w:spacing w:before="160"/>
        <w:jc w:val="both"/>
        <w:rPr>
          <w:rFonts w:ascii="Book Antiqua" w:hAnsi="Book Antiqua" w:cs="Arial"/>
          <w:b/>
          <w:u w:val="single"/>
        </w:rPr>
      </w:pPr>
      <w:r w:rsidRPr="00441210">
        <w:rPr>
          <w:rFonts w:ascii="Book Antiqua" w:hAnsi="Book Antiqua" w:cs="Arial"/>
          <w:b/>
          <w:u w:val="single"/>
        </w:rPr>
        <w:t>Notice of Decision</w:t>
      </w:r>
    </w:p>
    <w:p w:rsidR="00264792" w:rsidRDefault="00264792" w:rsidP="00264792">
      <w:pPr>
        <w:jc w:val="both"/>
        <w:rPr>
          <w:rFonts w:ascii="Book Antiqua" w:hAnsi="Book Antiqua" w:cs="Arial"/>
          <w:b/>
        </w:rPr>
      </w:pPr>
    </w:p>
    <w:p w:rsidR="003614EF" w:rsidRDefault="00442680" w:rsidP="008A705B">
      <w:pPr>
        <w:spacing w:before="160"/>
        <w:jc w:val="both"/>
        <w:rPr>
          <w:rFonts w:ascii="Book Antiqua" w:hAnsi="Book Antiqua" w:cs="Arial"/>
          <w:b/>
        </w:rPr>
      </w:pPr>
      <w:r>
        <w:rPr>
          <w:rFonts w:ascii="Book Antiqua" w:hAnsi="Book Antiqua" w:cs="Arial"/>
          <w:b/>
        </w:rPr>
        <w:t>The appeals are allowed on human rights grounds.</w:t>
      </w:r>
    </w:p>
    <w:p w:rsidR="00264792" w:rsidRDefault="00264792" w:rsidP="008A705B">
      <w:pPr>
        <w:spacing w:before="160"/>
        <w:jc w:val="both"/>
        <w:rPr>
          <w:rFonts w:ascii="Book Antiqua" w:hAnsi="Book Antiqua" w:cs="Arial"/>
          <w:b/>
          <w:u w:val="single"/>
        </w:rPr>
      </w:pPr>
    </w:p>
    <w:p w:rsidR="009C5347" w:rsidRPr="002652BA" w:rsidRDefault="009C5347" w:rsidP="008A705B">
      <w:pPr>
        <w:spacing w:before="160"/>
        <w:jc w:val="both"/>
        <w:rPr>
          <w:rFonts w:ascii="Book Antiqua" w:hAnsi="Book Antiqua" w:cs="Arial"/>
        </w:rPr>
      </w:pPr>
      <w:r w:rsidRPr="002652BA">
        <w:rPr>
          <w:rFonts w:ascii="Book Antiqua" w:hAnsi="Book Antiqua" w:cs="Arial"/>
          <w:b/>
          <w:u w:val="single"/>
        </w:rPr>
        <w:t>Direction Regarding Anonymity – Rule 14 of the Tribunal Procedure (Upper Tribunal) Rules 2008</w:t>
      </w:r>
    </w:p>
    <w:p w:rsidR="009C5347" w:rsidRPr="002652BA" w:rsidRDefault="009C5347" w:rsidP="008A705B">
      <w:pPr>
        <w:spacing w:before="160"/>
        <w:jc w:val="both"/>
        <w:rPr>
          <w:rFonts w:ascii="Book Antiqua" w:hAnsi="Book Antiqua" w:cs="Arial"/>
        </w:rPr>
      </w:pPr>
      <w:r w:rsidRPr="002652BA">
        <w:rPr>
          <w:rFonts w:ascii="Book Antiqua" w:hAnsi="Book Antiqua" w:cs="Arial"/>
        </w:rPr>
        <w:t xml:space="preserve">Unless and </w:t>
      </w:r>
      <w:r w:rsidRPr="002652BA">
        <w:rPr>
          <w:rFonts w:ascii="Book Antiqua" w:hAnsi="Book Antiqua"/>
        </w:rPr>
        <w:t>until a Tribunal or court di</w:t>
      </w:r>
      <w:r>
        <w:rPr>
          <w:rFonts w:ascii="Book Antiqua" w:hAnsi="Book Antiqua"/>
        </w:rPr>
        <w:t xml:space="preserve">rects otherwise, the </w:t>
      </w:r>
      <w:r w:rsidR="00C537BD">
        <w:rPr>
          <w:rFonts w:ascii="Book Antiqua" w:hAnsi="Book Antiqua"/>
        </w:rPr>
        <w:t>a</w:t>
      </w:r>
      <w:r w:rsidR="00B86B33">
        <w:rPr>
          <w:rFonts w:ascii="Book Antiqua" w:hAnsi="Book Antiqua"/>
        </w:rPr>
        <w:t>ppellants</w:t>
      </w:r>
      <w:r w:rsidRPr="002652BA">
        <w:rPr>
          <w:rFonts w:ascii="Book Antiqua" w:hAnsi="Book Antiqua"/>
        </w:rPr>
        <w:t xml:space="preserve"> in this appeal </w:t>
      </w:r>
      <w:r w:rsidR="005E006C">
        <w:rPr>
          <w:rFonts w:ascii="Book Antiqua" w:hAnsi="Book Antiqua"/>
        </w:rPr>
        <w:t>are</w:t>
      </w:r>
      <w:r w:rsidRPr="002652BA">
        <w:rPr>
          <w:rFonts w:ascii="Book Antiqua" w:hAnsi="Book Antiqua"/>
        </w:rPr>
        <w:t xml:space="preserve"> granted anonymity. No report of these proceedings shall directly or indirectly identify </w:t>
      </w:r>
      <w:r w:rsidR="005E006C">
        <w:rPr>
          <w:rFonts w:ascii="Book Antiqua" w:hAnsi="Book Antiqua"/>
        </w:rPr>
        <w:t>them</w:t>
      </w:r>
      <w:r>
        <w:rPr>
          <w:rFonts w:ascii="Book Antiqua" w:hAnsi="Book Antiqua"/>
        </w:rPr>
        <w:t xml:space="preserve"> </w:t>
      </w:r>
      <w:r w:rsidRPr="002652BA">
        <w:rPr>
          <w:rFonts w:ascii="Book Antiqua" w:hAnsi="Book Antiqua"/>
        </w:rPr>
        <w:t xml:space="preserve">or any member of </w:t>
      </w:r>
      <w:r w:rsidR="005E006C">
        <w:rPr>
          <w:rFonts w:ascii="Book Antiqua" w:hAnsi="Book Antiqua"/>
        </w:rPr>
        <w:t>their</w:t>
      </w:r>
      <w:r w:rsidRPr="002652BA">
        <w:rPr>
          <w:rFonts w:ascii="Book Antiqua" w:hAnsi="Book Antiqua"/>
        </w:rPr>
        <w:t xml:space="preserve"> family. This direction applies both to the </w:t>
      </w:r>
      <w:r w:rsidR="00C537BD">
        <w:rPr>
          <w:rFonts w:ascii="Book Antiqua" w:hAnsi="Book Antiqua"/>
        </w:rPr>
        <w:t>a</w:t>
      </w:r>
      <w:r w:rsidR="00B86B33">
        <w:rPr>
          <w:rFonts w:ascii="Book Antiqua" w:hAnsi="Book Antiqua"/>
        </w:rPr>
        <w:t>ppellants</w:t>
      </w:r>
      <w:r>
        <w:rPr>
          <w:rFonts w:ascii="Book Antiqua" w:hAnsi="Book Antiqua"/>
        </w:rPr>
        <w:t xml:space="preserve"> and to the </w:t>
      </w:r>
      <w:r w:rsidR="00442680">
        <w:rPr>
          <w:rFonts w:ascii="Book Antiqua" w:hAnsi="Book Antiqua"/>
        </w:rPr>
        <w:t>r</w:t>
      </w:r>
      <w:r w:rsidR="006A5D2B">
        <w:rPr>
          <w:rFonts w:ascii="Book Antiqua" w:hAnsi="Book Antiqua"/>
        </w:rPr>
        <w:t>espondent</w:t>
      </w:r>
      <w:r>
        <w:rPr>
          <w:rFonts w:ascii="Book Antiqua" w:hAnsi="Book Antiqua"/>
        </w:rPr>
        <w:t>.</w:t>
      </w:r>
      <w:r w:rsidRPr="002652BA">
        <w:rPr>
          <w:rFonts w:ascii="Book Antiqua" w:hAnsi="Book Antiqua"/>
        </w:rPr>
        <w:t xml:space="preserve"> Failure to comply with this direction could lead to contempt of court proceedings.</w:t>
      </w:r>
    </w:p>
    <w:p w:rsidR="00592B92" w:rsidRDefault="00592B92" w:rsidP="008A705B">
      <w:pPr>
        <w:rPr>
          <w:rFonts w:ascii="Book Antiqua" w:hAnsi="Book Antiqua"/>
        </w:rPr>
      </w:pPr>
    </w:p>
    <w:p w:rsidR="00DD3900" w:rsidRPr="00441210" w:rsidRDefault="00DD3900" w:rsidP="008A705B">
      <w:pPr>
        <w:rPr>
          <w:rFonts w:ascii="Book Antiqua" w:hAnsi="Book Antiqua"/>
        </w:rPr>
      </w:pPr>
    </w:p>
    <w:p w:rsidR="00A65598" w:rsidRPr="00441210" w:rsidRDefault="003078F3" w:rsidP="008A705B">
      <w:pPr>
        <w:tabs>
          <w:tab w:val="left" w:pos="5103"/>
        </w:tabs>
        <w:rPr>
          <w:rFonts w:ascii="Book Antiqua" w:hAnsi="Book Antiqua"/>
          <w:sz w:val="28"/>
          <w:szCs w:val="28"/>
        </w:rPr>
      </w:pPr>
      <w:r w:rsidRPr="00441210">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64AA2" w:rsidRPr="00441210">
        <w:rPr>
          <w:rFonts w:ascii="Book Antiqua" w:hAnsi="Book Antiqua"/>
        </w:rPr>
        <w:tab/>
      </w:r>
    </w:p>
    <w:p w:rsidR="00A65598" w:rsidRPr="00441210" w:rsidRDefault="00A65598" w:rsidP="008A705B">
      <w:pPr>
        <w:tabs>
          <w:tab w:val="left" w:pos="5103"/>
        </w:tabs>
        <w:rPr>
          <w:rFonts w:ascii="Book Antiqua" w:hAnsi="Book Antiqua" w:cs="Arial"/>
        </w:rPr>
      </w:pPr>
      <w:r w:rsidRPr="00441210">
        <w:rPr>
          <w:rFonts w:ascii="Book Antiqua" w:hAnsi="Book Antiqua" w:cs="Arial"/>
        </w:rPr>
        <w:t>Signed</w:t>
      </w:r>
      <w:r w:rsidRPr="00441210">
        <w:rPr>
          <w:rFonts w:ascii="Book Antiqua" w:hAnsi="Book Antiqua" w:cs="Arial"/>
        </w:rPr>
        <w:tab/>
      </w:r>
    </w:p>
    <w:p w:rsidR="004D109E" w:rsidRPr="00CB3FB4" w:rsidRDefault="00656BE8" w:rsidP="008A705B">
      <w:pPr>
        <w:rPr>
          <w:rFonts w:ascii="Book Antiqua" w:hAnsi="Book Antiqua" w:cs="Arial"/>
        </w:rPr>
      </w:pPr>
      <w:r w:rsidRPr="00441210">
        <w:rPr>
          <w:rFonts w:ascii="Book Antiqua" w:hAnsi="Book Antiqua" w:cs="Arial"/>
          <w:color w:val="000000"/>
        </w:rPr>
        <w:t xml:space="preserve">Upper Tribunal </w:t>
      </w:r>
      <w:r w:rsidR="007326C4">
        <w:rPr>
          <w:rFonts w:ascii="Book Antiqua" w:hAnsi="Book Antiqua" w:cs="Arial"/>
          <w:color w:val="000000"/>
        </w:rPr>
        <w:t xml:space="preserve">Judge </w:t>
      </w:r>
      <w:r w:rsidR="00786FF7" w:rsidRPr="00441210">
        <w:rPr>
          <w:rFonts w:ascii="Book Antiqua" w:hAnsi="Book Antiqua" w:cs="Arial"/>
          <w:color w:val="000000"/>
        </w:rPr>
        <w:t>Blum</w:t>
      </w:r>
      <w:r w:rsidR="00264792" w:rsidRPr="00264792">
        <w:rPr>
          <w:rFonts w:ascii="Book Antiqua" w:hAnsi="Book Antiqua" w:cs="Arial"/>
        </w:rPr>
        <w:t xml:space="preserve"> </w:t>
      </w:r>
      <w:r w:rsidR="00264792">
        <w:rPr>
          <w:rFonts w:ascii="Book Antiqua" w:hAnsi="Book Antiqua" w:cs="Arial"/>
        </w:rPr>
        <w:t xml:space="preserve">                                        </w:t>
      </w:r>
      <w:r w:rsidR="00264792" w:rsidRPr="00441210">
        <w:rPr>
          <w:rFonts w:ascii="Book Antiqua" w:hAnsi="Book Antiqua" w:cs="Arial"/>
        </w:rPr>
        <w:t>Date</w:t>
      </w:r>
      <w:r w:rsidR="00264792">
        <w:rPr>
          <w:rFonts w:ascii="Book Antiqua" w:hAnsi="Book Antiqua" w:cs="Arial"/>
        </w:rPr>
        <w:t xml:space="preserve"> </w:t>
      </w:r>
      <w:r w:rsidR="00264792">
        <w:rPr>
          <w:rFonts w:ascii="Book Antiqua" w:hAnsi="Book Antiqua"/>
        </w:rPr>
        <w:t xml:space="preserve">22 August </w:t>
      </w:r>
      <w:r w:rsidR="00264792" w:rsidRPr="00945BA1">
        <w:rPr>
          <w:rFonts w:ascii="Book Antiqua" w:hAnsi="Book Antiqua"/>
        </w:rPr>
        <w:t>201</w:t>
      </w:r>
      <w:r w:rsidR="00264792">
        <w:rPr>
          <w:rFonts w:ascii="Book Antiqua" w:hAnsi="Book Antiqua"/>
        </w:rPr>
        <w:t>8</w:t>
      </w:r>
    </w:p>
    <w:sectPr w:rsidR="004D109E" w:rsidRPr="00CB3FB4" w:rsidSect="00BD7A09">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708" w:rsidRDefault="00F04708">
      <w:r>
        <w:separator/>
      </w:r>
    </w:p>
  </w:endnote>
  <w:endnote w:type="continuationSeparator" w:id="0">
    <w:p w:rsidR="00F04708" w:rsidRDefault="00F0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D8" w:rsidRPr="00BD7A09" w:rsidRDefault="00661DD8" w:rsidP="00A65598">
    <w:pPr>
      <w:pStyle w:val="Footer"/>
      <w:jc w:val="center"/>
      <w:rPr>
        <w:rFonts w:ascii="Book Antiqua" w:hAnsi="Book Antiqua" w:cs="Arial"/>
      </w:rPr>
    </w:pPr>
    <w:r w:rsidRPr="00BD7A09">
      <w:rPr>
        <w:rStyle w:val="PageNumber"/>
        <w:rFonts w:ascii="Book Antiqua" w:hAnsi="Book Antiqua" w:cs="Arial"/>
      </w:rPr>
      <w:fldChar w:fldCharType="begin"/>
    </w:r>
    <w:r w:rsidRPr="00BD7A09">
      <w:rPr>
        <w:rStyle w:val="PageNumber"/>
        <w:rFonts w:ascii="Book Antiqua" w:hAnsi="Book Antiqua" w:cs="Arial"/>
      </w:rPr>
      <w:instrText xml:space="preserve"> PAGE </w:instrText>
    </w:r>
    <w:r w:rsidRPr="00BD7A09">
      <w:rPr>
        <w:rStyle w:val="PageNumber"/>
        <w:rFonts w:ascii="Book Antiqua" w:hAnsi="Book Antiqua" w:cs="Arial"/>
      </w:rPr>
      <w:fldChar w:fldCharType="separate"/>
    </w:r>
    <w:r w:rsidR="00CD1331">
      <w:rPr>
        <w:rStyle w:val="PageNumber"/>
        <w:rFonts w:ascii="Book Antiqua" w:hAnsi="Book Antiqua" w:cs="Arial"/>
        <w:noProof/>
      </w:rPr>
      <w:t>15</w:t>
    </w:r>
    <w:r w:rsidRPr="00BD7A0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D8" w:rsidRPr="00A5753A" w:rsidRDefault="00661DD8"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708" w:rsidRDefault="00F04708">
      <w:r>
        <w:separator/>
      </w:r>
    </w:p>
  </w:footnote>
  <w:footnote w:type="continuationSeparator" w:id="0">
    <w:p w:rsidR="00F04708" w:rsidRDefault="00F04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05B" w:rsidRPr="00BD7A09" w:rsidRDefault="00661DD8" w:rsidP="00A65598">
    <w:pPr>
      <w:pStyle w:val="Header"/>
      <w:jc w:val="right"/>
      <w:rPr>
        <w:rFonts w:ascii="Book Antiqua" w:hAnsi="Book Antiqua" w:cs="Arial"/>
        <w:sz w:val="16"/>
        <w:szCs w:val="16"/>
      </w:rPr>
    </w:pPr>
    <w:r w:rsidRPr="00BD7A09">
      <w:rPr>
        <w:rFonts w:ascii="Book Antiqua" w:hAnsi="Book Antiqua" w:cs="Arial"/>
        <w:sz w:val="16"/>
        <w:szCs w:val="16"/>
      </w:rPr>
      <w:t>Appeal Number:</w:t>
    </w:r>
    <w:r w:rsidR="008A705B" w:rsidRPr="00BD7A09">
      <w:rPr>
        <w:rFonts w:ascii="Book Antiqua" w:hAnsi="Book Antiqua" w:cs="Arial"/>
        <w:sz w:val="16"/>
        <w:szCs w:val="16"/>
      </w:rPr>
      <w:t xml:space="preserve"> HU/25938/2016</w:t>
    </w:r>
  </w:p>
  <w:p w:rsidR="00661DD8" w:rsidRDefault="00661DD8" w:rsidP="00A65598">
    <w:pPr>
      <w:pStyle w:val="Header"/>
      <w:jc w:val="right"/>
      <w:rPr>
        <w:rFonts w:ascii="Book Antiqua" w:hAnsi="Book Antiqua" w:cs="Arial"/>
        <w:sz w:val="16"/>
        <w:szCs w:val="16"/>
      </w:rPr>
    </w:pPr>
    <w:r w:rsidRPr="00BD7A09">
      <w:rPr>
        <w:rFonts w:ascii="Book Antiqua" w:hAnsi="Book Antiqua" w:cs="Arial"/>
        <w:sz w:val="16"/>
        <w:szCs w:val="16"/>
      </w:rPr>
      <w:t>HU/25940/2016</w:t>
    </w:r>
  </w:p>
  <w:p w:rsidR="00BD7A09" w:rsidRPr="00BD7A09" w:rsidRDefault="00BD7A09"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D8" w:rsidRPr="00A5753A" w:rsidRDefault="00661DD8">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02D"/>
    <w:multiLevelType w:val="hybridMultilevel"/>
    <w:tmpl w:val="6FAEF5BC"/>
    <w:lvl w:ilvl="0" w:tplc="4E9E9D9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A32F4"/>
    <w:multiLevelType w:val="hybridMultilevel"/>
    <w:tmpl w:val="7F345D2A"/>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EA3947"/>
    <w:multiLevelType w:val="hybridMultilevel"/>
    <w:tmpl w:val="B3348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BBD5460"/>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D910C3"/>
    <w:multiLevelType w:val="hybridMultilevel"/>
    <w:tmpl w:val="C76AA3BC"/>
    <w:lvl w:ilvl="0" w:tplc="0409000F">
      <w:start w:val="1"/>
      <w:numFmt w:val="decimal"/>
      <w:lvlText w:val="%1."/>
      <w:lvlJc w:val="left"/>
      <w:pPr>
        <w:tabs>
          <w:tab w:val="num" w:pos="720"/>
        </w:tabs>
        <w:ind w:left="720" w:hanging="360"/>
      </w:pPr>
    </w:lvl>
    <w:lvl w:ilvl="1" w:tplc="0902DB94">
      <w:start w:val="1"/>
      <w:numFmt w:val="lowerRoman"/>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B1A4828"/>
    <w:multiLevelType w:val="hybridMultilevel"/>
    <w:tmpl w:val="5FC6A4E0"/>
    <w:lvl w:ilvl="0" w:tplc="CCF45D96">
      <w:start w:val="1"/>
      <w:numFmt w:val="decimal"/>
      <w:lvlText w:val="%1."/>
      <w:lvlJc w:val="left"/>
      <w:pPr>
        <w:ind w:left="927" w:hanging="360"/>
      </w:pPr>
      <w:rPr>
        <w:rFonts w:ascii="Book Antiqua" w:eastAsia="Times New Roman" w:hAnsi="Book Antiqua"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5E622371"/>
    <w:multiLevelType w:val="hybridMultilevel"/>
    <w:tmpl w:val="ABC41A12"/>
    <w:lvl w:ilvl="0" w:tplc="3D30C65E">
      <w:start w:val="12"/>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691690"/>
    <w:multiLevelType w:val="hybridMultilevel"/>
    <w:tmpl w:val="B106A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E0E647F"/>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2"/>
  </w:num>
  <w:num w:numId="3">
    <w:abstractNumId w:val="3"/>
  </w:num>
  <w:num w:numId="4">
    <w:abstractNumId w:val="15"/>
  </w:num>
  <w:num w:numId="5">
    <w:abstractNumId w:val="8"/>
  </w:num>
  <w:num w:numId="6">
    <w:abstractNumId w:val="2"/>
  </w:num>
  <w:num w:numId="7">
    <w:abstractNumId w:val="4"/>
  </w:num>
  <w:num w:numId="8">
    <w:abstractNumId w:val="7"/>
  </w:num>
  <w:num w:numId="9">
    <w:abstractNumId w:val="10"/>
  </w:num>
  <w:num w:numId="10">
    <w:abstractNumId w:val="5"/>
  </w:num>
  <w:num w:numId="11">
    <w:abstractNumId w:val="9"/>
  </w:num>
  <w:num w:numId="12">
    <w:abstractNumId w:val="14"/>
  </w:num>
  <w:num w:numId="13">
    <w:abstractNumId w:val="17"/>
  </w:num>
  <w:num w:numId="14">
    <w:abstractNumId w:val="18"/>
  </w:num>
  <w:num w:numId="15">
    <w:abstractNumId w:val="16"/>
  </w:num>
  <w:num w:numId="16">
    <w:abstractNumId w:val="11"/>
  </w:num>
  <w:num w:numId="17">
    <w:abstractNumId w:val="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9BD6511-F8D4-483F-99FD-4C7B7EF1DA45}"/>
    <w:docVar w:name="dgnword-eventsink" w:val="220471568"/>
  </w:docVars>
  <w:rsids>
    <w:rsidRoot w:val="00596171"/>
    <w:rsid w:val="0000033F"/>
    <w:rsid w:val="00001AAF"/>
    <w:rsid w:val="000025E5"/>
    <w:rsid w:val="0000395C"/>
    <w:rsid w:val="0000398D"/>
    <w:rsid w:val="000060B4"/>
    <w:rsid w:val="00006424"/>
    <w:rsid w:val="00013AF5"/>
    <w:rsid w:val="00015B6B"/>
    <w:rsid w:val="00015CCB"/>
    <w:rsid w:val="00016A92"/>
    <w:rsid w:val="0001771E"/>
    <w:rsid w:val="00020320"/>
    <w:rsid w:val="00025FCA"/>
    <w:rsid w:val="00027976"/>
    <w:rsid w:val="00030D95"/>
    <w:rsid w:val="0003141C"/>
    <w:rsid w:val="00032230"/>
    <w:rsid w:val="000331D7"/>
    <w:rsid w:val="00035DAE"/>
    <w:rsid w:val="000377A7"/>
    <w:rsid w:val="00056956"/>
    <w:rsid w:val="0005770F"/>
    <w:rsid w:val="00063B8F"/>
    <w:rsid w:val="00065302"/>
    <w:rsid w:val="00066402"/>
    <w:rsid w:val="00070658"/>
    <w:rsid w:val="00070FBE"/>
    <w:rsid w:val="00076FAD"/>
    <w:rsid w:val="00083CC5"/>
    <w:rsid w:val="00087DF4"/>
    <w:rsid w:val="0009183B"/>
    <w:rsid w:val="000958BC"/>
    <w:rsid w:val="000A06C4"/>
    <w:rsid w:val="000A4C67"/>
    <w:rsid w:val="000A5801"/>
    <w:rsid w:val="000B162E"/>
    <w:rsid w:val="000B6001"/>
    <w:rsid w:val="000B6061"/>
    <w:rsid w:val="000B69A6"/>
    <w:rsid w:val="000B6C4D"/>
    <w:rsid w:val="000B7056"/>
    <w:rsid w:val="000C0A7C"/>
    <w:rsid w:val="000C2C62"/>
    <w:rsid w:val="000C4DF8"/>
    <w:rsid w:val="000C6474"/>
    <w:rsid w:val="000D21B0"/>
    <w:rsid w:val="000D3035"/>
    <w:rsid w:val="000D512F"/>
    <w:rsid w:val="000E1E77"/>
    <w:rsid w:val="000E2B58"/>
    <w:rsid w:val="000E4C4D"/>
    <w:rsid w:val="000E6E9F"/>
    <w:rsid w:val="000E73F2"/>
    <w:rsid w:val="000F1FAA"/>
    <w:rsid w:val="00100027"/>
    <w:rsid w:val="00102FBA"/>
    <w:rsid w:val="001030D8"/>
    <w:rsid w:val="00103787"/>
    <w:rsid w:val="00104B10"/>
    <w:rsid w:val="00104CD3"/>
    <w:rsid w:val="00105B16"/>
    <w:rsid w:val="0010766D"/>
    <w:rsid w:val="0011000F"/>
    <w:rsid w:val="00114668"/>
    <w:rsid w:val="001146E3"/>
    <w:rsid w:val="001149D5"/>
    <w:rsid w:val="00121C5F"/>
    <w:rsid w:val="00127607"/>
    <w:rsid w:val="001308C9"/>
    <w:rsid w:val="001308FD"/>
    <w:rsid w:val="00131554"/>
    <w:rsid w:val="0013419F"/>
    <w:rsid w:val="00134A2E"/>
    <w:rsid w:val="00135DA7"/>
    <w:rsid w:val="00141612"/>
    <w:rsid w:val="00142C12"/>
    <w:rsid w:val="00144D9B"/>
    <w:rsid w:val="00145598"/>
    <w:rsid w:val="00146520"/>
    <w:rsid w:val="001476DF"/>
    <w:rsid w:val="0014772E"/>
    <w:rsid w:val="001503DC"/>
    <w:rsid w:val="00150A3B"/>
    <w:rsid w:val="0015136E"/>
    <w:rsid w:val="0015384C"/>
    <w:rsid w:val="00153FD3"/>
    <w:rsid w:val="001552C7"/>
    <w:rsid w:val="001567F6"/>
    <w:rsid w:val="001569BA"/>
    <w:rsid w:val="00156D66"/>
    <w:rsid w:val="001577DD"/>
    <w:rsid w:val="00162056"/>
    <w:rsid w:val="0016316A"/>
    <w:rsid w:val="0016439F"/>
    <w:rsid w:val="00170B74"/>
    <w:rsid w:val="00170E1F"/>
    <w:rsid w:val="001741DD"/>
    <w:rsid w:val="0017506D"/>
    <w:rsid w:val="00176A38"/>
    <w:rsid w:val="00180FF7"/>
    <w:rsid w:val="00181008"/>
    <w:rsid w:val="00183A08"/>
    <w:rsid w:val="00185605"/>
    <w:rsid w:val="00185E09"/>
    <w:rsid w:val="001930E9"/>
    <w:rsid w:val="00193936"/>
    <w:rsid w:val="00195CAE"/>
    <w:rsid w:val="00196ED3"/>
    <w:rsid w:val="00197CDE"/>
    <w:rsid w:val="001A0096"/>
    <w:rsid w:val="001A6A3A"/>
    <w:rsid w:val="001B0410"/>
    <w:rsid w:val="001B0D2F"/>
    <w:rsid w:val="001B1D2D"/>
    <w:rsid w:val="001B27CC"/>
    <w:rsid w:val="001B4A07"/>
    <w:rsid w:val="001B5ADE"/>
    <w:rsid w:val="001B5FFA"/>
    <w:rsid w:val="001B784F"/>
    <w:rsid w:val="001C002A"/>
    <w:rsid w:val="001C2E42"/>
    <w:rsid w:val="001C3B1D"/>
    <w:rsid w:val="001C4D74"/>
    <w:rsid w:val="001C5A19"/>
    <w:rsid w:val="001C5F2D"/>
    <w:rsid w:val="001C6EB7"/>
    <w:rsid w:val="001C737B"/>
    <w:rsid w:val="001D1D2A"/>
    <w:rsid w:val="001D1E62"/>
    <w:rsid w:val="001D2C02"/>
    <w:rsid w:val="001D39EC"/>
    <w:rsid w:val="001D3FEF"/>
    <w:rsid w:val="001D45BE"/>
    <w:rsid w:val="001D493E"/>
    <w:rsid w:val="001D4DBA"/>
    <w:rsid w:val="001E5B39"/>
    <w:rsid w:val="001F3A34"/>
    <w:rsid w:val="002001A6"/>
    <w:rsid w:val="00203FD8"/>
    <w:rsid w:val="002047B8"/>
    <w:rsid w:val="00212500"/>
    <w:rsid w:val="00213319"/>
    <w:rsid w:val="0021354B"/>
    <w:rsid w:val="0021590E"/>
    <w:rsid w:val="00216131"/>
    <w:rsid w:val="002209EA"/>
    <w:rsid w:val="00220C40"/>
    <w:rsid w:val="0022139C"/>
    <w:rsid w:val="002213B4"/>
    <w:rsid w:val="002213DE"/>
    <w:rsid w:val="00224F30"/>
    <w:rsid w:val="002260CB"/>
    <w:rsid w:val="0022679C"/>
    <w:rsid w:val="00226982"/>
    <w:rsid w:val="00226BBC"/>
    <w:rsid w:val="00227553"/>
    <w:rsid w:val="00234EBD"/>
    <w:rsid w:val="00242008"/>
    <w:rsid w:val="002426F7"/>
    <w:rsid w:val="00244FD9"/>
    <w:rsid w:val="00252AE6"/>
    <w:rsid w:val="00253B12"/>
    <w:rsid w:val="002567E1"/>
    <w:rsid w:val="00257702"/>
    <w:rsid w:val="002629D6"/>
    <w:rsid w:val="00264792"/>
    <w:rsid w:val="00266630"/>
    <w:rsid w:val="00272C00"/>
    <w:rsid w:val="00273B98"/>
    <w:rsid w:val="00277BA7"/>
    <w:rsid w:val="00282CD4"/>
    <w:rsid w:val="00291ABB"/>
    <w:rsid w:val="00293783"/>
    <w:rsid w:val="002943F0"/>
    <w:rsid w:val="002975E4"/>
    <w:rsid w:val="00297A13"/>
    <w:rsid w:val="002A0491"/>
    <w:rsid w:val="002A142E"/>
    <w:rsid w:val="002A6517"/>
    <w:rsid w:val="002A7294"/>
    <w:rsid w:val="002B1035"/>
    <w:rsid w:val="002C565A"/>
    <w:rsid w:val="002C5AEF"/>
    <w:rsid w:val="002C6CE6"/>
    <w:rsid w:val="002C71E3"/>
    <w:rsid w:val="002C7371"/>
    <w:rsid w:val="002D1A3C"/>
    <w:rsid w:val="002D465B"/>
    <w:rsid w:val="002E0460"/>
    <w:rsid w:val="002E5C01"/>
    <w:rsid w:val="002E705E"/>
    <w:rsid w:val="002E7452"/>
    <w:rsid w:val="002F32B8"/>
    <w:rsid w:val="002F7896"/>
    <w:rsid w:val="002F7FC8"/>
    <w:rsid w:val="00301B97"/>
    <w:rsid w:val="00302319"/>
    <w:rsid w:val="00305915"/>
    <w:rsid w:val="003068B6"/>
    <w:rsid w:val="003078F3"/>
    <w:rsid w:val="003103AC"/>
    <w:rsid w:val="00316514"/>
    <w:rsid w:val="003168E9"/>
    <w:rsid w:val="00317157"/>
    <w:rsid w:val="00322888"/>
    <w:rsid w:val="00325D4E"/>
    <w:rsid w:val="00330681"/>
    <w:rsid w:val="003320C7"/>
    <w:rsid w:val="003345F2"/>
    <w:rsid w:val="00337D8A"/>
    <w:rsid w:val="003407F0"/>
    <w:rsid w:val="00343D3D"/>
    <w:rsid w:val="003454CA"/>
    <w:rsid w:val="00345CB3"/>
    <w:rsid w:val="003467E7"/>
    <w:rsid w:val="00347103"/>
    <w:rsid w:val="00351EBA"/>
    <w:rsid w:val="003534C3"/>
    <w:rsid w:val="00354CCE"/>
    <w:rsid w:val="003555FB"/>
    <w:rsid w:val="00355DC0"/>
    <w:rsid w:val="00357122"/>
    <w:rsid w:val="00357884"/>
    <w:rsid w:val="00360327"/>
    <w:rsid w:val="00360AFC"/>
    <w:rsid w:val="003614EF"/>
    <w:rsid w:val="003632DB"/>
    <w:rsid w:val="00365638"/>
    <w:rsid w:val="00370AD7"/>
    <w:rsid w:val="00372737"/>
    <w:rsid w:val="003761E4"/>
    <w:rsid w:val="003831EE"/>
    <w:rsid w:val="0038780B"/>
    <w:rsid w:val="003900C8"/>
    <w:rsid w:val="00390962"/>
    <w:rsid w:val="003945DD"/>
    <w:rsid w:val="00394E0E"/>
    <w:rsid w:val="003A0968"/>
    <w:rsid w:val="003A19B9"/>
    <w:rsid w:val="003A25F0"/>
    <w:rsid w:val="003A2B80"/>
    <w:rsid w:val="003A4FDD"/>
    <w:rsid w:val="003A6EA0"/>
    <w:rsid w:val="003A7209"/>
    <w:rsid w:val="003B299E"/>
    <w:rsid w:val="003B51AA"/>
    <w:rsid w:val="003B5364"/>
    <w:rsid w:val="003B79FB"/>
    <w:rsid w:val="003C6C78"/>
    <w:rsid w:val="003C7C94"/>
    <w:rsid w:val="003C7F13"/>
    <w:rsid w:val="003D1B5A"/>
    <w:rsid w:val="003D2083"/>
    <w:rsid w:val="003D3471"/>
    <w:rsid w:val="003D423B"/>
    <w:rsid w:val="003D7DA2"/>
    <w:rsid w:val="003E5539"/>
    <w:rsid w:val="003E662E"/>
    <w:rsid w:val="003E6DF7"/>
    <w:rsid w:val="003F0269"/>
    <w:rsid w:val="003F207E"/>
    <w:rsid w:val="003F2A5A"/>
    <w:rsid w:val="003F2D55"/>
    <w:rsid w:val="003F352C"/>
    <w:rsid w:val="003F43C3"/>
    <w:rsid w:val="003F71C9"/>
    <w:rsid w:val="00401543"/>
    <w:rsid w:val="0041328A"/>
    <w:rsid w:val="00413D2B"/>
    <w:rsid w:val="004201BB"/>
    <w:rsid w:val="00420C5E"/>
    <w:rsid w:val="00422D2E"/>
    <w:rsid w:val="004235BB"/>
    <w:rsid w:val="00424F96"/>
    <w:rsid w:val="0042532A"/>
    <w:rsid w:val="004305C1"/>
    <w:rsid w:val="00430A60"/>
    <w:rsid w:val="0043587F"/>
    <w:rsid w:val="00441210"/>
    <w:rsid w:val="0044209A"/>
    <w:rsid w:val="00442680"/>
    <w:rsid w:val="00442A48"/>
    <w:rsid w:val="004444AF"/>
    <w:rsid w:val="00445023"/>
    <w:rsid w:val="00447653"/>
    <w:rsid w:val="004536C3"/>
    <w:rsid w:val="00464AA2"/>
    <w:rsid w:val="00465C06"/>
    <w:rsid w:val="00465C24"/>
    <w:rsid w:val="004712C5"/>
    <w:rsid w:val="00475BB9"/>
    <w:rsid w:val="004762B1"/>
    <w:rsid w:val="00477011"/>
    <w:rsid w:val="00480C65"/>
    <w:rsid w:val="0048130F"/>
    <w:rsid w:val="00481523"/>
    <w:rsid w:val="0048191B"/>
    <w:rsid w:val="00483D4F"/>
    <w:rsid w:val="004914E6"/>
    <w:rsid w:val="00491FE3"/>
    <w:rsid w:val="00493F50"/>
    <w:rsid w:val="004964DD"/>
    <w:rsid w:val="004A5050"/>
    <w:rsid w:val="004A6893"/>
    <w:rsid w:val="004C319E"/>
    <w:rsid w:val="004C3485"/>
    <w:rsid w:val="004C3980"/>
    <w:rsid w:val="004D109E"/>
    <w:rsid w:val="004D1FB5"/>
    <w:rsid w:val="004D2342"/>
    <w:rsid w:val="004D330B"/>
    <w:rsid w:val="004D5A2F"/>
    <w:rsid w:val="004D626B"/>
    <w:rsid w:val="004E1343"/>
    <w:rsid w:val="004E23FC"/>
    <w:rsid w:val="004E3C77"/>
    <w:rsid w:val="004E60E9"/>
    <w:rsid w:val="004E620C"/>
    <w:rsid w:val="004E6990"/>
    <w:rsid w:val="004E701B"/>
    <w:rsid w:val="004E79D0"/>
    <w:rsid w:val="004F2C6F"/>
    <w:rsid w:val="004F2F4F"/>
    <w:rsid w:val="004F3356"/>
    <w:rsid w:val="004F4851"/>
    <w:rsid w:val="004F4A2F"/>
    <w:rsid w:val="004F57A0"/>
    <w:rsid w:val="004F6823"/>
    <w:rsid w:val="00500119"/>
    <w:rsid w:val="00502B3F"/>
    <w:rsid w:val="00502F48"/>
    <w:rsid w:val="00504F49"/>
    <w:rsid w:val="00505638"/>
    <w:rsid w:val="00506C37"/>
    <w:rsid w:val="0050716F"/>
    <w:rsid w:val="00507BF6"/>
    <w:rsid w:val="00510EDB"/>
    <w:rsid w:val="0051249A"/>
    <w:rsid w:val="005128CD"/>
    <w:rsid w:val="0051484A"/>
    <w:rsid w:val="005175E5"/>
    <w:rsid w:val="00517E5F"/>
    <w:rsid w:val="0052147C"/>
    <w:rsid w:val="0052245F"/>
    <w:rsid w:val="00530CB5"/>
    <w:rsid w:val="005319C6"/>
    <w:rsid w:val="0053766B"/>
    <w:rsid w:val="00542860"/>
    <w:rsid w:val="00545063"/>
    <w:rsid w:val="0054558D"/>
    <w:rsid w:val="00550510"/>
    <w:rsid w:val="00561581"/>
    <w:rsid w:val="005650C9"/>
    <w:rsid w:val="00565774"/>
    <w:rsid w:val="00566C09"/>
    <w:rsid w:val="00567D49"/>
    <w:rsid w:val="00570A1D"/>
    <w:rsid w:val="00570D6D"/>
    <w:rsid w:val="00575601"/>
    <w:rsid w:val="0058424C"/>
    <w:rsid w:val="0058452D"/>
    <w:rsid w:val="00584635"/>
    <w:rsid w:val="005848B1"/>
    <w:rsid w:val="00585E74"/>
    <w:rsid w:val="005863C3"/>
    <w:rsid w:val="00586A21"/>
    <w:rsid w:val="00587A79"/>
    <w:rsid w:val="00592B92"/>
    <w:rsid w:val="00593DE7"/>
    <w:rsid w:val="005940A9"/>
    <w:rsid w:val="00594894"/>
    <w:rsid w:val="00594EC1"/>
    <w:rsid w:val="00596171"/>
    <w:rsid w:val="00596FFC"/>
    <w:rsid w:val="005A1394"/>
    <w:rsid w:val="005A7A4F"/>
    <w:rsid w:val="005A7EBC"/>
    <w:rsid w:val="005B1008"/>
    <w:rsid w:val="005B33BA"/>
    <w:rsid w:val="005B531A"/>
    <w:rsid w:val="005B5FD7"/>
    <w:rsid w:val="005B71A6"/>
    <w:rsid w:val="005C25FF"/>
    <w:rsid w:val="005C411F"/>
    <w:rsid w:val="005C5AE5"/>
    <w:rsid w:val="005C5D4F"/>
    <w:rsid w:val="005D16C1"/>
    <w:rsid w:val="005D3399"/>
    <w:rsid w:val="005D375E"/>
    <w:rsid w:val="005D5C9C"/>
    <w:rsid w:val="005D5CA8"/>
    <w:rsid w:val="005E006C"/>
    <w:rsid w:val="005F190D"/>
    <w:rsid w:val="005F3125"/>
    <w:rsid w:val="005F3F4F"/>
    <w:rsid w:val="005F5674"/>
    <w:rsid w:val="00600368"/>
    <w:rsid w:val="0060305C"/>
    <w:rsid w:val="006107E0"/>
    <w:rsid w:val="006122E0"/>
    <w:rsid w:val="00612BF5"/>
    <w:rsid w:val="006135C0"/>
    <w:rsid w:val="00616B50"/>
    <w:rsid w:val="00616D7C"/>
    <w:rsid w:val="00617AB4"/>
    <w:rsid w:val="0062233A"/>
    <w:rsid w:val="00622C80"/>
    <w:rsid w:val="00624BE5"/>
    <w:rsid w:val="00626998"/>
    <w:rsid w:val="00631986"/>
    <w:rsid w:val="00631BBB"/>
    <w:rsid w:val="006334FE"/>
    <w:rsid w:val="006378FE"/>
    <w:rsid w:val="00641DAA"/>
    <w:rsid w:val="006435C3"/>
    <w:rsid w:val="006436C8"/>
    <w:rsid w:val="0064579F"/>
    <w:rsid w:val="00647839"/>
    <w:rsid w:val="00656BE8"/>
    <w:rsid w:val="00657CF5"/>
    <w:rsid w:val="00661DD8"/>
    <w:rsid w:val="00661EC1"/>
    <w:rsid w:val="006645C8"/>
    <w:rsid w:val="006668AA"/>
    <w:rsid w:val="00667CCB"/>
    <w:rsid w:val="006702E0"/>
    <w:rsid w:val="00671D9D"/>
    <w:rsid w:val="00672A89"/>
    <w:rsid w:val="00673576"/>
    <w:rsid w:val="00673ED7"/>
    <w:rsid w:val="0067651A"/>
    <w:rsid w:val="00676DA4"/>
    <w:rsid w:val="006825E6"/>
    <w:rsid w:val="0068287F"/>
    <w:rsid w:val="0068579A"/>
    <w:rsid w:val="00690787"/>
    <w:rsid w:val="0069109B"/>
    <w:rsid w:val="00691DA4"/>
    <w:rsid w:val="00695538"/>
    <w:rsid w:val="006A3A53"/>
    <w:rsid w:val="006A3EF1"/>
    <w:rsid w:val="006A5371"/>
    <w:rsid w:val="006A5A49"/>
    <w:rsid w:val="006A5D2B"/>
    <w:rsid w:val="006B0FAF"/>
    <w:rsid w:val="006B5303"/>
    <w:rsid w:val="006B5944"/>
    <w:rsid w:val="006B59D3"/>
    <w:rsid w:val="006B7924"/>
    <w:rsid w:val="006D3129"/>
    <w:rsid w:val="006D345A"/>
    <w:rsid w:val="006D3D0B"/>
    <w:rsid w:val="006E2831"/>
    <w:rsid w:val="006E2C04"/>
    <w:rsid w:val="006E2E86"/>
    <w:rsid w:val="006E31EA"/>
    <w:rsid w:val="006F18F1"/>
    <w:rsid w:val="006F2E0A"/>
    <w:rsid w:val="006F3676"/>
    <w:rsid w:val="006F3A1B"/>
    <w:rsid w:val="006F4FF3"/>
    <w:rsid w:val="006F7B19"/>
    <w:rsid w:val="007021FA"/>
    <w:rsid w:val="00703A6A"/>
    <w:rsid w:val="00706C4A"/>
    <w:rsid w:val="007100F2"/>
    <w:rsid w:val="007111E6"/>
    <w:rsid w:val="0071124E"/>
    <w:rsid w:val="007128E1"/>
    <w:rsid w:val="00712BC0"/>
    <w:rsid w:val="00713198"/>
    <w:rsid w:val="00716D18"/>
    <w:rsid w:val="00717A04"/>
    <w:rsid w:val="00721E45"/>
    <w:rsid w:val="00721F79"/>
    <w:rsid w:val="00722196"/>
    <w:rsid w:val="007249AD"/>
    <w:rsid w:val="0072627C"/>
    <w:rsid w:val="00731237"/>
    <w:rsid w:val="007326C4"/>
    <w:rsid w:val="007351BC"/>
    <w:rsid w:val="00735C33"/>
    <w:rsid w:val="007416CB"/>
    <w:rsid w:val="00742E88"/>
    <w:rsid w:val="00744C0B"/>
    <w:rsid w:val="00750555"/>
    <w:rsid w:val="007527EA"/>
    <w:rsid w:val="00753A14"/>
    <w:rsid w:val="00753A40"/>
    <w:rsid w:val="00754E38"/>
    <w:rsid w:val="0076224B"/>
    <w:rsid w:val="0076358A"/>
    <w:rsid w:val="007667C3"/>
    <w:rsid w:val="007673B2"/>
    <w:rsid w:val="00772E66"/>
    <w:rsid w:val="007753E2"/>
    <w:rsid w:val="00775D26"/>
    <w:rsid w:val="007767DA"/>
    <w:rsid w:val="00776EB4"/>
    <w:rsid w:val="00777166"/>
    <w:rsid w:val="00780FEE"/>
    <w:rsid w:val="00781D0F"/>
    <w:rsid w:val="00786FF7"/>
    <w:rsid w:val="00790EBB"/>
    <w:rsid w:val="007918AD"/>
    <w:rsid w:val="007A0F91"/>
    <w:rsid w:val="007A1058"/>
    <w:rsid w:val="007A25F3"/>
    <w:rsid w:val="007A47CC"/>
    <w:rsid w:val="007A4A95"/>
    <w:rsid w:val="007A5070"/>
    <w:rsid w:val="007A6243"/>
    <w:rsid w:val="007A693E"/>
    <w:rsid w:val="007B1C30"/>
    <w:rsid w:val="007C18C7"/>
    <w:rsid w:val="007C5282"/>
    <w:rsid w:val="007C7C6A"/>
    <w:rsid w:val="007C7D0E"/>
    <w:rsid w:val="007D632B"/>
    <w:rsid w:val="007E2162"/>
    <w:rsid w:val="007E2364"/>
    <w:rsid w:val="007E4D78"/>
    <w:rsid w:val="007E4E0E"/>
    <w:rsid w:val="007E5E5E"/>
    <w:rsid w:val="007E752B"/>
    <w:rsid w:val="007E7CFB"/>
    <w:rsid w:val="007F0A52"/>
    <w:rsid w:val="007F2DED"/>
    <w:rsid w:val="007F4B25"/>
    <w:rsid w:val="007F4FED"/>
    <w:rsid w:val="007F5020"/>
    <w:rsid w:val="007F5212"/>
    <w:rsid w:val="00801A42"/>
    <w:rsid w:val="008028E8"/>
    <w:rsid w:val="00802FF4"/>
    <w:rsid w:val="00805452"/>
    <w:rsid w:val="00805BBB"/>
    <w:rsid w:val="0080693D"/>
    <w:rsid w:val="00807E08"/>
    <w:rsid w:val="00813233"/>
    <w:rsid w:val="00815611"/>
    <w:rsid w:val="00821787"/>
    <w:rsid w:val="008241A9"/>
    <w:rsid w:val="00825058"/>
    <w:rsid w:val="00826F78"/>
    <w:rsid w:val="008306E4"/>
    <w:rsid w:val="0083161E"/>
    <w:rsid w:val="008323ED"/>
    <w:rsid w:val="00833DFA"/>
    <w:rsid w:val="0083606C"/>
    <w:rsid w:val="008364DA"/>
    <w:rsid w:val="0084199D"/>
    <w:rsid w:val="00842D04"/>
    <w:rsid w:val="00845CB3"/>
    <w:rsid w:val="00851CFF"/>
    <w:rsid w:val="00852E1F"/>
    <w:rsid w:val="0085343E"/>
    <w:rsid w:val="008534B0"/>
    <w:rsid w:val="008536A5"/>
    <w:rsid w:val="00856367"/>
    <w:rsid w:val="008568CC"/>
    <w:rsid w:val="00867A01"/>
    <w:rsid w:val="0087162A"/>
    <w:rsid w:val="00872605"/>
    <w:rsid w:val="00872D44"/>
    <w:rsid w:val="00874B23"/>
    <w:rsid w:val="00875F4B"/>
    <w:rsid w:val="00883B41"/>
    <w:rsid w:val="00883EFE"/>
    <w:rsid w:val="0088540D"/>
    <w:rsid w:val="00890FE3"/>
    <w:rsid w:val="00891F1C"/>
    <w:rsid w:val="00892F66"/>
    <w:rsid w:val="0089389B"/>
    <w:rsid w:val="008945C7"/>
    <w:rsid w:val="00894F29"/>
    <w:rsid w:val="00895BFC"/>
    <w:rsid w:val="008A1E77"/>
    <w:rsid w:val="008A39F0"/>
    <w:rsid w:val="008A4188"/>
    <w:rsid w:val="008A6645"/>
    <w:rsid w:val="008A705B"/>
    <w:rsid w:val="008B0EBE"/>
    <w:rsid w:val="008B1120"/>
    <w:rsid w:val="008B1E69"/>
    <w:rsid w:val="008B20E3"/>
    <w:rsid w:val="008B226C"/>
    <w:rsid w:val="008B308F"/>
    <w:rsid w:val="008B532F"/>
    <w:rsid w:val="008C045A"/>
    <w:rsid w:val="008C27FB"/>
    <w:rsid w:val="008C6382"/>
    <w:rsid w:val="008C671D"/>
    <w:rsid w:val="008C756D"/>
    <w:rsid w:val="008D5395"/>
    <w:rsid w:val="008D6C9D"/>
    <w:rsid w:val="008E1212"/>
    <w:rsid w:val="008E3D13"/>
    <w:rsid w:val="008F4879"/>
    <w:rsid w:val="0090383F"/>
    <w:rsid w:val="0090559F"/>
    <w:rsid w:val="00905B56"/>
    <w:rsid w:val="00906AF1"/>
    <w:rsid w:val="0091019F"/>
    <w:rsid w:val="0091103E"/>
    <w:rsid w:val="00912493"/>
    <w:rsid w:val="0091251D"/>
    <w:rsid w:val="009156EF"/>
    <w:rsid w:val="0091683D"/>
    <w:rsid w:val="00916C2B"/>
    <w:rsid w:val="0092084D"/>
    <w:rsid w:val="009210F7"/>
    <w:rsid w:val="00922EFC"/>
    <w:rsid w:val="009235F7"/>
    <w:rsid w:val="00925E5D"/>
    <w:rsid w:val="00925FEA"/>
    <w:rsid w:val="00935BB3"/>
    <w:rsid w:val="009369C8"/>
    <w:rsid w:val="00944B66"/>
    <w:rsid w:val="00945BA1"/>
    <w:rsid w:val="00951C0E"/>
    <w:rsid w:val="00954BE7"/>
    <w:rsid w:val="00954F2F"/>
    <w:rsid w:val="00956300"/>
    <w:rsid w:val="00960B75"/>
    <w:rsid w:val="009626B1"/>
    <w:rsid w:val="00962AC4"/>
    <w:rsid w:val="00964497"/>
    <w:rsid w:val="00966220"/>
    <w:rsid w:val="0096729B"/>
    <w:rsid w:val="00972C85"/>
    <w:rsid w:val="00972D60"/>
    <w:rsid w:val="009732E1"/>
    <w:rsid w:val="00976AC4"/>
    <w:rsid w:val="00977BDD"/>
    <w:rsid w:val="00980276"/>
    <w:rsid w:val="00984DC4"/>
    <w:rsid w:val="009857D3"/>
    <w:rsid w:val="00985C02"/>
    <w:rsid w:val="009919AF"/>
    <w:rsid w:val="00993D16"/>
    <w:rsid w:val="0099441B"/>
    <w:rsid w:val="00994BDE"/>
    <w:rsid w:val="009A20D1"/>
    <w:rsid w:val="009A2D8D"/>
    <w:rsid w:val="009A530C"/>
    <w:rsid w:val="009A63DE"/>
    <w:rsid w:val="009B2873"/>
    <w:rsid w:val="009B369D"/>
    <w:rsid w:val="009B75F5"/>
    <w:rsid w:val="009C13DF"/>
    <w:rsid w:val="009C14A9"/>
    <w:rsid w:val="009C1A21"/>
    <w:rsid w:val="009C4EBD"/>
    <w:rsid w:val="009C5347"/>
    <w:rsid w:val="009C53D0"/>
    <w:rsid w:val="009D3B9F"/>
    <w:rsid w:val="009D4C67"/>
    <w:rsid w:val="009D5028"/>
    <w:rsid w:val="009E07AB"/>
    <w:rsid w:val="009E0DFD"/>
    <w:rsid w:val="009F1383"/>
    <w:rsid w:val="009F3558"/>
    <w:rsid w:val="009F4D84"/>
    <w:rsid w:val="009F5331"/>
    <w:rsid w:val="009F6C0C"/>
    <w:rsid w:val="009F7BA9"/>
    <w:rsid w:val="00A0088B"/>
    <w:rsid w:val="00A128C4"/>
    <w:rsid w:val="00A128EB"/>
    <w:rsid w:val="00A14FFB"/>
    <w:rsid w:val="00A15FEF"/>
    <w:rsid w:val="00A1703F"/>
    <w:rsid w:val="00A2099A"/>
    <w:rsid w:val="00A216DD"/>
    <w:rsid w:val="00A2326D"/>
    <w:rsid w:val="00A23A31"/>
    <w:rsid w:val="00A24BCA"/>
    <w:rsid w:val="00A27303"/>
    <w:rsid w:val="00A27A8A"/>
    <w:rsid w:val="00A34524"/>
    <w:rsid w:val="00A37C11"/>
    <w:rsid w:val="00A37F21"/>
    <w:rsid w:val="00A42916"/>
    <w:rsid w:val="00A42AB2"/>
    <w:rsid w:val="00A42ED3"/>
    <w:rsid w:val="00A43EDF"/>
    <w:rsid w:val="00A46E94"/>
    <w:rsid w:val="00A47212"/>
    <w:rsid w:val="00A474B2"/>
    <w:rsid w:val="00A52492"/>
    <w:rsid w:val="00A52AB7"/>
    <w:rsid w:val="00A5753A"/>
    <w:rsid w:val="00A60611"/>
    <w:rsid w:val="00A62D43"/>
    <w:rsid w:val="00A65598"/>
    <w:rsid w:val="00A70E0C"/>
    <w:rsid w:val="00A72227"/>
    <w:rsid w:val="00A75228"/>
    <w:rsid w:val="00A81790"/>
    <w:rsid w:val="00A8381A"/>
    <w:rsid w:val="00A85A18"/>
    <w:rsid w:val="00A872BD"/>
    <w:rsid w:val="00A874C8"/>
    <w:rsid w:val="00A9067C"/>
    <w:rsid w:val="00A92C9A"/>
    <w:rsid w:val="00A95BBD"/>
    <w:rsid w:val="00A97381"/>
    <w:rsid w:val="00AA1CB1"/>
    <w:rsid w:val="00AA592F"/>
    <w:rsid w:val="00AA5EB8"/>
    <w:rsid w:val="00AA72E3"/>
    <w:rsid w:val="00AA7AE3"/>
    <w:rsid w:val="00AB00BD"/>
    <w:rsid w:val="00AB0601"/>
    <w:rsid w:val="00AB0E8E"/>
    <w:rsid w:val="00AB48B7"/>
    <w:rsid w:val="00AB4DA4"/>
    <w:rsid w:val="00AB558D"/>
    <w:rsid w:val="00AB5FE3"/>
    <w:rsid w:val="00AB6985"/>
    <w:rsid w:val="00AC0A71"/>
    <w:rsid w:val="00AC0DF5"/>
    <w:rsid w:val="00AC0F30"/>
    <w:rsid w:val="00AC3447"/>
    <w:rsid w:val="00AC67F6"/>
    <w:rsid w:val="00AD0091"/>
    <w:rsid w:val="00AD0364"/>
    <w:rsid w:val="00AD4EAA"/>
    <w:rsid w:val="00AD5267"/>
    <w:rsid w:val="00AE5DDF"/>
    <w:rsid w:val="00AE63A8"/>
    <w:rsid w:val="00AE7210"/>
    <w:rsid w:val="00AF07E3"/>
    <w:rsid w:val="00AF40DB"/>
    <w:rsid w:val="00AF606B"/>
    <w:rsid w:val="00AF6D82"/>
    <w:rsid w:val="00B02D33"/>
    <w:rsid w:val="00B0376B"/>
    <w:rsid w:val="00B04F55"/>
    <w:rsid w:val="00B0677C"/>
    <w:rsid w:val="00B07B73"/>
    <w:rsid w:val="00B07C60"/>
    <w:rsid w:val="00B10F4D"/>
    <w:rsid w:val="00B123E7"/>
    <w:rsid w:val="00B12776"/>
    <w:rsid w:val="00B13E50"/>
    <w:rsid w:val="00B152C5"/>
    <w:rsid w:val="00B178F7"/>
    <w:rsid w:val="00B20717"/>
    <w:rsid w:val="00B21631"/>
    <w:rsid w:val="00B2307D"/>
    <w:rsid w:val="00B26840"/>
    <w:rsid w:val="00B2702A"/>
    <w:rsid w:val="00B271FE"/>
    <w:rsid w:val="00B314B6"/>
    <w:rsid w:val="00B328C5"/>
    <w:rsid w:val="00B3766D"/>
    <w:rsid w:val="00B45218"/>
    <w:rsid w:val="00B52AEF"/>
    <w:rsid w:val="00B54BB2"/>
    <w:rsid w:val="00B54DE1"/>
    <w:rsid w:val="00B5637F"/>
    <w:rsid w:val="00B573BB"/>
    <w:rsid w:val="00B60F9E"/>
    <w:rsid w:val="00B6261A"/>
    <w:rsid w:val="00B62D0F"/>
    <w:rsid w:val="00B64A66"/>
    <w:rsid w:val="00B76455"/>
    <w:rsid w:val="00B83579"/>
    <w:rsid w:val="00B84A64"/>
    <w:rsid w:val="00B8658C"/>
    <w:rsid w:val="00B86B33"/>
    <w:rsid w:val="00B879E6"/>
    <w:rsid w:val="00B87F3B"/>
    <w:rsid w:val="00B87FF8"/>
    <w:rsid w:val="00B92410"/>
    <w:rsid w:val="00B94900"/>
    <w:rsid w:val="00B94956"/>
    <w:rsid w:val="00B95747"/>
    <w:rsid w:val="00BA2A94"/>
    <w:rsid w:val="00BA2F58"/>
    <w:rsid w:val="00BA315F"/>
    <w:rsid w:val="00BA3F0F"/>
    <w:rsid w:val="00BA7573"/>
    <w:rsid w:val="00BB1D2B"/>
    <w:rsid w:val="00BC1E97"/>
    <w:rsid w:val="00BC369F"/>
    <w:rsid w:val="00BC4304"/>
    <w:rsid w:val="00BC5A5E"/>
    <w:rsid w:val="00BC757B"/>
    <w:rsid w:val="00BD05BC"/>
    <w:rsid w:val="00BD0CF7"/>
    <w:rsid w:val="00BD252F"/>
    <w:rsid w:val="00BD4F15"/>
    <w:rsid w:val="00BD69A0"/>
    <w:rsid w:val="00BD7A09"/>
    <w:rsid w:val="00BE4381"/>
    <w:rsid w:val="00BE4D1B"/>
    <w:rsid w:val="00BE5B95"/>
    <w:rsid w:val="00BE7D2F"/>
    <w:rsid w:val="00BF05F7"/>
    <w:rsid w:val="00BF0EEC"/>
    <w:rsid w:val="00BF1350"/>
    <w:rsid w:val="00BF153C"/>
    <w:rsid w:val="00BF15C0"/>
    <w:rsid w:val="00BF203E"/>
    <w:rsid w:val="00BF4F97"/>
    <w:rsid w:val="00BF5D42"/>
    <w:rsid w:val="00C01541"/>
    <w:rsid w:val="00C05ACC"/>
    <w:rsid w:val="00C0757D"/>
    <w:rsid w:val="00C07CA0"/>
    <w:rsid w:val="00C11494"/>
    <w:rsid w:val="00C115C5"/>
    <w:rsid w:val="00C117B7"/>
    <w:rsid w:val="00C119BB"/>
    <w:rsid w:val="00C17A82"/>
    <w:rsid w:val="00C21085"/>
    <w:rsid w:val="00C21407"/>
    <w:rsid w:val="00C25897"/>
    <w:rsid w:val="00C259BA"/>
    <w:rsid w:val="00C30822"/>
    <w:rsid w:val="00C31C24"/>
    <w:rsid w:val="00C3362D"/>
    <w:rsid w:val="00C33F90"/>
    <w:rsid w:val="00C3439E"/>
    <w:rsid w:val="00C34E49"/>
    <w:rsid w:val="00C411B2"/>
    <w:rsid w:val="00C41485"/>
    <w:rsid w:val="00C4185F"/>
    <w:rsid w:val="00C41EAD"/>
    <w:rsid w:val="00C43F45"/>
    <w:rsid w:val="00C4454D"/>
    <w:rsid w:val="00C46E24"/>
    <w:rsid w:val="00C46F22"/>
    <w:rsid w:val="00C5056B"/>
    <w:rsid w:val="00C50A25"/>
    <w:rsid w:val="00C534ED"/>
    <w:rsid w:val="00C537BD"/>
    <w:rsid w:val="00C54DEC"/>
    <w:rsid w:val="00C555BD"/>
    <w:rsid w:val="00C56D03"/>
    <w:rsid w:val="00C578D7"/>
    <w:rsid w:val="00C639EB"/>
    <w:rsid w:val="00C641BD"/>
    <w:rsid w:val="00C6615C"/>
    <w:rsid w:val="00C70965"/>
    <w:rsid w:val="00C71F23"/>
    <w:rsid w:val="00C742D9"/>
    <w:rsid w:val="00C74A13"/>
    <w:rsid w:val="00C7689F"/>
    <w:rsid w:val="00C80363"/>
    <w:rsid w:val="00C82370"/>
    <w:rsid w:val="00C8329E"/>
    <w:rsid w:val="00C83889"/>
    <w:rsid w:val="00C91946"/>
    <w:rsid w:val="00C923E9"/>
    <w:rsid w:val="00C94002"/>
    <w:rsid w:val="00C9424E"/>
    <w:rsid w:val="00CB1B7D"/>
    <w:rsid w:val="00CB23C6"/>
    <w:rsid w:val="00CB3FB4"/>
    <w:rsid w:val="00CB450F"/>
    <w:rsid w:val="00CC36C2"/>
    <w:rsid w:val="00CC3F7B"/>
    <w:rsid w:val="00CC7B82"/>
    <w:rsid w:val="00CD0BA3"/>
    <w:rsid w:val="00CD1331"/>
    <w:rsid w:val="00CD1AC3"/>
    <w:rsid w:val="00CD1AE4"/>
    <w:rsid w:val="00CD2BF9"/>
    <w:rsid w:val="00CD2D30"/>
    <w:rsid w:val="00CD4A5D"/>
    <w:rsid w:val="00CD5AC7"/>
    <w:rsid w:val="00CD7E9F"/>
    <w:rsid w:val="00CF0C4D"/>
    <w:rsid w:val="00CF1B0D"/>
    <w:rsid w:val="00CF1C9C"/>
    <w:rsid w:val="00CF25A6"/>
    <w:rsid w:val="00CF3D4E"/>
    <w:rsid w:val="00CF4AAB"/>
    <w:rsid w:val="00CF7888"/>
    <w:rsid w:val="00D00CA8"/>
    <w:rsid w:val="00D021B4"/>
    <w:rsid w:val="00D04AE1"/>
    <w:rsid w:val="00D0552A"/>
    <w:rsid w:val="00D07F10"/>
    <w:rsid w:val="00D10ECB"/>
    <w:rsid w:val="00D1289C"/>
    <w:rsid w:val="00D140A4"/>
    <w:rsid w:val="00D14167"/>
    <w:rsid w:val="00D15616"/>
    <w:rsid w:val="00D16436"/>
    <w:rsid w:val="00D20904"/>
    <w:rsid w:val="00D25DC0"/>
    <w:rsid w:val="00D25EC3"/>
    <w:rsid w:val="00D26EE2"/>
    <w:rsid w:val="00D40801"/>
    <w:rsid w:val="00D419BA"/>
    <w:rsid w:val="00D42693"/>
    <w:rsid w:val="00D42BDB"/>
    <w:rsid w:val="00D42D55"/>
    <w:rsid w:val="00D4312E"/>
    <w:rsid w:val="00D45011"/>
    <w:rsid w:val="00D471B3"/>
    <w:rsid w:val="00D47986"/>
    <w:rsid w:val="00D50AF6"/>
    <w:rsid w:val="00D51ABF"/>
    <w:rsid w:val="00D51F64"/>
    <w:rsid w:val="00D52710"/>
    <w:rsid w:val="00D54378"/>
    <w:rsid w:val="00D57D51"/>
    <w:rsid w:val="00D66CAD"/>
    <w:rsid w:val="00D70F97"/>
    <w:rsid w:val="00D72A4B"/>
    <w:rsid w:val="00D732D1"/>
    <w:rsid w:val="00D7364D"/>
    <w:rsid w:val="00D74361"/>
    <w:rsid w:val="00D81695"/>
    <w:rsid w:val="00D81845"/>
    <w:rsid w:val="00D82E41"/>
    <w:rsid w:val="00D83023"/>
    <w:rsid w:val="00D85C43"/>
    <w:rsid w:val="00D862F9"/>
    <w:rsid w:val="00D863CF"/>
    <w:rsid w:val="00D97598"/>
    <w:rsid w:val="00D978F9"/>
    <w:rsid w:val="00DA0089"/>
    <w:rsid w:val="00DA039D"/>
    <w:rsid w:val="00DA286C"/>
    <w:rsid w:val="00DA4A0B"/>
    <w:rsid w:val="00DA5FA5"/>
    <w:rsid w:val="00DA6079"/>
    <w:rsid w:val="00DA6F9B"/>
    <w:rsid w:val="00DA6FC0"/>
    <w:rsid w:val="00DB0454"/>
    <w:rsid w:val="00DB0483"/>
    <w:rsid w:val="00DB35F7"/>
    <w:rsid w:val="00DB54B2"/>
    <w:rsid w:val="00DB7A94"/>
    <w:rsid w:val="00DC074D"/>
    <w:rsid w:val="00DC1671"/>
    <w:rsid w:val="00DC6212"/>
    <w:rsid w:val="00DC66FE"/>
    <w:rsid w:val="00DC6C88"/>
    <w:rsid w:val="00DD0341"/>
    <w:rsid w:val="00DD3074"/>
    <w:rsid w:val="00DD3900"/>
    <w:rsid w:val="00DD5A7E"/>
    <w:rsid w:val="00DE2395"/>
    <w:rsid w:val="00DE2A07"/>
    <w:rsid w:val="00DE6257"/>
    <w:rsid w:val="00DE6CFC"/>
    <w:rsid w:val="00DE72AF"/>
    <w:rsid w:val="00DF5012"/>
    <w:rsid w:val="00DF60A7"/>
    <w:rsid w:val="00DF75DC"/>
    <w:rsid w:val="00E02B05"/>
    <w:rsid w:val="00E03F3D"/>
    <w:rsid w:val="00E04949"/>
    <w:rsid w:val="00E06127"/>
    <w:rsid w:val="00E063D5"/>
    <w:rsid w:val="00E10F1F"/>
    <w:rsid w:val="00E15C37"/>
    <w:rsid w:val="00E1685A"/>
    <w:rsid w:val="00E16C19"/>
    <w:rsid w:val="00E173B1"/>
    <w:rsid w:val="00E21567"/>
    <w:rsid w:val="00E231DF"/>
    <w:rsid w:val="00E23390"/>
    <w:rsid w:val="00E2500D"/>
    <w:rsid w:val="00E30EF4"/>
    <w:rsid w:val="00E31224"/>
    <w:rsid w:val="00E31BBD"/>
    <w:rsid w:val="00E33E0D"/>
    <w:rsid w:val="00E37260"/>
    <w:rsid w:val="00E40DBB"/>
    <w:rsid w:val="00E47AAB"/>
    <w:rsid w:val="00E50A51"/>
    <w:rsid w:val="00E53064"/>
    <w:rsid w:val="00E5611B"/>
    <w:rsid w:val="00E571B8"/>
    <w:rsid w:val="00E60685"/>
    <w:rsid w:val="00E61D68"/>
    <w:rsid w:val="00E666F5"/>
    <w:rsid w:val="00E714C2"/>
    <w:rsid w:val="00E72B34"/>
    <w:rsid w:val="00E7552F"/>
    <w:rsid w:val="00E81984"/>
    <w:rsid w:val="00E83CF0"/>
    <w:rsid w:val="00E90BFF"/>
    <w:rsid w:val="00E927D8"/>
    <w:rsid w:val="00E92DD8"/>
    <w:rsid w:val="00E941EF"/>
    <w:rsid w:val="00E96083"/>
    <w:rsid w:val="00E97803"/>
    <w:rsid w:val="00E97A95"/>
    <w:rsid w:val="00EA3CBD"/>
    <w:rsid w:val="00EB12B1"/>
    <w:rsid w:val="00EB2481"/>
    <w:rsid w:val="00EB2945"/>
    <w:rsid w:val="00EB3C82"/>
    <w:rsid w:val="00EB4604"/>
    <w:rsid w:val="00EB6D48"/>
    <w:rsid w:val="00EC0760"/>
    <w:rsid w:val="00EC3A09"/>
    <w:rsid w:val="00EC4582"/>
    <w:rsid w:val="00EC776A"/>
    <w:rsid w:val="00ED25F6"/>
    <w:rsid w:val="00ED2B90"/>
    <w:rsid w:val="00ED3A52"/>
    <w:rsid w:val="00ED43AA"/>
    <w:rsid w:val="00ED4910"/>
    <w:rsid w:val="00ED5769"/>
    <w:rsid w:val="00ED6BD0"/>
    <w:rsid w:val="00EE1760"/>
    <w:rsid w:val="00EE20A8"/>
    <w:rsid w:val="00EE3429"/>
    <w:rsid w:val="00EE3C24"/>
    <w:rsid w:val="00EE57ED"/>
    <w:rsid w:val="00EF03D2"/>
    <w:rsid w:val="00EF2EB6"/>
    <w:rsid w:val="00EF3B8D"/>
    <w:rsid w:val="00EF5609"/>
    <w:rsid w:val="00F010BD"/>
    <w:rsid w:val="00F04708"/>
    <w:rsid w:val="00F16BAA"/>
    <w:rsid w:val="00F205E4"/>
    <w:rsid w:val="00F2116C"/>
    <w:rsid w:val="00F2260B"/>
    <w:rsid w:val="00F24DFC"/>
    <w:rsid w:val="00F25133"/>
    <w:rsid w:val="00F254EB"/>
    <w:rsid w:val="00F25B3B"/>
    <w:rsid w:val="00F26DFF"/>
    <w:rsid w:val="00F2707F"/>
    <w:rsid w:val="00F27711"/>
    <w:rsid w:val="00F32FF7"/>
    <w:rsid w:val="00F37962"/>
    <w:rsid w:val="00F405AF"/>
    <w:rsid w:val="00F40D78"/>
    <w:rsid w:val="00F41FA3"/>
    <w:rsid w:val="00F51BBD"/>
    <w:rsid w:val="00F55364"/>
    <w:rsid w:val="00F56F1E"/>
    <w:rsid w:val="00F614A2"/>
    <w:rsid w:val="00F62AF4"/>
    <w:rsid w:val="00F63089"/>
    <w:rsid w:val="00F64B04"/>
    <w:rsid w:val="00F65CF9"/>
    <w:rsid w:val="00F674C3"/>
    <w:rsid w:val="00F67877"/>
    <w:rsid w:val="00F71EC4"/>
    <w:rsid w:val="00F72182"/>
    <w:rsid w:val="00F72A5F"/>
    <w:rsid w:val="00F7496E"/>
    <w:rsid w:val="00F753EF"/>
    <w:rsid w:val="00F755A2"/>
    <w:rsid w:val="00F75956"/>
    <w:rsid w:val="00F76ABC"/>
    <w:rsid w:val="00F808D6"/>
    <w:rsid w:val="00F82488"/>
    <w:rsid w:val="00F839AF"/>
    <w:rsid w:val="00F84280"/>
    <w:rsid w:val="00F855EC"/>
    <w:rsid w:val="00F9014B"/>
    <w:rsid w:val="00F90FED"/>
    <w:rsid w:val="00F9105D"/>
    <w:rsid w:val="00F91E97"/>
    <w:rsid w:val="00F944B8"/>
    <w:rsid w:val="00F94BA1"/>
    <w:rsid w:val="00F96B30"/>
    <w:rsid w:val="00FA2106"/>
    <w:rsid w:val="00FA5A36"/>
    <w:rsid w:val="00FA5CC3"/>
    <w:rsid w:val="00FA75A3"/>
    <w:rsid w:val="00FA7F2D"/>
    <w:rsid w:val="00FB2721"/>
    <w:rsid w:val="00FB2777"/>
    <w:rsid w:val="00FB4E44"/>
    <w:rsid w:val="00FB526A"/>
    <w:rsid w:val="00FB7F05"/>
    <w:rsid w:val="00FC1211"/>
    <w:rsid w:val="00FC2FA6"/>
    <w:rsid w:val="00FC581B"/>
    <w:rsid w:val="00FC77C4"/>
    <w:rsid w:val="00FD2D50"/>
    <w:rsid w:val="00FD3267"/>
    <w:rsid w:val="00FD354A"/>
    <w:rsid w:val="00FD36D5"/>
    <w:rsid w:val="00FD3900"/>
    <w:rsid w:val="00FD57E0"/>
    <w:rsid w:val="00FE3230"/>
    <w:rsid w:val="00FE3A77"/>
    <w:rsid w:val="00FE3EC3"/>
    <w:rsid w:val="00FE5908"/>
    <w:rsid w:val="00FE5BDA"/>
    <w:rsid w:val="00FE63C9"/>
    <w:rsid w:val="00FE7785"/>
    <w:rsid w:val="00FE779B"/>
    <w:rsid w:val="00FF0597"/>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AC174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paragraph" w:styleId="Heading2">
    <w:name w:val="heading 2"/>
    <w:basedOn w:val="Normal"/>
    <w:next w:val="Normal"/>
    <w:link w:val="Heading2Char"/>
    <w:semiHidden/>
    <w:unhideWhenUsed/>
    <w:qFormat/>
    <w:rsid w:val="00B92410"/>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character" w:customStyle="1" w:styleId="Heading2Char">
    <w:name w:val="Heading 2 Char"/>
    <w:link w:val="Heading2"/>
    <w:semiHidden/>
    <w:rsid w:val="00B92410"/>
    <w:rPr>
      <w:rFonts w:ascii="Calibri Light" w:eastAsia="Times New Roman" w:hAnsi="Calibri Light" w:cs="Times New Roman"/>
      <w:b/>
      <w:bCs/>
      <w:i/>
      <w:iCs/>
      <w:sz w:val="28"/>
      <w:szCs w:val="28"/>
    </w:rPr>
  </w:style>
  <w:style w:type="character" w:styleId="HTMLCite">
    <w:name w:val="HTML Cite"/>
    <w:uiPriority w:val="99"/>
    <w:unhideWhenUsed/>
    <w:rsid w:val="00B92410"/>
    <w:rPr>
      <w:i/>
      <w:iCs/>
    </w:rPr>
  </w:style>
  <w:style w:type="character" w:customStyle="1" w:styleId="italic1">
    <w:name w:val="italic1"/>
    <w:rsid w:val="00A12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09315">
      <w:bodyDiv w:val="1"/>
      <w:marLeft w:val="0"/>
      <w:marRight w:val="0"/>
      <w:marTop w:val="0"/>
      <w:marBottom w:val="0"/>
      <w:divBdr>
        <w:top w:val="none" w:sz="0" w:space="0" w:color="auto"/>
        <w:left w:val="none" w:sz="0" w:space="0" w:color="auto"/>
        <w:bottom w:val="none" w:sz="0" w:space="0" w:color="auto"/>
        <w:right w:val="none" w:sz="0" w:space="0" w:color="auto"/>
      </w:divBdr>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12742">
      <w:bodyDiv w:val="1"/>
      <w:marLeft w:val="0"/>
      <w:marRight w:val="0"/>
      <w:marTop w:val="0"/>
      <w:marBottom w:val="0"/>
      <w:divBdr>
        <w:top w:val="none" w:sz="0" w:space="0" w:color="auto"/>
        <w:left w:val="none" w:sz="0" w:space="0" w:color="auto"/>
        <w:bottom w:val="none" w:sz="0" w:space="0" w:color="auto"/>
        <w:right w:val="none" w:sz="0" w:space="0" w:color="auto"/>
      </w:divBdr>
      <w:divsChild>
        <w:div w:id="68381714">
          <w:marLeft w:val="0"/>
          <w:marRight w:val="0"/>
          <w:marTop w:val="0"/>
          <w:marBottom w:val="0"/>
          <w:divBdr>
            <w:top w:val="none" w:sz="0" w:space="0" w:color="auto"/>
            <w:left w:val="none" w:sz="0" w:space="0" w:color="auto"/>
            <w:bottom w:val="none" w:sz="0" w:space="0" w:color="auto"/>
            <w:right w:val="none" w:sz="0" w:space="0" w:color="auto"/>
          </w:divBdr>
          <w:divsChild>
            <w:div w:id="742534637">
              <w:marLeft w:val="0"/>
              <w:marRight w:val="0"/>
              <w:marTop w:val="0"/>
              <w:marBottom w:val="0"/>
              <w:divBdr>
                <w:top w:val="none" w:sz="0" w:space="0" w:color="auto"/>
                <w:left w:val="none" w:sz="0" w:space="0" w:color="auto"/>
                <w:bottom w:val="none" w:sz="0" w:space="0" w:color="auto"/>
                <w:right w:val="none" w:sz="0" w:space="0" w:color="auto"/>
              </w:divBdr>
              <w:divsChild>
                <w:div w:id="751663464">
                  <w:marLeft w:val="0"/>
                  <w:marRight w:val="0"/>
                  <w:marTop w:val="0"/>
                  <w:marBottom w:val="0"/>
                  <w:divBdr>
                    <w:top w:val="none" w:sz="0" w:space="0" w:color="auto"/>
                    <w:left w:val="none" w:sz="0" w:space="0" w:color="auto"/>
                    <w:bottom w:val="none" w:sz="0" w:space="0" w:color="auto"/>
                    <w:right w:val="none" w:sz="0" w:space="0" w:color="auto"/>
                  </w:divBdr>
                  <w:divsChild>
                    <w:div w:id="594630450">
                      <w:marLeft w:val="0"/>
                      <w:marRight w:val="0"/>
                      <w:marTop w:val="0"/>
                      <w:marBottom w:val="0"/>
                      <w:divBdr>
                        <w:top w:val="none" w:sz="0" w:space="0" w:color="auto"/>
                        <w:left w:val="none" w:sz="0" w:space="0" w:color="auto"/>
                        <w:bottom w:val="none" w:sz="0" w:space="0" w:color="auto"/>
                        <w:right w:val="none" w:sz="0" w:space="0" w:color="auto"/>
                      </w:divBdr>
                      <w:divsChild>
                        <w:div w:id="1444812292">
                          <w:marLeft w:val="0"/>
                          <w:marRight w:val="0"/>
                          <w:marTop w:val="0"/>
                          <w:marBottom w:val="0"/>
                          <w:divBdr>
                            <w:top w:val="none" w:sz="0" w:space="0" w:color="auto"/>
                            <w:left w:val="none" w:sz="0" w:space="0" w:color="auto"/>
                            <w:bottom w:val="none" w:sz="0" w:space="0" w:color="auto"/>
                            <w:right w:val="none" w:sz="0" w:space="0" w:color="auto"/>
                          </w:divBdr>
                          <w:divsChild>
                            <w:div w:id="2047557665">
                              <w:marLeft w:val="0"/>
                              <w:marRight w:val="0"/>
                              <w:marTop w:val="0"/>
                              <w:marBottom w:val="0"/>
                              <w:divBdr>
                                <w:top w:val="none" w:sz="0" w:space="0" w:color="auto"/>
                                <w:left w:val="none" w:sz="0" w:space="0" w:color="auto"/>
                                <w:bottom w:val="none" w:sz="0" w:space="0" w:color="auto"/>
                                <w:right w:val="none" w:sz="0" w:space="0" w:color="auto"/>
                              </w:divBdr>
                              <w:divsChild>
                                <w:div w:id="1147360238">
                                  <w:marLeft w:val="0"/>
                                  <w:marRight w:val="0"/>
                                  <w:marTop w:val="0"/>
                                  <w:marBottom w:val="0"/>
                                  <w:divBdr>
                                    <w:top w:val="none" w:sz="0" w:space="0" w:color="auto"/>
                                    <w:left w:val="none" w:sz="0" w:space="0" w:color="auto"/>
                                    <w:bottom w:val="none" w:sz="0" w:space="0" w:color="auto"/>
                                    <w:right w:val="none" w:sz="0" w:space="0" w:color="auto"/>
                                  </w:divBdr>
                                  <w:divsChild>
                                    <w:div w:id="226494489">
                                      <w:marLeft w:val="0"/>
                                      <w:marRight w:val="0"/>
                                      <w:marTop w:val="0"/>
                                      <w:marBottom w:val="0"/>
                                      <w:divBdr>
                                        <w:top w:val="none" w:sz="0" w:space="0" w:color="auto"/>
                                        <w:left w:val="none" w:sz="0" w:space="0" w:color="auto"/>
                                        <w:bottom w:val="none" w:sz="0" w:space="0" w:color="auto"/>
                                        <w:right w:val="none" w:sz="0" w:space="0" w:color="auto"/>
                                      </w:divBdr>
                                      <w:divsChild>
                                        <w:div w:id="19993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39216">
      <w:bodyDiv w:val="1"/>
      <w:marLeft w:val="0"/>
      <w:marRight w:val="0"/>
      <w:marTop w:val="0"/>
      <w:marBottom w:val="0"/>
      <w:divBdr>
        <w:top w:val="none" w:sz="0" w:space="0" w:color="auto"/>
        <w:left w:val="none" w:sz="0" w:space="0" w:color="auto"/>
        <w:bottom w:val="none" w:sz="0" w:space="0" w:color="auto"/>
        <w:right w:val="none" w:sz="0" w:space="0" w:color="auto"/>
      </w:divBdr>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214314">
      <w:bodyDiv w:val="1"/>
      <w:marLeft w:val="0"/>
      <w:marRight w:val="0"/>
      <w:marTop w:val="0"/>
      <w:marBottom w:val="0"/>
      <w:divBdr>
        <w:top w:val="none" w:sz="0" w:space="0" w:color="auto"/>
        <w:left w:val="none" w:sz="0" w:space="0" w:color="auto"/>
        <w:bottom w:val="none" w:sz="0" w:space="0" w:color="auto"/>
        <w:right w:val="none" w:sz="0" w:space="0" w:color="auto"/>
      </w:divBdr>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74745">
      <w:bodyDiv w:val="1"/>
      <w:marLeft w:val="0"/>
      <w:marRight w:val="0"/>
      <w:marTop w:val="0"/>
      <w:marBottom w:val="0"/>
      <w:divBdr>
        <w:top w:val="none" w:sz="0" w:space="0" w:color="auto"/>
        <w:left w:val="none" w:sz="0" w:space="0" w:color="auto"/>
        <w:bottom w:val="none" w:sz="0" w:space="0" w:color="auto"/>
        <w:right w:val="none" w:sz="0" w:space="0" w:color="auto"/>
      </w:divBdr>
      <w:divsChild>
        <w:div w:id="1717503768">
          <w:marLeft w:val="0"/>
          <w:marRight w:val="0"/>
          <w:marTop w:val="0"/>
          <w:marBottom w:val="0"/>
          <w:divBdr>
            <w:top w:val="none" w:sz="0" w:space="0" w:color="auto"/>
            <w:left w:val="none" w:sz="0" w:space="0" w:color="auto"/>
            <w:bottom w:val="none" w:sz="0" w:space="0" w:color="auto"/>
            <w:right w:val="none" w:sz="0" w:space="0" w:color="auto"/>
          </w:divBdr>
          <w:divsChild>
            <w:div w:id="1921019898">
              <w:marLeft w:val="0"/>
              <w:marRight w:val="0"/>
              <w:marTop w:val="0"/>
              <w:marBottom w:val="0"/>
              <w:divBdr>
                <w:top w:val="none" w:sz="0" w:space="0" w:color="auto"/>
                <w:left w:val="none" w:sz="0" w:space="0" w:color="auto"/>
                <w:bottom w:val="none" w:sz="0" w:space="0" w:color="auto"/>
                <w:right w:val="none" w:sz="0" w:space="0" w:color="auto"/>
              </w:divBdr>
              <w:divsChild>
                <w:div w:id="474297184">
                  <w:marLeft w:val="0"/>
                  <w:marRight w:val="0"/>
                  <w:marTop w:val="0"/>
                  <w:marBottom w:val="0"/>
                  <w:divBdr>
                    <w:top w:val="none" w:sz="0" w:space="0" w:color="auto"/>
                    <w:left w:val="none" w:sz="0" w:space="0" w:color="auto"/>
                    <w:bottom w:val="none" w:sz="0" w:space="0" w:color="auto"/>
                    <w:right w:val="none" w:sz="0" w:space="0" w:color="auto"/>
                  </w:divBdr>
                  <w:divsChild>
                    <w:div w:id="421683878">
                      <w:marLeft w:val="0"/>
                      <w:marRight w:val="0"/>
                      <w:marTop w:val="0"/>
                      <w:marBottom w:val="0"/>
                      <w:divBdr>
                        <w:top w:val="none" w:sz="0" w:space="0" w:color="auto"/>
                        <w:left w:val="none" w:sz="0" w:space="0" w:color="auto"/>
                        <w:bottom w:val="none" w:sz="0" w:space="0" w:color="auto"/>
                        <w:right w:val="none" w:sz="0" w:space="0" w:color="auto"/>
                      </w:divBdr>
                      <w:divsChild>
                        <w:div w:id="1930625855">
                          <w:marLeft w:val="0"/>
                          <w:marRight w:val="0"/>
                          <w:marTop w:val="0"/>
                          <w:marBottom w:val="0"/>
                          <w:divBdr>
                            <w:top w:val="none" w:sz="0" w:space="0" w:color="auto"/>
                            <w:left w:val="none" w:sz="0" w:space="0" w:color="auto"/>
                            <w:bottom w:val="none" w:sz="0" w:space="0" w:color="auto"/>
                            <w:right w:val="none" w:sz="0" w:space="0" w:color="auto"/>
                          </w:divBdr>
                          <w:divsChild>
                            <w:div w:id="692539190">
                              <w:marLeft w:val="0"/>
                              <w:marRight w:val="0"/>
                              <w:marTop w:val="0"/>
                              <w:marBottom w:val="0"/>
                              <w:divBdr>
                                <w:top w:val="none" w:sz="0" w:space="0" w:color="auto"/>
                                <w:left w:val="none" w:sz="0" w:space="0" w:color="auto"/>
                                <w:bottom w:val="none" w:sz="0" w:space="0" w:color="auto"/>
                                <w:right w:val="none" w:sz="0" w:space="0" w:color="auto"/>
                              </w:divBdr>
                              <w:divsChild>
                                <w:div w:id="1165633289">
                                  <w:marLeft w:val="0"/>
                                  <w:marRight w:val="0"/>
                                  <w:marTop w:val="0"/>
                                  <w:marBottom w:val="0"/>
                                  <w:divBdr>
                                    <w:top w:val="none" w:sz="0" w:space="0" w:color="auto"/>
                                    <w:left w:val="none" w:sz="0" w:space="0" w:color="auto"/>
                                    <w:bottom w:val="none" w:sz="0" w:space="0" w:color="auto"/>
                                    <w:right w:val="none" w:sz="0" w:space="0" w:color="auto"/>
                                  </w:divBdr>
                                  <w:divsChild>
                                    <w:div w:id="1582370936">
                                      <w:marLeft w:val="0"/>
                                      <w:marRight w:val="0"/>
                                      <w:marTop w:val="0"/>
                                      <w:marBottom w:val="0"/>
                                      <w:divBdr>
                                        <w:top w:val="none" w:sz="0" w:space="0" w:color="auto"/>
                                        <w:left w:val="none" w:sz="0" w:space="0" w:color="auto"/>
                                        <w:bottom w:val="none" w:sz="0" w:space="0" w:color="auto"/>
                                        <w:right w:val="none" w:sz="0" w:space="0" w:color="auto"/>
                                      </w:divBdr>
                                      <w:divsChild>
                                        <w:div w:id="121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415302">
      <w:bodyDiv w:val="1"/>
      <w:marLeft w:val="0"/>
      <w:marRight w:val="0"/>
      <w:marTop w:val="0"/>
      <w:marBottom w:val="0"/>
      <w:divBdr>
        <w:top w:val="none" w:sz="0" w:space="0" w:color="auto"/>
        <w:left w:val="none" w:sz="0" w:space="0" w:color="auto"/>
        <w:bottom w:val="none" w:sz="0" w:space="0" w:color="auto"/>
        <w:right w:val="none" w:sz="0" w:space="0" w:color="auto"/>
      </w:divBdr>
      <w:divsChild>
        <w:div w:id="1019626395">
          <w:marLeft w:val="0"/>
          <w:marRight w:val="0"/>
          <w:marTop w:val="0"/>
          <w:marBottom w:val="0"/>
          <w:divBdr>
            <w:top w:val="none" w:sz="0" w:space="0" w:color="auto"/>
            <w:left w:val="none" w:sz="0" w:space="0" w:color="auto"/>
            <w:bottom w:val="none" w:sz="0" w:space="0" w:color="auto"/>
            <w:right w:val="none" w:sz="0" w:space="0" w:color="auto"/>
          </w:divBdr>
          <w:divsChild>
            <w:div w:id="341932629">
              <w:marLeft w:val="0"/>
              <w:marRight w:val="0"/>
              <w:marTop w:val="0"/>
              <w:marBottom w:val="0"/>
              <w:divBdr>
                <w:top w:val="none" w:sz="0" w:space="0" w:color="auto"/>
                <w:left w:val="none" w:sz="0" w:space="0" w:color="auto"/>
                <w:bottom w:val="none" w:sz="0" w:space="0" w:color="auto"/>
                <w:right w:val="none" w:sz="0" w:space="0" w:color="auto"/>
              </w:divBdr>
              <w:divsChild>
                <w:div w:id="2078941577">
                  <w:marLeft w:val="0"/>
                  <w:marRight w:val="0"/>
                  <w:marTop w:val="0"/>
                  <w:marBottom w:val="0"/>
                  <w:divBdr>
                    <w:top w:val="none" w:sz="0" w:space="0" w:color="auto"/>
                    <w:left w:val="none" w:sz="0" w:space="0" w:color="auto"/>
                    <w:bottom w:val="none" w:sz="0" w:space="0" w:color="auto"/>
                    <w:right w:val="none" w:sz="0" w:space="0" w:color="auto"/>
                  </w:divBdr>
                  <w:divsChild>
                    <w:div w:id="1633904917">
                      <w:marLeft w:val="0"/>
                      <w:marRight w:val="0"/>
                      <w:marTop w:val="0"/>
                      <w:marBottom w:val="0"/>
                      <w:divBdr>
                        <w:top w:val="none" w:sz="0" w:space="0" w:color="auto"/>
                        <w:left w:val="none" w:sz="0" w:space="0" w:color="auto"/>
                        <w:bottom w:val="none" w:sz="0" w:space="0" w:color="auto"/>
                        <w:right w:val="none" w:sz="0" w:space="0" w:color="auto"/>
                      </w:divBdr>
                      <w:divsChild>
                        <w:div w:id="1900510683">
                          <w:marLeft w:val="0"/>
                          <w:marRight w:val="0"/>
                          <w:marTop w:val="0"/>
                          <w:marBottom w:val="0"/>
                          <w:divBdr>
                            <w:top w:val="none" w:sz="0" w:space="0" w:color="auto"/>
                            <w:left w:val="none" w:sz="0" w:space="0" w:color="auto"/>
                            <w:bottom w:val="none" w:sz="0" w:space="0" w:color="auto"/>
                            <w:right w:val="none" w:sz="0" w:space="0" w:color="auto"/>
                          </w:divBdr>
                          <w:divsChild>
                            <w:div w:id="582494951">
                              <w:marLeft w:val="0"/>
                              <w:marRight w:val="0"/>
                              <w:marTop w:val="0"/>
                              <w:marBottom w:val="0"/>
                              <w:divBdr>
                                <w:top w:val="none" w:sz="0" w:space="0" w:color="auto"/>
                                <w:left w:val="none" w:sz="0" w:space="0" w:color="auto"/>
                                <w:bottom w:val="none" w:sz="0" w:space="0" w:color="auto"/>
                                <w:right w:val="none" w:sz="0" w:space="0" w:color="auto"/>
                              </w:divBdr>
                              <w:divsChild>
                                <w:div w:id="1375152128">
                                  <w:marLeft w:val="0"/>
                                  <w:marRight w:val="0"/>
                                  <w:marTop w:val="0"/>
                                  <w:marBottom w:val="0"/>
                                  <w:divBdr>
                                    <w:top w:val="none" w:sz="0" w:space="0" w:color="auto"/>
                                    <w:left w:val="none" w:sz="0" w:space="0" w:color="auto"/>
                                    <w:bottom w:val="none" w:sz="0" w:space="0" w:color="auto"/>
                                    <w:right w:val="none" w:sz="0" w:space="0" w:color="auto"/>
                                  </w:divBdr>
                                  <w:divsChild>
                                    <w:div w:id="428086889">
                                      <w:marLeft w:val="0"/>
                                      <w:marRight w:val="0"/>
                                      <w:marTop w:val="0"/>
                                      <w:marBottom w:val="0"/>
                                      <w:divBdr>
                                        <w:top w:val="none" w:sz="0" w:space="0" w:color="auto"/>
                                        <w:left w:val="none" w:sz="0" w:space="0" w:color="auto"/>
                                        <w:bottom w:val="none" w:sz="0" w:space="0" w:color="auto"/>
                                        <w:right w:val="none" w:sz="0" w:space="0" w:color="auto"/>
                                      </w:divBdr>
                                      <w:divsChild>
                                        <w:div w:id="942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68268">
      <w:bodyDiv w:val="1"/>
      <w:marLeft w:val="0"/>
      <w:marRight w:val="0"/>
      <w:marTop w:val="0"/>
      <w:marBottom w:val="0"/>
      <w:divBdr>
        <w:top w:val="none" w:sz="0" w:space="0" w:color="auto"/>
        <w:left w:val="none" w:sz="0" w:space="0" w:color="auto"/>
        <w:bottom w:val="none" w:sz="0" w:space="0" w:color="auto"/>
        <w:right w:val="none" w:sz="0" w:space="0" w:color="auto"/>
      </w:divBdr>
      <w:divsChild>
        <w:div w:id="578488145">
          <w:marLeft w:val="0"/>
          <w:marRight w:val="0"/>
          <w:marTop w:val="0"/>
          <w:marBottom w:val="0"/>
          <w:divBdr>
            <w:top w:val="none" w:sz="0" w:space="0" w:color="auto"/>
            <w:left w:val="none" w:sz="0" w:space="0" w:color="auto"/>
            <w:bottom w:val="none" w:sz="0" w:space="0" w:color="auto"/>
            <w:right w:val="none" w:sz="0" w:space="0" w:color="auto"/>
          </w:divBdr>
          <w:divsChild>
            <w:div w:id="1466662588">
              <w:marLeft w:val="0"/>
              <w:marRight w:val="0"/>
              <w:marTop w:val="0"/>
              <w:marBottom w:val="0"/>
              <w:divBdr>
                <w:top w:val="none" w:sz="0" w:space="0" w:color="auto"/>
                <w:left w:val="none" w:sz="0" w:space="0" w:color="auto"/>
                <w:bottom w:val="none" w:sz="0" w:space="0" w:color="auto"/>
                <w:right w:val="none" w:sz="0" w:space="0" w:color="auto"/>
              </w:divBdr>
              <w:divsChild>
                <w:div w:id="1286425714">
                  <w:marLeft w:val="0"/>
                  <w:marRight w:val="0"/>
                  <w:marTop w:val="0"/>
                  <w:marBottom w:val="0"/>
                  <w:divBdr>
                    <w:top w:val="none" w:sz="0" w:space="0" w:color="auto"/>
                    <w:left w:val="none" w:sz="0" w:space="0" w:color="auto"/>
                    <w:bottom w:val="none" w:sz="0" w:space="0" w:color="auto"/>
                    <w:right w:val="none" w:sz="0" w:space="0" w:color="auto"/>
                  </w:divBdr>
                  <w:divsChild>
                    <w:div w:id="1725829623">
                      <w:marLeft w:val="0"/>
                      <w:marRight w:val="0"/>
                      <w:marTop w:val="0"/>
                      <w:marBottom w:val="0"/>
                      <w:divBdr>
                        <w:top w:val="none" w:sz="0" w:space="0" w:color="auto"/>
                        <w:left w:val="none" w:sz="0" w:space="0" w:color="auto"/>
                        <w:bottom w:val="none" w:sz="0" w:space="0" w:color="auto"/>
                        <w:right w:val="none" w:sz="0" w:space="0" w:color="auto"/>
                      </w:divBdr>
                      <w:divsChild>
                        <w:div w:id="738867323">
                          <w:marLeft w:val="0"/>
                          <w:marRight w:val="0"/>
                          <w:marTop w:val="0"/>
                          <w:marBottom w:val="0"/>
                          <w:divBdr>
                            <w:top w:val="none" w:sz="0" w:space="0" w:color="auto"/>
                            <w:left w:val="none" w:sz="0" w:space="0" w:color="auto"/>
                            <w:bottom w:val="none" w:sz="0" w:space="0" w:color="auto"/>
                            <w:right w:val="none" w:sz="0" w:space="0" w:color="auto"/>
                          </w:divBdr>
                          <w:divsChild>
                            <w:div w:id="1027095831">
                              <w:marLeft w:val="0"/>
                              <w:marRight w:val="0"/>
                              <w:marTop w:val="0"/>
                              <w:marBottom w:val="0"/>
                              <w:divBdr>
                                <w:top w:val="none" w:sz="0" w:space="0" w:color="auto"/>
                                <w:left w:val="none" w:sz="0" w:space="0" w:color="auto"/>
                                <w:bottom w:val="none" w:sz="0" w:space="0" w:color="auto"/>
                                <w:right w:val="none" w:sz="0" w:space="0" w:color="auto"/>
                              </w:divBdr>
                              <w:divsChild>
                                <w:div w:id="1046417581">
                                  <w:marLeft w:val="0"/>
                                  <w:marRight w:val="0"/>
                                  <w:marTop w:val="0"/>
                                  <w:marBottom w:val="0"/>
                                  <w:divBdr>
                                    <w:top w:val="none" w:sz="0" w:space="0" w:color="auto"/>
                                    <w:left w:val="none" w:sz="0" w:space="0" w:color="auto"/>
                                    <w:bottom w:val="none" w:sz="0" w:space="0" w:color="auto"/>
                                    <w:right w:val="none" w:sz="0" w:space="0" w:color="auto"/>
                                  </w:divBdr>
                                  <w:divsChild>
                                    <w:div w:id="1393113944">
                                      <w:marLeft w:val="0"/>
                                      <w:marRight w:val="0"/>
                                      <w:marTop w:val="0"/>
                                      <w:marBottom w:val="0"/>
                                      <w:divBdr>
                                        <w:top w:val="none" w:sz="0" w:space="0" w:color="auto"/>
                                        <w:left w:val="none" w:sz="0" w:space="0" w:color="auto"/>
                                        <w:bottom w:val="none" w:sz="0" w:space="0" w:color="auto"/>
                                        <w:right w:val="none" w:sz="0" w:space="0" w:color="auto"/>
                                      </w:divBdr>
                                      <w:divsChild>
                                        <w:div w:id="13919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514739">
      <w:bodyDiv w:val="1"/>
      <w:marLeft w:val="0"/>
      <w:marRight w:val="0"/>
      <w:marTop w:val="0"/>
      <w:marBottom w:val="0"/>
      <w:divBdr>
        <w:top w:val="none" w:sz="0" w:space="0" w:color="auto"/>
        <w:left w:val="none" w:sz="0" w:space="0" w:color="auto"/>
        <w:bottom w:val="none" w:sz="0" w:space="0" w:color="auto"/>
        <w:right w:val="none" w:sz="0" w:space="0" w:color="auto"/>
      </w:divBdr>
    </w:div>
    <w:div w:id="1215965109">
      <w:bodyDiv w:val="1"/>
      <w:marLeft w:val="0"/>
      <w:marRight w:val="0"/>
      <w:marTop w:val="0"/>
      <w:marBottom w:val="0"/>
      <w:divBdr>
        <w:top w:val="none" w:sz="0" w:space="0" w:color="auto"/>
        <w:left w:val="none" w:sz="0" w:space="0" w:color="auto"/>
        <w:bottom w:val="none" w:sz="0" w:space="0" w:color="auto"/>
        <w:right w:val="none" w:sz="0" w:space="0" w:color="auto"/>
      </w:divBdr>
      <w:divsChild>
        <w:div w:id="500849592">
          <w:marLeft w:val="0"/>
          <w:marRight w:val="0"/>
          <w:marTop w:val="0"/>
          <w:marBottom w:val="0"/>
          <w:divBdr>
            <w:top w:val="none" w:sz="0" w:space="0" w:color="auto"/>
            <w:left w:val="none" w:sz="0" w:space="0" w:color="auto"/>
            <w:bottom w:val="none" w:sz="0" w:space="0" w:color="auto"/>
            <w:right w:val="none" w:sz="0" w:space="0" w:color="auto"/>
          </w:divBdr>
          <w:divsChild>
            <w:div w:id="1401369624">
              <w:marLeft w:val="0"/>
              <w:marRight w:val="0"/>
              <w:marTop w:val="0"/>
              <w:marBottom w:val="0"/>
              <w:divBdr>
                <w:top w:val="none" w:sz="0" w:space="0" w:color="auto"/>
                <w:left w:val="none" w:sz="0" w:space="0" w:color="auto"/>
                <w:bottom w:val="none" w:sz="0" w:space="0" w:color="auto"/>
                <w:right w:val="none" w:sz="0" w:space="0" w:color="auto"/>
              </w:divBdr>
              <w:divsChild>
                <w:div w:id="1547599423">
                  <w:marLeft w:val="0"/>
                  <w:marRight w:val="0"/>
                  <w:marTop w:val="0"/>
                  <w:marBottom w:val="0"/>
                  <w:divBdr>
                    <w:top w:val="none" w:sz="0" w:space="0" w:color="auto"/>
                    <w:left w:val="none" w:sz="0" w:space="0" w:color="auto"/>
                    <w:bottom w:val="none" w:sz="0" w:space="0" w:color="auto"/>
                    <w:right w:val="none" w:sz="0" w:space="0" w:color="auto"/>
                  </w:divBdr>
                  <w:divsChild>
                    <w:div w:id="203177130">
                      <w:marLeft w:val="0"/>
                      <w:marRight w:val="0"/>
                      <w:marTop w:val="0"/>
                      <w:marBottom w:val="0"/>
                      <w:divBdr>
                        <w:top w:val="none" w:sz="0" w:space="0" w:color="auto"/>
                        <w:left w:val="none" w:sz="0" w:space="0" w:color="auto"/>
                        <w:bottom w:val="none" w:sz="0" w:space="0" w:color="auto"/>
                        <w:right w:val="none" w:sz="0" w:space="0" w:color="auto"/>
                      </w:divBdr>
                      <w:divsChild>
                        <w:div w:id="607198620">
                          <w:marLeft w:val="0"/>
                          <w:marRight w:val="0"/>
                          <w:marTop w:val="0"/>
                          <w:marBottom w:val="0"/>
                          <w:divBdr>
                            <w:top w:val="none" w:sz="0" w:space="0" w:color="auto"/>
                            <w:left w:val="none" w:sz="0" w:space="0" w:color="auto"/>
                            <w:bottom w:val="none" w:sz="0" w:space="0" w:color="auto"/>
                            <w:right w:val="none" w:sz="0" w:space="0" w:color="auto"/>
                          </w:divBdr>
                          <w:divsChild>
                            <w:div w:id="501550919">
                              <w:marLeft w:val="0"/>
                              <w:marRight w:val="0"/>
                              <w:marTop w:val="0"/>
                              <w:marBottom w:val="0"/>
                              <w:divBdr>
                                <w:top w:val="none" w:sz="0" w:space="0" w:color="auto"/>
                                <w:left w:val="none" w:sz="0" w:space="0" w:color="auto"/>
                                <w:bottom w:val="none" w:sz="0" w:space="0" w:color="auto"/>
                                <w:right w:val="none" w:sz="0" w:space="0" w:color="auto"/>
                              </w:divBdr>
                              <w:divsChild>
                                <w:div w:id="1926767172">
                                  <w:marLeft w:val="0"/>
                                  <w:marRight w:val="0"/>
                                  <w:marTop w:val="0"/>
                                  <w:marBottom w:val="0"/>
                                  <w:divBdr>
                                    <w:top w:val="none" w:sz="0" w:space="0" w:color="auto"/>
                                    <w:left w:val="none" w:sz="0" w:space="0" w:color="auto"/>
                                    <w:bottom w:val="none" w:sz="0" w:space="0" w:color="auto"/>
                                    <w:right w:val="none" w:sz="0" w:space="0" w:color="auto"/>
                                  </w:divBdr>
                                  <w:divsChild>
                                    <w:div w:id="1154685910">
                                      <w:marLeft w:val="0"/>
                                      <w:marRight w:val="0"/>
                                      <w:marTop w:val="0"/>
                                      <w:marBottom w:val="0"/>
                                      <w:divBdr>
                                        <w:top w:val="none" w:sz="0" w:space="0" w:color="auto"/>
                                        <w:left w:val="none" w:sz="0" w:space="0" w:color="auto"/>
                                        <w:bottom w:val="none" w:sz="0" w:space="0" w:color="auto"/>
                                        <w:right w:val="none" w:sz="0" w:space="0" w:color="auto"/>
                                      </w:divBdr>
                                      <w:divsChild>
                                        <w:div w:id="138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96622">
      <w:bodyDiv w:val="1"/>
      <w:marLeft w:val="0"/>
      <w:marRight w:val="0"/>
      <w:marTop w:val="0"/>
      <w:marBottom w:val="0"/>
      <w:divBdr>
        <w:top w:val="none" w:sz="0" w:space="0" w:color="auto"/>
        <w:left w:val="none" w:sz="0" w:space="0" w:color="auto"/>
        <w:bottom w:val="none" w:sz="0" w:space="0" w:color="auto"/>
        <w:right w:val="none" w:sz="0" w:space="0" w:color="auto"/>
      </w:divBdr>
      <w:divsChild>
        <w:div w:id="193159288">
          <w:marLeft w:val="0"/>
          <w:marRight w:val="0"/>
          <w:marTop w:val="0"/>
          <w:marBottom w:val="0"/>
          <w:divBdr>
            <w:top w:val="none" w:sz="0" w:space="0" w:color="auto"/>
            <w:left w:val="none" w:sz="0" w:space="0" w:color="auto"/>
            <w:bottom w:val="none" w:sz="0" w:space="0" w:color="auto"/>
            <w:right w:val="none" w:sz="0" w:space="0" w:color="auto"/>
          </w:divBdr>
          <w:divsChild>
            <w:div w:id="1998150683">
              <w:marLeft w:val="0"/>
              <w:marRight w:val="0"/>
              <w:marTop w:val="0"/>
              <w:marBottom w:val="0"/>
              <w:divBdr>
                <w:top w:val="none" w:sz="0" w:space="0" w:color="auto"/>
                <w:left w:val="none" w:sz="0" w:space="0" w:color="auto"/>
                <w:bottom w:val="none" w:sz="0" w:space="0" w:color="auto"/>
                <w:right w:val="none" w:sz="0" w:space="0" w:color="auto"/>
              </w:divBdr>
              <w:divsChild>
                <w:div w:id="1865289508">
                  <w:marLeft w:val="0"/>
                  <w:marRight w:val="0"/>
                  <w:marTop w:val="0"/>
                  <w:marBottom w:val="0"/>
                  <w:divBdr>
                    <w:top w:val="none" w:sz="0" w:space="0" w:color="auto"/>
                    <w:left w:val="none" w:sz="0" w:space="0" w:color="auto"/>
                    <w:bottom w:val="none" w:sz="0" w:space="0" w:color="auto"/>
                    <w:right w:val="none" w:sz="0" w:space="0" w:color="auto"/>
                  </w:divBdr>
                  <w:divsChild>
                    <w:div w:id="2021351927">
                      <w:marLeft w:val="0"/>
                      <w:marRight w:val="0"/>
                      <w:marTop w:val="0"/>
                      <w:marBottom w:val="0"/>
                      <w:divBdr>
                        <w:top w:val="none" w:sz="0" w:space="0" w:color="auto"/>
                        <w:left w:val="none" w:sz="0" w:space="0" w:color="auto"/>
                        <w:bottom w:val="none" w:sz="0" w:space="0" w:color="auto"/>
                        <w:right w:val="none" w:sz="0" w:space="0" w:color="auto"/>
                      </w:divBdr>
                      <w:divsChild>
                        <w:div w:id="1919166156">
                          <w:marLeft w:val="0"/>
                          <w:marRight w:val="0"/>
                          <w:marTop w:val="0"/>
                          <w:marBottom w:val="0"/>
                          <w:divBdr>
                            <w:top w:val="none" w:sz="0" w:space="0" w:color="auto"/>
                            <w:left w:val="none" w:sz="0" w:space="0" w:color="auto"/>
                            <w:bottom w:val="none" w:sz="0" w:space="0" w:color="auto"/>
                            <w:right w:val="none" w:sz="0" w:space="0" w:color="auto"/>
                          </w:divBdr>
                          <w:divsChild>
                            <w:div w:id="1056321796">
                              <w:marLeft w:val="0"/>
                              <w:marRight w:val="0"/>
                              <w:marTop w:val="0"/>
                              <w:marBottom w:val="0"/>
                              <w:divBdr>
                                <w:top w:val="none" w:sz="0" w:space="0" w:color="auto"/>
                                <w:left w:val="none" w:sz="0" w:space="0" w:color="auto"/>
                                <w:bottom w:val="none" w:sz="0" w:space="0" w:color="auto"/>
                                <w:right w:val="none" w:sz="0" w:space="0" w:color="auto"/>
                              </w:divBdr>
                              <w:divsChild>
                                <w:div w:id="1516728937">
                                  <w:marLeft w:val="0"/>
                                  <w:marRight w:val="0"/>
                                  <w:marTop w:val="0"/>
                                  <w:marBottom w:val="0"/>
                                  <w:divBdr>
                                    <w:top w:val="none" w:sz="0" w:space="0" w:color="auto"/>
                                    <w:left w:val="none" w:sz="0" w:space="0" w:color="auto"/>
                                    <w:bottom w:val="none" w:sz="0" w:space="0" w:color="auto"/>
                                    <w:right w:val="none" w:sz="0" w:space="0" w:color="auto"/>
                                  </w:divBdr>
                                  <w:divsChild>
                                    <w:div w:id="799417115">
                                      <w:marLeft w:val="0"/>
                                      <w:marRight w:val="0"/>
                                      <w:marTop w:val="0"/>
                                      <w:marBottom w:val="0"/>
                                      <w:divBdr>
                                        <w:top w:val="none" w:sz="0" w:space="0" w:color="auto"/>
                                        <w:left w:val="none" w:sz="0" w:space="0" w:color="auto"/>
                                        <w:bottom w:val="none" w:sz="0" w:space="0" w:color="auto"/>
                                        <w:right w:val="none" w:sz="0" w:space="0" w:color="auto"/>
                                      </w:divBdr>
                                      <w:divsChild>
                                        <w:div w:id="14209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6CE8-DA02-4936-99CF-32EFDDD47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7652</Words>
  <Characters>37611</Characters>
  <Application>Microsoft Office Word</Application>
  <DocSecurity>0</DocSecurity>
  <Lines>313</Lines>
  <Paragraphs>90</Paragraphs>
  <ScaleCrop>false</ScaleCrop>
  <Company/>
  <LinksUpToDate>false</LinksUpToDate>
  <CharactersWithSpaces>45173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2018-09-13T15:56:00Z</dcterms:created>
  <dcterms:modified xsi:type="dcterms:W3CDTF">2018-09-13T15:57:00Z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