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F5BD4"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DC5827"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DC5827">
        <w:rPr>
          <w:rFonts w:ascii="Book Antiqua" w:hAnsi="Book Antiqua" w:cs="Arial"/>
          <w:b/>
          <w:color w:val="000000"/>
        </w:rPr>
        <w:t xml:space="preserve">   </w:t>
      </w:r>
      <w:proofErr w:type="gramEnd"/>
      <w:r w:rsidR="00DC5827">
        <w:rPr>
          <w:rFonts w:ascii="Book Antiqua" w:hAnsi="Book Antiqua" w:cs="Arial"/>
          <w:b/>
          <w:color w:val="000000"/>
        </w:rPr>
        <w:t xml:space="preserve">                     </w:t>
      </w:r>
      <w:r w:rsidR="00B3524D" w:rsidRPr="00DC5827">
        <w:rPr>
          <w:rFonts w:ascii="Book Antiqua" w:hAnsi="Book Antiqua" w:cs="Arial"/>
          <w:b/>
          <w:color w:val="000000"/>
        </w:rPr>
        <w:t>Appeal Number</w:t>
      </w:r>
      <w:r w:rsidR="00D53769" w:rsidRPr="00DC5827">
        <w:rPr>
          <w:rFonts w:ascii="Book Antiqua" w:hAnsi="Book Antiqua" w:cs="Arial"/>
          <w:b/>
          <w:color w:val="000000"/>
        </w:rPr>
        <w:t>:</w:t>
      </w:r>
      <w:r w:rsidR="00B3524D" w:rsidRPr="00DC5827">
        <w:rPr>
          <w:rFonts w:ascii="Book Antiqua" w:hAnsi="Book Antiqua" w:cs="Arial"/>
          <w:b/>
          <w:color w:val="000000"/>
        </w:rPr>
        <w:t xml:space="preserve"> </w:t>
      </w:r>
      <w:r w:rsidR="00DD7935" w:rsidRPr="00DC5827">
        <w:rPr>
          <w:rFonts w:ascii="Book Antiqua" w:hAnsi="Book Antiqua" w:cs="Arial"/>
          <w:b/>
          <w:caps/>
          <w:color w:val="000000"/>
        </w:rPr>
        <w:t>HU/26074/2016</w:t>
      </w:r>
    </w:p>
    <w:p w:rsidR="00C345E1" w:rsidRPr="00DC5827" w:rsidRDefault="00C345E1" w:rsidP="00C345E1">
      <w:pPr>
        <w:jc w:val="center"/>
        <w:rPr>
          <w:rFonts w:ascii="Book Antiqua" w:hAnsi="Book Antiqua" w:cs="Arial"/>
          <w:b/>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9835BB" w:rsidTr="00DC5827">
        <w:tc>
          <w:tcPr>
            <w:tcW w:w="5387" w:type="dxa"/>
            <w:shd w:val="clear" w:color="auto" w:fill="auto"/>
          </w:tcPr>
          <w:p w:rsidR="00D22636" w:rsidRPr="009835BB" w:rsidRDefault="00D22636" w:rsidP="009835BB">
            <w:pPr>
              <w:jc w:val="both"/>
              <w:rPr>
                <w:rFonts w:ascii="Book Antiqua" w:hAnsi="Book Antiqua" w:cs="Arial"/>
                <w:b/>
              </w:rPr>
            </w:pPr>
            <w:r w:rsidRPr="009835BB">
              <w:rPr>
                <w:rFonts w:ascii="Book Antiqua" w:hAnsi="Book Antiqua" w:cs="Arial"/>
                <w:b/>
              </w:rPr>
              <w:t xml:space="preserve">Heard at </w:t>
            </w:r>
            <w:r w:rsidR="00DD7935" w:rsidRPr="009835BB">
              <w:rPr>
                <w:rFonts w:ascii="Book Antiqua" w:hAnsi="Book Antiqua" w:cs="Arial"/>
                <w:b/>
              </w:rPr>
              <w:t>Field House</w:t>
            </w:r>
          </w:p>
        </w:tc>
        <w:tc>
          <w:tcPr>
            <w:tcW w:w="4251" w:type="dxa"/>
            <w:shd w:val="clear" w:color="auto" w:fill="auto"/>
          </w:tcPr>
          <w:p w:rsidR="00D22636" w:rsidRPr="009835BB" w:rsidRDefault="00265B39" w:rsidP="009835BB">
            <w:pPr>
              <w:jc w:val="both"/>
              <w:rPr>
                <w:rFonts w:ascii="Book Antiqua" w:hAnsi="Book Antiqua" w:cs="Arial"/>
                <w:b/>
                <w:color w:val="000000"/>
              </w:rPr>
            </w:pPr>
            <w:r w:rsidRPr="009835BB">
              <w:rPr>
                <w:rFonts w:ascii="Book Antiqua" w:hAnsi="Book Antiqua" w:cs="Arial"/>
                <w:b/>
                <w:color w:val="000000"/>
              </w:rPr>
              <w:t>Decision &amp; Reasons</w:t>
            </w:r>
            <w:r w:rsidR="00283659" w:rsidRPr="009835BB">
              <w:rPr>
                <w:rFonts w:ascii="Book Antiqua" w:hAnsi="Book Antiqua" w:cs="Arial"/>
                <w:b/>
                <w:color w:val="000000"/>
              </w:rPr>
              <w:t xml:space="preserve"> Promulgated</w:t>
            </w:r>
          </w:p>
        </w:tc>
      </w:tr>
      <w:tr w:rsidR="00D22636" w:rsidRPr="009835BB" w:rsidTr="00DC5827">
        <w:tc>
          <w:tcPr>
            <w:tcW w:w="5387" w:type="dxa"/>
            <w:shd w:val="clear" w:color="auto" w:fill="auto"/>
          </w:tcPr>
          <w:p w:rsidR="00D22636" w:rsidRPr="009835BB" w:rsidRDefault="00D22636" w:rsidP="009835BB">
            <w:pPr>
              <w:jc w:val="both"/>
              <w:rPr>
                <w:rFonts w:ascii="Book Antiqua" w:hAnsi="Book Antiqua" w:cs="Arial"/>
                <w:b/>
              </w:rPr>
            </w:pPr>
            <w:r w:rsidRPr="009835BB">
              <w:rPr>
                <w:rFonts w:ascii="Book Antiqua" w:hAnsi="Book Antiqua" w:cs="Arial"/>
                <w:b/>
              </w:rPr>
              <w:t xml:space="preserve">On </w:t>
            </w:r>
            <w:r w:rsidR="00DD7935" w:rsidRPr="009835BB">
              <w:rPr>
                <w:rFonts w:ascii="Book Antiqua" w:hAnsi="Book Antiqua" w:cs="Arial"/>
                <w:b/>
              </w:rPr>
              <w:t>1 June 2018</w:t>
            </w:r>
          </w:p>
        </w:tc>
        <w:tc>
          <w:tcPr>
            <w:tcW w:w="4251" w:type="dxa"/>
            <w:shd w:val="clear" w:color="auto" w:fill="auto"/>
          </w:tcPr>
          <w:p w:rsidR="00D22636" w:rsidRPr="009835BB" w:rsidRDefault="00EF5BD4" w:rsidP="009835BB">
            <w:pPr>
              <w:jc w:val="both"/>
              <w:rPr>
                <w:rFonts w:ascii="Book Antiqua" w:hAnsi="Book Antiqua" w:cs="Arial"/>
                <w:b/>
              </w:rPr>
            </w:pPr>
            <w:r>
              <w:rPr>
                <w:rFonts w:ascii="Book Antiqua" w:hAnsi="Book Antiqua" w:cs="Arial"/>
                <w:b/>
              </w:rPr>
              <w:t>On 29 June 2018</w:t>
            </w:r>
          </w:p>
        </w:tc>
      </w:tr>
      <w:tr w:rsidR="00D22636" w:rsidRPr="009835BB" w:rsidTr="00DC5827">
        <w:tc>
          <w:tcPr>
            <w:tcW w:w="5387" w:type="dxa"/>
            <w:shd w:val="clear" w:color="auto" w:fill="auto"/>
          </w:tcPr>
          <w:p w:rsidR="00D22636" w:rsidRPr="009835BB" w:rsidRDefault="00D22636" w:rsidP="009835BB">
            <w:pPr>
              <w:jc w:val="both"/>
              <w:rPr>
                <w:rFonts w:ascii="Book Antiqua" w:hAnsi="Book Antiqua" w:cs="Arial"/>
                <w:b/>
              </w:rPr>
            </w:pPr>
          </w:p>
        </w:tc>
        <w:tc>
          <w:tcPr>
            <w:tcW w:w="4251" w:type="dxa"/>
            <w:shd w:val="clear" w:color="auto" w:fill="auto"/>
          </w:tcPr>
          <w:p w:rsidR="00D22636" w:rsidRPr="009835BB" w:rsidRDefault="00D22636" w:rsidP="009835BB">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5754E8"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L J MURRAY</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8E5FEE" w:rsidP="00A15234">
      <w:pPr>
        <w:jc w:val="center"/>
        <w:rPr>
          <w:rFonts w:ascii="Book Antiqua" w:hAnsi="Book Antiqua" w:cs="Arial"/>
          <w:b/>
          <w:caps/>
        </w:rPr>
      </w:pPr>
      <w:r>
        <w:rPr>
          <w:rFonts w:ascii="Book Antiqua" w:hAnsi="Book Antiqua" w:cs="Arial"/>
          <w:b/>
          <w:caps/>
        </w:rPr>
        <w:t>N B</w:t>
      </w:r>
    </w:p>
    <w:p w:rsidR="00704B61" w:rsidRPr="00DC5827" w:rsidRDefault="00265B39" w:rsidP="00A15234">
      <w:pPr>
        <w:jc w:val="center"/>
        <w:rPr>
          <w:rFonts w:ascii="Book Antiqua" w:hAnsi="Book Antiqua" w:cs="Arial"/>
        </w:rPr>
      </w:pPr>
      <w:r w:rsidRPr="00DC5827">
        <w:rPr>
          <w:rFonts w:ascii="Book Antiqua" w:hAnsi="Book Antiqua" w:cs="Arial"/>
          <w:caps/>
        </w:rPr>
        <w:t>(anonymity direction</w:t>
      </w:r>
      <w:r w:rsidR="003E582F" w:rsidRPr="00DC5827">
        <w:rPr>
          <w:rFonts w:ascii="Book Antiqua" w:hAnsi="Book Antiqua" w:cs="Arial"/>
          <w:caps/>
        </w:rPr>
        <w:t xml:space="preserve"> MADE</w:t>
      </w:r>
      <w:r w:rsidRPr="00DC5827">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DC5827" w:rsidRDefault="00DC5827"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DC5827" w:rsidRPr="000704BB" w:rsidRDefault="00DC5827"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9231D8">
      <w:pPr>
        <w:tabs>
          <w:tab w:val="left" w:pos="2520"/>
        </w:tabs>
        <w:ind w:left="2520" w:hanging="2520"/>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9231D8">
        <w:rPr>
          <w:rFonts w:ascii="Book Antiqua" w:hAnsi="Book Antiqua" w:cs="Arial"/>
        </w:rPr>
        <w:t>Mr A Bandegani, Counsel, instructed by Hoole &amp; Co Solicitors (</w:t>
      </w:r>
      <w:smartTag w:uri="urn:schemas-microsoft-com:office:smarttags" w:element="Street">
        <w:smartTag w:uri="urn:schemas-microsoft-com:office:smarttags" w:element="address">
          <w:r w:rsidR="009231D8">
            <w:rPr>
              <w:rFonts w:ascii="Book Antiqua" w:hAnsi="Book Antiqua" w:cs="Arial"/>
            </w:rPr>
            <w:t>Brighton Street</w:t>
          </w:r>
        </w:smartTag>
      </w:smartTag>
      <w:r w:rsidR="009231D8">
        <w:rPr>
          <w:rFonts w:ascii="Book Antiqua" w:hAnsi="Book Antiqua" w:cs="Arial"/>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9231D8">
        <w:rPr>
          <w:rFonts w:ascii="Book Antiqua" w:hAnsi="Book Antiqua" w:cs="Arial"/>
        </w:rPr>
        <w:t xml:space="preserve">Mr </w:t>
      </w:r>
      <w:r w:rsidR="00D6078F">
        <w:rPr>
          <w:rFonts w:ascii="Book Antiqua" w:hAnsi="Book Antiqua" w:cs="Arial"/>
        </w:rPr>
        <w:t xml:space="preserve">S </w:t>
      </w:r>
      <w:r w:rsidR="009231D8">
        <w:rPr>
          <w:rFonts w:ascii="Book Antiqua" w:hAnsi="Book Antiqua" w:cs="Arial"/>
        </w:rPr>
        <w:t>Walker</w:t>
      </w:r>
      <w:r w:rsidR="00D6078F">
        <w:rPr>
          <w:rFonts w:ascii="Book Antiqua" w:hAnsi="Book Antiqua" w:cs="Arial"/>
        </w:rPr>
        <w:t>, Home Office Presenting Officer</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Default="00402B9E" w:rsidP="0001530D">
      <w:pPr>
        <w:pStyle w:val="p"/>
      </w:pPr>
      <w:r w:rsidRPr="000704BB">
        <w:t>1.</w:t>
      </w:r>
      <w:r w:rsidRPr="000704BB">
        <w:tab/>
      </w:r>
      <w:r w:rsidR="00927C43">
        <w:t>The A</w:t>
      </w:r>
      <w:r w:rsidR="0001530D">
        <w:t>ppellant is a national of Afghanistan who was born on 1 December</w:t>
      </w:r>
      <w:r w:rsidR="00927C43">
        <w:t xml:space="preserve"> 1998.  On 27 October 2016 the R</w:t>
      </w:r>
      <w:r w:rsidR="0001530D">
        <w:t>espondent refused his human rights cla</w:t>
      </w:r>
      <w:r w:rsidR="00927C43">
        <w:t>im.  The R</w:t>
      </w:r>
      <w:r w:rsidR="0001530D">
        <w:t>espondent had previously refused his claim to asylum on 11 December 2013.</w:t>
      </w:r>
    </w:p>
    <w:p w:rsidR="0001530D" w:rsidRDefault="0001530D" w:rsidP="0001530D">
      <w:pPr>
        <w:pStyle w:val="p"/>
      </w:pPr>
    </w:p>
    <w:p w:rsidR="0001530D" w:rsidRPr="0001530D" w:rsidRDefault="00927C43" w:rsidP="009E199E">
      <w:pPr>
        <w:pStyle w:val="p"/>
      </w:pPr>
      <w:r>
        <w:t>2.</w:t>
      </w:r>
      <w:r>
        <w:tab/>
        <w:t>The A</w:t>
      </w:r>
      <w:r w:rsidR="0001530D">
        <w:t xml:space="preserve">ppellant appealed against the decision of 27 October 2016 and his appeal came before First-tier Tribunal Judge </w:t>
      </w:r>
      <w:proofErr w:type="gramStart"/>
      <w:r w:rsidR="004A591B">
        <w:t>A</w:t>
      </w:r>
      <w:proofErr w:type="gramEnd"/>
      <w:r w:rsidR="004A591B">
        <w:t xml:space="preserve"> D Troup, who in a Decision and Reasons promulgated on 16 August 2017 dismissed h</w:t>
      </w:r>
      <w:r>
        <w:t>is appeal on all grounds.  The A</w:t>
      </w:r>
      <w:r w:rsidR="004A591B">
        <w:t>ppellant then sought permission to appeal the decision of Judge Troup</w:t>
      </w:r>
      <w:r>
        <w:t xml:space="preserve"> to the Upper Tribunal. His application</w:t>
      </w:r>
      <w:r w:rsidR="004A591B">
        <w:t xml:space="preserve"> was initially refused by the First-tier Tribunal and then granted on </w:t>
      </w:r>
      <w:r w:rsidR="004A591B">
        <w:lastRenderedPageBreak/>
        <w:t>renewal by Upper Tribunal Judge Blum.  The reasons given for granting per</w:t>
      </w:r>
      <w:r>
        <w:t>mission were that although the J</w:t>
      </w:r>
      <w:r w:rsidR="004A591B">
        <w:t>udge app</w:t>
      </w:r>
      <w:r>
        <w:t>eared to ultimately reject the A</w:t>
      </w:r>
      <w:r w:rsidR="004A591B">
        <w:t xml:space="preserve">ppellant’s claim to have been sent to a Madrassa there was </w:t>
      </w:r>
      <w:r w:rsidR="00B963C3">
        <w:t xml:space="preserve">some ambiguity in his findings at the beginning of paragraph 51 </w:t>
      </w:r>
      <w:r>
        <w:t xml:space="preserve">of his Decision </w:t>
      </w:r>
      <w:r w:rsidR="00B963C3">
        <w:t xml:space="preserve">and his reasoning for rejecting the </w:t>
      </w:r>
      <w:r>
        <w:t>A</w:t>
      </w:r>
      <w:r w:rsidR="00B963C3">
        <w:t xml:space="preserve">ppellant’s account was arguably unduly speculative and illogical for the reasons detailed in the grounds of appeal.  Judge Blum </w:t>
      </w:r>
      <w:r w:rsidR="009E199E">
        <w:t>concluded that all grounds were arguable.</w:t>
      </w:r>
    </w:p>
    <w:p w:rsidR="0001530D" w:rsidRDefault="0001530D" w:rsidP="0001530D">
      <w:pPr>
        <w:pStyle w:val="p"/>
      </w:pPr>
    </w:p>
    <w:p w:rsidR="0001530D" w:rsidRPr="00F95E26" w:rsidRDefault="0001530D" w:rsidP="00F95E26">
      <w:pPr>
        <w:pStyle w:val="p"/>
      </w:pPr>
      <w:r>
        <w:t>3.</w:t>
      </w:r>
      <w:r>
        <w:tab/>
      </w:r>
      <w:r w:rsidR="009E199E">
        <w:t xml:space="preserve">The appeal therefore comes before the Upper Tribunal to determine </w:t>
      </w:r>
      <w:proofErr w:type="gramStart"/>
      <w:r w:rsidR="009E199E">
        <w:t>whether or not</w:t>
      </w:r>
      <w:proofErr w:type="gramEnd"/>
      <w:r w:rsidR="009E199E">
        <w:t xml:space="preserve"> there is an error of law in the decision of the First-tier Tribunal such that it must be set aside.  I heard submis</w:t>
      </w:r>
      <w:r w:rsidR="008F0DA5">
        <w:t>sions from both representatives</w:t>
      </w:r>
      <w:r w:rsidR="009E199E">
        <w:t>.  Mr Bandegani took m</w:t>
      </w:r>
      <w:r w:rsidR="00927C43">
        <w:t>e through his G</w:t>
      </w:r>
      <w:r w:rsidR="009E199E">
        <w:t xml:space="preserve">rounds specifically with reference to the </w:t>
      </w:r>
      <w:r w:rsidR="00927C43">
        <w:t>G</w:t>
      </w:r>
      <w:r w:rsidR="009E199E">
        <w:t>round that had been considered the strongest by Judge Blum.</w:t>
      </w:r>
      <w:r w:rsidR="00927C43">
        <w:t xml:space="preserve">  He placed most weight </w:t>
      </w:r>
      <w:proofErr w:type="gramStart"/>
      <w:r w:rsidR="00927C43">
        <w:t>on the G</w:t>
      </w:r>
      <w:r w:rsidR="009E199E">
        <w:t>round that</w:t>
      </w:r>
      <w:proofErr w:type="gramEnd"/>
      <w:r w:rsidR="009E199E">
        <w:t xml:space="preserve"> the First-tier Tribunal’s rejection of his account was </w:t>
      </w:r>
      <w:r w:rsidR="00F95E26" w:rsidRPr="00F95E26">
        <w:t xml:space="preserve">unduly speculative and illogical </w:t>
      </w:r>
      <w:r w:rsidR="00F95E26">
        <w:t>in relation to a core credibility finding.</w:t>
      </w:r>
    </w:p>
    <w:p w:rsidR="009E199E" w:rsidRDefault="009E199E" w:rsidP="0001530D">
      <w:pPr>
        <w:pStyle w:val="p"/>
      </w:pPr>
    </w:p>
    <w:p w:rsidR="009E199E" w:rsidRDefault="009E199E" w:rsidP="00F0003B">
      <w:pPr>
        <w:pStyle w:val="p"/>
      </w:pPr>
      <w:r>
        <w:t>4.</w:t>
      </w:r>
      <w:r>
        <w:tab/>
      </w:r>
      <w:r w:rsidR="00F95E26">
        <w:t>Having heard his submissions</w:t>
      </w:r>
      <w:r w:rsidR="00F0003B">
        <w:t>,</w:t>
      </w:r>
      <w:r w:rsidR="00F95E26">
        <w:t xml:space="preserve"> Mr Walker conceded that there was an error in terms of the reasoning in paragraph 51 and whilst he initially argued that that was rectified by his alternative findings in paragraph 53</w:t>
      </w:r>
      <w:r w:rsidR="00F0003B">
        <w:t>,</w:t>
      </w:r>
      <w:r w:rsidR="00F95E26">
        <w:t xml:space="preserve"> after some discussion he conceded that the </w:t>
      </w:r>
      <w:r w:rsidR="00927C43">
        <w:t>J</w:t>
      </w:r>
      <w:r w:rsidR="00F95E26">
        <w:t>udge did not address the reasonableness test in relation to internal flight and material factors highlighted in the grounds in relation to the question of reaso</w:t>
      </w:r>
      <w:r w:rsidR="00F2736C">
        <w:t>nableness were not addressed. C</w:t>
      </w:r>
      <w:r w:rsidR="00F95E26">
        <w:t>onsequently</w:t>
      </w:r>
      <w:r w:rsidR="00D446EF">
        <w:t>,</w:t>
      </w:r>
      <w:r w:rsidR="00F95E26">
        <w:t xml:space="preserve"> the </w:t>
      </w:r>
      <w:r w:rsidR="00F0003B">
        <w:t>speculative findings in paragraph</w:t>
      </w:r>
      <w:r w:rsidR="00CD3B6B">
        <w:t xml:space="preserve"> 51 could not be cured.</w:t>
      </w:r>
    </w:p>
    <w:p w:rsidR="00F0003B" w:rsidRDefault="00F0003B" w:rsidP="00F0003B">
      <w:pPr>
        <w:pStyle w:val="p"/>
      </w:pPr>
    </w:p>
    <w:p w:rsidR="00F0003B" w:rsidRDefault="00F0003B" w:rsidP="00F0003B">
      <w:pPr>
        <w:pStyle w:val="p"/>
      </w:pPr>
      <w:r>
        <w:t>5.</w:t>
      </w:r>
      <w:r>
        <w:tab/>
      </w:r>
      <w:r w:rsidR="00CD3B6B">
        <w:t xml:space="preserve">In the light of that concession I concur that, having had regard to the evidence, the reasoning and the overall conclusions of the judge, there was a material error in the decision of the First-tier Tribunal such that it must be set </w:t>
      </w:r>
      <w:r w:rsidR="00F2736C">
        <w:t>aside</w:t>
      </w:r>
      <w:r w:rsidR="00927C43">
        <w:t>.  In view of the concession my reasons are brief and</w:t>
      </w:r>
      <w:r w:rsidR="00CD3B6B">
        <w:t xml:space="preserve"> as follows.</w:t>
      </w:r>
    </w:p>
    <w:p w:rsidR="00CD3B6B" w:rsidRDefault="00CD3B6B" w:rsidP="00F0003B">
      <w:pPr>
        <w:pStyle w:val="p"/>
      </w:pPr>
    </w:p>
    <w:p w:rsidR="00D44998" w:rsidRDefault="00CD3B6B" w:rsidP="00D44998">
      <w:pPr>
        <w:pStyle w:val="p"/>
      </w:pPr>
      <w:r>
        <w:t>6.</w:t>
      </w:r>
      <w:r>
        <w:tab/>
        <w:t>Whilst there are six grounds in the application for pe</w:t>
      </w:r>
      <w:r w:rsidR="00952293">
        <w:t>rmission to appeal I find that G</w:t>
      </w:r>
      <w:r>
        <w:t>rounds 1 and</w:t>
      </w:r>
      <w:r w:rsidR="00F2736C">
        <w:t xml:space="preserve"> 4 are made out. T</w:t>
      </w:r>
      <w:r w:rsidR="00952293">
        <w:t>hose G</w:t>
      </w:r>
      <w:r>
        <w:t xml:space="preserve">rounds both go to the core credibility finding and to the application of the reasonableness test in relation to internal relocation and the cumulative effect of both errors means that the decision </w:t>
      </w:r>
      <w:proofErr w:type="gramStart"/>
      <w:r>
        <w:t>as a whole</w:t>
      </w:r>
      <w:r w:rsidR="00D44998">
        <w:t xml:space="preserve"> cannot</w:t>
      </w:r>
      <w:proofErr w:type="gramEnd"/>
      <w:r w:rsidR="00D44998">
        <w:t xml:space="preserve"> stand.</w:t>
      </w:r>
    </w:p>
    <w:p w:rsidR="00D44998" w:rsidRDefault="00D44998" w:rsidP="00D44998">
      <w:pPr>
        <w:pStyle w:val="p"/>
      </w:pPr>
    </w:p>
    <w:p w:rsidR="00D44998" w:rsidRDefault="00D44998" w:rsidP="00D44998">
      <w:pPr>
        <w:pStyle w:val="p"/>
      </w:pPr>
      <w:r>
        <w:t>7.</w:t>
      </w:r>
      <w:r>
        <w:tab/>
      </w:r>
      <w:r w:rsidR="00927C43">
        <w:t>In G</w:t>
      </w:r>
      <w:r w:rsidR="00CD3B6B">
        <w:t>r</w:t>
      </w:r>
      <w:r w:rsidR="00927C43">
        <w:t>ound 1 it is asserted that the J</w:t>
      </w:r>
      <w:r w:rsidR="00CD3B6B">
        <w:t>udge’s reasoning is illog</w:t>
      </w:r>
      <w:r w:rsidR="00927C43">
        <w:t>ical.  It is asserted that the J</w:t>
      </w:r>
      <w:r w:rsidR="00CD3B6B">
        <w:t>udge held in paragraph 51 that he fo</w:t>
      </w:r>
      <w:r w:rsidR="00927C43">
        <w:t>und from the evidence that the A</w:t>
      </w:r>
      <w:r w:rsidR="00CD3B6B">
        <w:t xml:space="preserve">ppellant’s uncle sent him </w:t>
      </w:r>
      <w:r w:rsidR="00215D93">
        <w:t xml:space="preserve">to the Madrassa in Pakistan </w:t>
      </w:r>
      <w:proofErr w:type="gramStart"/>
      <w:r w:rsidR="00215D93">
        <w:t>in order to</w:t>
      </w:r>
      <w:proofErr w:type="gramEnd"/>
      <w:r w:rsidR="00215D93">
        <w:t xml:space="preserve"> improve his role in life and do more than merely herd goats.  He did not dispatch him there to study Jihad.  It is said </w:t>
      </w:r>
      <w:r w:rsidR="00927C43">
        <w:t>that the J</w:t>
      </w:r>
      <w:r w:rsidR="00215D93">
        <w:t>udge we</w:t>
      </w:r>
      <w:r w:rsidR="00927C43">
        <w:t>nt on to find that because the A</w:t>
      </w:r>
      <w:r w:rsidR="00215D93">
        <w:t>ppellant was sent to the Madrassa wit</w:t>
      </w:r>
      <w:r w:rsidR="00D46CA6">
        <w:t xml:space="preserve">h three other children from </w:t>
      </w:r>
      <w:r w:rsidR="00030AF0">
        <w:t xml:space="preserve">the </w:t>
      </w:r>
      <w:r w:rsidR="00D46CA6">
        <w:t xml:space="preserve">village the </w:t>
      </w:r>
      <w:r w:rsidR="00030AF0">
        <w:t>nature and the syllabus of the Madrassa would have been known and in turn that because the syll</w:t>
      </w:r>
      <w:r w:rsidR="00D46CA6">
        <w:t>abus would have been known the A</w:t>
      </w:r>
      <w:r w:rsidR="00030AF0">
        <w:t xml:space="preserve">ppellant was not sent to the Madrassa at all.  It is argued that the reasoning is illogical because having found that the </w:t>
      </w:r>
      <w:r w:rsidR="00D46CA6">
        <w:t>A</w:t>
      </w:r>
      <w:r w:rsidR="00030AF0">
        <w:t xml:space="preserve">ppellant’s uncle did send him to the Madrassa to study but not to learn </w:t>
      </w:r>
      <w:r w:rsidR="00030AF0" w:rsidRPr="00030AF0">
        <w:t>Jihad</w:t>
      </w:r>
      <w:r w:rsidR="00D46CA6">
        <w:t xml:space="preserve"> the Judge in subsequently concluding that he did not send the A</w:t>
      </w:r>
      <w:r w:rsidR="00030AF0">
        <w:t>ppel</w:t>
      </w:r>
      <w:r w:rsidR="00D46CA6">
        <w:t>lant to the Madrassa at all reached an opposite conclusion on the same issue</w:t>
      </w:r>
      <w:r>
        <w:t>.</w:t>
      </w:r>
    </w:p>
    <w:p w:rsidR="00D44998" w:rsidRDefault="00D44998" w:rsidP="00D44998">
      <w:pPr>
        <w:pStyle w:val="p"/>
      </w:pPr>
    </w:p>
    <w:p w:rsidR="00BF23BB" w:rsidRDefault="00D44998" w:rsidP="00D44998">
      <w:pPr>
        <w:pStyle w:val="p"/>
      </w:pPr>
      <w:r>
        <w:lastRenderedPageBreak/>
        <w:t>8.</w:t>
      </w:r>
      <w:r>
        <w:tab/>
      </w:r>
      <w:r w:rsidR="000A28B8">
        <w:t>It</w:t>
      </w:r>
      <w:r w:rsidR="00D46CA6">
        <w:t xml:space="preserve"> is further argued that </w:t>
      </w:r>
      <w:r w:rsidR="002C7BAF">
        <w:t xml:space="preserve">even </w:t>
      </w:r>
      <w:r w:rsidR="00D46CA6">
        <w:t>if the A</w:t>
      </w:r>
      <w:r w:rsidR="000A28B8">
        <w:t>ppellant’s uncle knew that Jihad formed a part of the syllabus the Quranic term does not equate to being schooled in the perpetration of abstract forms of indiscriminate violence such as the suicide bombing of civilians</w:t>
      </w:r>
      <w:r>
        <w:t xml:space="preserve"> and that t</w:t>
      </w:r>
      <w:r w:rsidR="002C7BAF">
        <w:t>he J</w:t>
      </w:r>
      <w:r w:rsidR="000A28B8">
        <w:t>udge’s elision of religious doctrine with murder or war crimes is irrational.</w:t>
      </w:r>
    </w:p>
    <w:p w:rsidR="00D44998" w:rsidRDefault="00D44998" w:rsidP="00D44998">
      <w:pPr>
        <w:pStyle w:val="p"/>
      </w:pPr>
    </w:p>
    <w:p w:rsidR="00D44998" w:rsidRDefault="00D44998" w:rsidP="004F780C">
      <w:pPr>
        <w:pStyle w:val="p"/>
      </w:pPr>
      <w:r>
        <w:t>9.</w:t>
      </w:r>
      <w:r>
        <w:tab/>
        <w:t>It is then further argued that further to his finding i</w:t>
      </w:r>
      <w:r w:rsidR="002C7BAF">
        <w:t>n relation to the Madrassa, the A</w:t>
      </w:r>
      <w:r>
        <w:t>ppellant</w:t>
      </w:r>
      <w:r w:rsidR="002C7BAF">
        <w:t>’s uncle did not know that the A</w:t>
      </w:r>
      <w:r>
        <w:t>ppellant would be trained to be a martyr and it is th</w:t>
      </w:r>
      <w:r w:rsidR="002C7BAF">
        <w:t>erefore wholly unclear why the J</w:t>
      </w:r>
      <w:r>
        <w:t>udge went on to find that the uncle must hav</w:t>
      </w:r>
      <w:r w:rsidR="002C7BAF">
        <w:t>e known that the A</w:t>
      </w:r>
      <w:r>
        <w:t>ppellant would be trained to be a suicide bomber simply because two other children were sent to the school</w:t>
      </w:r>
      <w:r w:rsidRPr="00D44998">
        <w:t xml:space="preserve"> </w:t>
      </w:r>
      <w:r>
        <w:t xml:space="preserve">also.  </w:t>
      </w:r>
      <w:r w:rsidR="004F780C">
        <w:t>In the absence of evidence about the knowledge of the other two children’s families the fact that one of the three families did not know the Madrassa trained children for martyrdom operations made it less likely rather than more likely that any of them knew.</w:t>
      </w:r>
    </w:p>
    <w:p w:rsidR="004F780C" w:rsidRDefault="004F780C" w:rsidP="004F780C">
      <w:pPr>
        <w:pStyle w:val="p"/>
      </w:pPr>
    </w:p>
    <w:p w:rsidR="004F780C" w:rsidRDefault="00D46CA6" w:rsidP="000F0ADD">
      <w:pPr>
        <w:pStyle w:val="p"/>
      </w:pPr>
      <w:r>
        <w:t>10.</w:t>
      </w:r>
      <w:r>
        <w:tab/>
        <w:t>Addressing Ground 1, the J</w:t>
      </w:r>
      <w:r w:rsidR="004F780C">
        <w:t>udge’s co</w:t>
      </w:r>
      <w:r>
        <w:t>re findings in relation to the A</w:t>
      </w:r>
      <w:r w:rsidR="004F780C">
        <w:t>ppellant’s credibility are at paragraph</w:t>
      </w:r>
      <w:r w:rsidR="00F2736C">
        <w:t xml:space="preserve"> 51.  I do not accept that the J</w:t>
      </w:r>
      <w:r w:rsidR="004F780C">
        <w:t>udge made contradictory findi</w:t>
      </w:r>
      <w:r>
        <w:t>ngs in relation to whether the A</w:t>
      </w:r>
      <w:r w:rsidR="004F780C">
        <w:t>ppellant was sent to a Madrassa.  Looking at t</w:t>
      </w:r>
      <w:r>
        <w:t xml:space="preserve">he paragraph </w:t>
      </w:r>
      <w:proofErr w:type="gramStart"/>
      <w:r>
        <w:t>as a whole, I</w:t>
      </w:r>
      <w:proofErr w:type="gramEnd"/>
      <w:r>
        <w:t xml:space="preserve"> conclude</w:t>
      </w:r>
      <w:r w:rsidR="004F780C">
        <w:t xml:space="preserve"> it is clear </w:t>
      </w:r>
      <w:r>
        <w:t>that the finding is that the A</w:t>
      </w:r>
      <w:r w:rsidR="000F0ADD">
        <w:t>ppellant’s uncle did send him to the Madrassa but did not dispatch him there to study Jihad.  Those findings were expressly made and they are not contradicted by the subsequent finding that he was not sent to a Jihadist Madrassa.  The finding that he was sent to a Madrassa is simply qualified by that comment and that coheres with his finding that he was not sent there to study Jihad.</w:t>
      </w:r>
    </w:p>
    <w:p w:rsidR="000F0ADD" w:rsidRDefault="000F0ADD" w:rsidP="000F0ADD">
      <w:pPr>
        <w:pStyle w:val="p"/>
      </w:pPr>
    </w:p>
    <w:p w:rsidR="000F0ADD" w:rsidRPr="000F0ADD" w:rsidRDefault="000F0ADD" w:rsidP="000A3B4F">
      <w:pPr>
        <w:pStyle w:val="p"/>
      </w:pPr>
      <w:r>
        <w:t>11.</w:t>
      </w:r>
      <w:r>
        <w:tab/>
        <w:t xml:space="preserve">However, I do find that there is </w:t>
      </w:r>
      <w:r w:rsidR="00D46CA6">
        <w:t>speculation in relation to the J</w:t>
      </w:r>
      <w:r w:rsidR="001841BB">
        <w:t>udge’s finding that led to his conclusion that he was not sent to a Jihadist Madrassa.  There was</w:t>
      </w:r>
      <w:r w:rsidR="00D46CA6">
        <w:t xml:space="preserve"> no evidence before the J</w:t>
      </w:r>
      <w:r w:rsidR="001841BB">
        <w:t xml:space="preserve">udge that the families who had also sent their children to the Madrassa from the village </w:t>
      </w:r>
      <w:r w:rsidR="000A3B4F">
        <w:t>knew the nature of the syllabus.  Th</w:t>
      </w:r>
      <w:r w:rsidR="00D46CA6">
        <w:t xml:space="preserve">e Judge </w:t>
      </w:r>
      <w:r w:rsidR="000A3B4F">
        <w:t>find</w:t>
      </w:r>
      <w:r w:rsidR="00D46CA6">
        <w:t>s</w:t>
      </w:r>
      <w:r w:rsidR="000A3B4F">
        <w:t xml:space="preserve"> that the fact that three other boys from the same village were sent there must have meant they would have known the nature and syllabus of the Madrassa.  I ag</w:t>
      </w:r>
      <w:r w:rsidR="00D46CA6">
        <w:t>ree with the contention in the Grounds that</w:t>
      </w:r>
      <w:r w:rsidR="000A3B4F">
        <w:t xml:space="preserve"> even </w:t>
      </w:r>
      <w:proofErr w:type="gramStart"/>
      <w:r w:rsidR="000A3B4F">
        <w:t>assuming that</w:t>
      </w:r>
      <w:proofErr w:type="gramEnd"/>
      <w:r w:rsidR="000A3B4F">
        <w:t xml:space="preserve"> the other families did know</w:t>
      </w:r>
      <w:r w:rsidR="00D46CA6">
        <w:t xml:space="preserve"> the nature of the syllabus</w:t>
      </w:r>
      <w:r w:rsidR="000A3B4F">
        <w:t xml:space="preserve"> it was wholly unclear why that logically preclude</w:t>
      </w:r>
      <w:r w:rsidR="00D46CA6">
        <w:t>d</w:t>
      </w:r>
      <w:r w:rsidR="000A3B4F">
        <w:t xml:space="preserve"> the re</w:t>
      </w:r>
      <w:r w:rsidR="00D46CA6">
        <w:t>al possibility that the A</w:t>
      </w:r>
      <w:r w:rsidR="000A3B4F">
        <w:t xml:space="preserve">ppellant’s uncle did not know and in view of the fact that the finding was made </w:t>
      </w:r>
      <w:r w:rsidR="00D46CA6">
        <w:t xml:space="preserve">in the absence of evidence </w:t>
      </w:r>
      <w:r w:rsidR="002C7BAF">
        <w:t xml:space="preserve">it is </w:t>
      </w:r>
      <w:r w:rsidR="00D46CA6">
        <w:t>not a rational</w:t>
      </w:r>
      <w:r w:rsidR="000A3B4F">
        <w:t xml:space="preserve"> finding.</w:t>
      </w:r>
    </w:p>
    <w:p w:rsidR="000F0ADD" w:rsidRDefault="000F0ADD" w:rsidP="000F0ADD">
      <w:pPr>
        <w:pStyle w:val="p"/>
      </w:pPr>
    </w:p>
    <w:p w:rsidR="00121BE7" w:rsidRDefault="000F0ADD" w:rsidP="00121BE7">
      <w:pPr>
        <w:pStyle w:val="p"/>
      </w:pPr>
      <w:r>
        <w:t>12.</w:t>
      </w:r>
      <w:r w:rsidR="000A3B4F">
        <w:tab/>
        <w:t>I th</w:t>
      </w:r>
      <w:r w:rsidR="002C7BAF">
        <w:t>en move on to the second Ground</w:t>
      </w:r>
      <w:r w:rsidR="000A3B4F">
        <w:t xml:space="preserve"> in resp</w:t>
      </w:r>
      <w:r w:rsidR="00D46CA6">
        <w:t>ect of which permission was grante</w:t>
      </w:r>
      <w:r w:rsidR="000A3B4F">
        <w:t>d, namely the</w:t>
      </w:r>
      <w:r w:rsidR="00D46CA6">
        <w:t xml:space="preserve"> J</w:t>
      </w:r>
      <w:r w:rsidR="000A3B4F">
        <w:t xml:space="preserve">udge’s conclusions in relation to internal flight.  Those </w:t>
      </w:r>
      <w:r w:rsidR="00D46CA6">
        <w:t>findings are</w:t>
      </w:r>
      <w:r w:rsidR="000A3B4F">
        <w:t xml:space="preserve"> at </w:t>
      </w:r>
      <w:r w:rsidR="00D46CA6">
        <w:t>paragraph 52 of the Judge’s decision, in which the J</w:t>
      </w:r>
      <w:r w:rsidR="000A3B4F">
        <w:t xml:space="preserve">udge firstly addresses </w:t>
      </w:r>
      <w:r w:rsidR="00282F2F">
        <w:t xml:space="preserve">the level of indiscriminate violence, which is of course a reference to the test for humanitarian protection.  He then addresses the case of </w:t>
      </w:r>
      <w:r w:rsidR="00282F2F" w:rsidRPr="002C7BAF">
        <w:rPr>
          <w:b/>
        </w:rPr>
        <w:t>AK</w:t>
      </w:r>
      <w:r w:rsidR="002C7BAF" w:rsidRPr="002C7BAF">
        <w:rPr>
          <w:b/>
        </w:rPr>
        <w:t xml:space="preserve"> (Article 15 (c) Afghanistan) v SSHD</w:t>
      </w:r>
      <w:r w:rsidR="002C7BAF">
        <w:rPr>
          <w:b/>
          <w:u w:val="single"/>
        </w:rPr>
        <w:t xml:space="preserve"> </w:t>
      </w:r>
      <w:r w:rsidR="002C7BAF">
        <w:t>[2012] UKUT 163</w:t>
      </w:r>
      <w:r w:rsidR="002C7BAF">
        <w:rPr>
          <w:b/>
        </w:rPr>
        <w:t xml:space="preserve"> </w:t>
      </w:r>
      <w:r w:rsidR="00282F2F">
        <w:t xml:space="preserve">and finds that </w:t>
      </w:r>
      <w:r w:rsidR="00D46CA6">
        <w:t>the A</w:t>
      </w:r>
      <w:r w:rsidR="001C6D67">
        <w:t>ppellant could fi</w:t>
      </w:r>
      <w:r w:rsidR="002C7BAF">
        <w:t xml:space="preserve">nd sanctuary in Kabul.  He </w:t>
      </w:r>
      <w:r w:rsidR="001C6D67">
        <w:t xml:space="preserve">takes two factors into account, namely that the </w:t>
      </w:r>
      <w:r w:rsidR="00952293">
        <w:t>A</w:t>
      </w:r>
      <w:r w:rsidR="001C6D67">
        <w:t xml:space="preserve">ppellant has spent five years away from the claimed events and was 13 then but is now an adult.  He </w:t>
      </w:r>
      <w:r w:rsidR="00952293">
        <w:t>then addresses the risk to the A</w:t>
      </w:r>
      <w:r w:rsidR="001C6D67">
        <w:t>ppellant from the Taliban in Kabul.</w:t>
      </w:r>
    </w:p>
    <w:p w:rsidR="00121BE7" w:rsidRDefault="00121BE7" w:rsidP="00121BE7">
      <w:pPr>
        <w:pStyle w:val="p"/>
      </w:pPr>
    </w:p>
    <w:p w:rsidR="000F0ADD" w:rsidRDefault="00121BE7" w:rsidP="00121BE7">
      <w:pPr>
        <w:pStyle w:val="p"/>
      </w:pPr>
      <w:r>
        <w:t>13.</w:t>
      </w:r>
      <w:r>
        <w:tab/>
      </w:r>
      <w:r w:rsidR="00F2736C">
        <w:t>It is</w:t>
      </w:r>
      <w:r w:rsidR="00952293">
        <w:t xml:space="preserve"> argued in the G</w:t>
      </w:r>
      <w:r w:rsidR="00F2736C">
        <w:t>rounds that the J</w:t>
      </w:r>
      <w:r w:rsidR="001C6D67">
        <w:t xml:space="preserve">udge erred in failing to explain his reasons as to why the </w:t>
      </w:r>
      <w:r w:rsidR="002C7BAF">
        <w:t xml:space="preserve">Taliban or the State </w:t>
      </w:r>
      <w:r>
        <w:t>would have no interes</w:t>
      </w:r>
      <w:r w:rsidR="00952293">
        <w:t>t in him five years on and the J</w:t>
      </w:r>
      <w:r>
        <w:t>udge did not assess the reasonabl</w:t>
      </w:r>
      <w:r w:rsidR="002C7BAF">
        <w:t>eness of relocation to Kabul by</w:t>
      </w:r>
      <w:r>
        <w:t xml:space="preserve"> reference to all the relevant </w:t>
      </w:r>
      <w:r>
        <w:lastRenderedPageBreak/>
        <w:t xml:space="preserve">circumstances assessed globally at the date of the hearing and in the context of the country material.  Instead the judge determined relocation applying the higher </w:t>
      </w:r>
      <w:r w:rsidR="000D7E0A">
        <w:t>threshold</w:t>
      </w:r>
      <w:r>
        <w:t xml:space="preserve"> of Article 3.</w:t>
      </w:r>
    </w:p>
    <w:p w:rsidR="00121BE7" w:rsidRDefault="00121BE7" w:rsidP="00121BE7">
      <w:pPr>
        <w:pStyle w:val="p"/>
      </w:pPr>
    </w:p>
    <w:p w:rsidR="008E1DBB" w:rsidRDefault="00121BE7" w:rsidP="008E1DBB">
      <w:pPr>
        <w:pStyle w:val="p"/>
      </w:pPr>
      <w:r>
        <w:t>14.</w:t>
      </w:r>
      <w:r>
        <w:tab/>
        <w:t xml:space="preserve">I consider that this ground is made out </w:t>
      </w:r>
      <w:r w:rsidR="00587057">
        <w:t xml:space="preserve">because at no </w:t>
      </w:r>
      <w:r w:rsidR="00952293">
        <w:t>point in the decision does the J</w:t>
      </w:r>
      <w:r w:rsidR="00587057">
        <w:t>udge address the proper test of reasonableness nor does he consider whether it</w:t>
      </w:r>
      <w:r w:rsidR="00952293">
        <w:t xml:space="preserve"> would be unduly harsh for the A</w:t>
      </w:r>
      <w:r w:rsidR="00587057">
        <w:t>ppellant to return to Kabul</w:t>
      </w:r>
      <w:r w:rsidR="00FD5ADB">
        <w:t>,</w:t>
      </w:r>
      <w:r w:rsidR="00587057">
        <w:t xml:space="preserve"> taking into account the relevant circumstances in this case which are listed in the grounds of appeal, namely his age, the grants of discretionary leave from 2013 to 2016, the fact that he has been in the care of Social Services since arrival in 2012 and in foster care since 2014 and that he would be looked after by the local authority until he is 25 years of age because he is not re</w:t>
      </w:r>
      <w:r w:rsidR="000769E0">
        <w:t>ady to live independently, also that he attempted suicide between 2012 and 2014 and was detained under the Mental Health Act and sectioned for one week</w:t>
      </w:r>
      <w:r w:rsidR="002C7BAF">
        <w:t>. H</w:t>
      </w:r>
      <w:r w:rsidR="000769E0">
        <w:t>is GP’</w:t>
      </w:r>
      <w:r w:rsidR="002C7BAF">
        <w:t>s letter of June 2017 confirmed</w:t>
      </w:r>
      <w:r w:rsidR="000769E0">
        <w:t xml:space="preserve"> that he was suffering from low mood and anxiety with suicidal thoughts and that he had been recommended for counselling from a mental health specialist</w:t>
      </w:r>
      <w:r w:rsidR="002C7BAF">
        <w:t>. There was also</w:t>
      </w:r>
      <w:r w:rsidR="000769E0">
        <w:t xml:space="preserve"> a Red Cross letter confirming that the attempts to trace his </w:t>
      </w:r>
      <w:r w:rsidR="002C7BAF">
        <w:t xml:space="preserve">family were unsuccessful and evidence from his </w:t>
      </w:r>
      <w:r w:rsidR="000769E0">
        <w:t>social worker that he had no contact with his family outside the UK</w:t>
      </w:r>
      <w:r w:rsidR="002C7BAF">
        <w:t xml:space="preserve"> and that his </w:t>
      </w:r>
      <w:r w:rsidR="000769E0">
        <w:t>father</w:t>
      </w:r>
      <w:r w:rsidR="008E1DBB">
        <w:t xml:space="preserve"> was killed in 2012.</w:t>
      </w:r>
    </w:p>
    <w:p w:rsidR="008E1DBB" w:rsidRDefault="008E1DBB" w:rsidP="008E1DBB">
      <w:pPr>
        <w:pStyle w:val="p"/>
      </w:pPr>
    </w:p>
    <w:p w:rsidR="00121BE7" w:rsidRPr="00121BE7" w:rsidRDefault="008E1DBB" w:rsidP="008E1DBB">
      <w:pPr>
        <w:pStyle w:val="p"/>
      </w:pPr>
      <w:r>
        <w:t>15.</w:t>
      </w:r>
      <w:r>
        <w:tab/>
      </w:r>
      <w:r w:rsidR="002C7BAF">
        <w:t xml:space="preserve">I find </w:t>
      </w:r>
      <w:r w:rsidR="00952293">
        <w:t>that the J</w:t>
      </w:r>
      <w:r w:rsidR="00FD5ADB">
        <w:t xml:space="preserve">udge erred in relation to the credibility findings </w:t>
      </w:r>
      <w:r w:rsidR="002C7BAF">
        <w:t>and that this fe</w:t>
      </w:r>
      <w:r w:rsidR="00FD5ADB">
        <w:t>d</w:t>
      </w:r>
      <w:r w:rsidR="002C7BAF">
        <w:t xml:space="preserve"> into </w:t>
      </w:r>
      <w:r w:rsidR="00FD5ADB">
        <w:t>the assessment of internal flight, which in any event did</w:t>
      </w:r>
      <w:r w:rsidR="002C7BAF">
        <w:t xml:space="preserve"> not address the requisite test</w:t>
      </w:r>
      <w:r w:rsidR="00FD5ADB">
        <w:t xml:space="preserve"> or have regard to the relevant</w:t>
      </w:r>
      <w:r>
        <w:t xml:space="preserve"> matters as set out in the grounds seeking permissi</w:t>
      </w:r>
      <w:r w:rsidR="002C7BAF">
        <w:t>on to appeal. In</w:t>
      </w:r>
      <w:r>
        <w:t xml:space="preserve"> those circumstances the decision must be set aside because </w:t>
      </w:r>
      <w:r w:rsidR="00F2736C">
        <w:t>the error of law is material. In view of the fact finding required the matter will be</w:t>
      </w:r>
      <w:r>
        <w:t xml:space="preserve"> remitted to the F</w:t>
      </w:r>
      <w:r w:rsidR="00F2736C">
        <w:t>irst-tier Tribunal for a</w:t>
      </w:r>
      <w:r>
        <w:t xml:space="preserve"> de novo </w:t>
      </w:r>
      <w:r w:rsidR="00F2736C">
        <w:t xml:space="preserve">hearing </w:t>
      </w:r>
      <w:r>
        <w:t>before a judge other than Judge Troup</w:t>
      </w:r>
      <w:r w:rsidR="00F2736C">
        <w:t xml:space="preserve">. </w:t>
      </w:r>
      <w:r>
        <w:t xml:space="preserve"> </w:t>
      </w:r>
    </w:p>
    <w:p w:rsidR="00121BE7" w:rsidRDefault="00121BE7" w:rsidP="00121BE7">
      <w:pPr>
        <w:pStyle w:val="p"/>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952293" w:rsidRDefault="00B01D17" w:rsidP="00265B39">
      <w:pPr>
        <w:jc w:val="both"/>
        <w:rPr>
          <w:rFonts w:ascii="Book Antiqua" w:hAnsi="Book Antiqua" w:cs="Arial"/>
        </w:rPr>
      </w:pPr>
      <w:r w:rsidRPr="00B01D17">
        <w:rPr>
          <w:rFonts w:ascii="Book Antiqua" w:hAnsi="Book Antiqua" w:cs="Arial"/>
        </w:rPr>
        <w:t xml:space="preserve">The </w:t>
      </w:r>
      <w:r w:rsidR="00952293">
        <w:rPr>
          <w:rFonts w:ascii="Book Antiqua" w:hAnsi="Book Antiqua" w:cs="Arial"/>
        </w:rPr>
        <w:t xml:space="preserve">decision contained a material error of law and I set it aside. </w:t>
      </w:r>
    </w:p>
    <w:p w:rsidR="00DF7D99" w:rsidRDefault="00DF7D99" w:rsidP="00265B39">
      <w:pPr>
        <w:jc w:val="both"/>
        <w:rPr>
          <w:rFonts w:ascii="Book Antiqua" w:hAnsi="Book Antiqua" w:cs="Arial"/>
        </w:rPr>
      </w:pPr>
    </w:p>
    <w:p w:rsidR="00DF7D99" w:rsidRPr="00DF7D99" w:rsidRDefault="00DF7D99" w:rsidP="00DF7D99">
      <w:pPr>
        <w:jc w:val="both"/>
        <w:rPr>
          <w:rFonts w:ascii="Book Antiqua" w:hAnsi="Book Antiqua" w:cs="Arial"/>
        </w:rPr>
      </w:pPr>
      <w:r w:rsidRPr="00DF7D99">
        <w:rPr>
          <w:rFonts w:ascii="Book Antiqua" w:hAnsi="Book Antiqua" w:cs="Arial"/>
          <w:b/>
          <w:u w:val="single"/>
        </w:rPr>
        <w:t>Direction Regarding Anonymity – Rule 14 of the Tribunal Procedure (Upper Tribunal) Rules 2008</w:t>
      </w:r>
    </w:p>
    <w:p w:rsidR="00DF7D99" w:rsidRPr="00DF7D99" w:rsidRDefault="00DF7D99" w:rsidP="00DF7D99">
      <w:pPr>
        <w:jc w:val="both"/>
        <w:rPr>
          <w:rFonts w:ascii="Book Antiqua" w:hAnsi="Book Antiqua" w:cs="Arial"/>
        </w:rPr>
      </w:pPr>
    </w:p>
    <w:p w:rsidR="00DF7D99" w:rsidRPr="00DF7D99" w:rsidRDefault="00DF7D99" w:rsidP="00DF7D99">
      <w:pPr>
        <w:jc w:val="both"/>
        <w:rPr>
          <w:rFonts w:ascii="Book Antiqua" w:hAnsi="Book Antiqua" w:cs="Arial"/>
        </w:rPr>
      </w:pPr>
      <w:r w:rsidRPr="00DF7D99">
        <w:rPr>
          <w:rFonts w:ascii="Book Antiqua" w:hAnsi="Book Antiqua" w:cs="Arial"/>
        </w:rPr>
        <w:t>Unless and 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p>
    <w:p w:rsidR="00265B39" w:rsidRPr="000704BB" w:rsidRDefault="00265B39"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DF7D99">
        <w:rPr>
          <w:rFonts w:ascii="Book Antiqua" w:hAnsi="Book Antiqua" w:cs="Arial"/>
        </w:rPr>
        <w:t xml:space="preserve"> 19 June 2018</w:t>
      </w:r>
    </w:p>
    <w:p w:rsidR="00265B39" w:rsidRDefault="00265B39" w:rsidP="00265B39">
      <w:pPr>
        <w:jc w:val="both"/>
        <w:rPr>
          <w:rFonts w:ascii="Book Antiqua" w:hAnsi="Book Antiqua" w:cs="Arial"/>
        </w:rPr>
      </w:pPr>
    </w:p>
    <w:p w:rsidR="000032F6" w:rsidRDefault="00EF5BD4" w:rsidP="000032F6">
      <w:pPr>
        <w:rPr>
          <w:rFonts w:ascii="Book Antiqua" w:hAnsi="Book Antiqua" w:cs="Arial"/>
          <w:color w:val="000000"/>
        </w:rPr>
      </w:pPr>
      <w:r w:rsidRPr="00DF7D99">
        <w:rPr>
          <w:rFonts w:ascii="Book Antiqua" w:hAnsi="Book Antiqua" w:cs="Arial"/>
          <w:noProof/>
          <w:lang w:val="en-US"/>
        </w:rPr>
        <w:drawing>
          <wp:inline distT="0" distB="0" distL="0" distR="0">
            <wp:extent cx="1600200"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inline>
        </w:drawing>
      </w:r>
    </w:p>
    <w:p w:rsidR="00B95326" w:rsidRPr="000704BB" w:rsidRDefault="005754E8" w:rsidP="000032F6">
      <w:pPr>
        <w:rPr>
          <w:rFonts w:ascii="Book Antiqua" w:hAnsi="Book Antiqua" w:cs="Arial"/>
        </w:rPr>
      </w:pPr>
      <w:bookmarkStart w:id="0" w:name="_GoBack"/>
      <w:bookmarkEnd w:id="0"/>
      <w:r>
        <w:rPr>
          <w:rFonts w:ascii="Book Antiqua" w:hAnsi="Book Antiqua" w:cs="Arial"/>
          <w:color w:val="000000"/>
        </w:rPr>
        <w:t xml:space="preserve">Deputy </w:t>
      </w:r>
      <w:r w:rsidR="00265B39">
        <w:rPr>
          <w:rFonts w:ascii="Book Antiqua" w:hAnsi="Book Antiqua" w:cs="Arial"/>
          <w:color w:val="000000"/>
        </w:rPr>
        <w:t>Upper Tribunal</w:t>
      </w:r>
      <w:r w:rsidR="00265B39" w:rsidRPr="000704BB">
        <w:rPr>
          <w:rFonts w:ascii="Book Antiqua" w:hAnsi="Book Antiqua" w:cs="Arial"/>
          <w:color w:val="000000"/>
        </w:rPr>
        <w:t xml:space="preserve"> Judge </w:t>
      </w:r>
      <w:r>
        <w:rPr>
          <w:rFonts w:ascii="Book Antiqua" w:hAnsi="Book Antiqua" w:cs="Arial"/>
          <w:color w:val="000000"/>
        </w:rPr>
        <w:t>L J Murray</w:t>
      </w:r>
    </w:p>
    <w:sectPr w:rsidR="00B95326" w:rsidRPr="000704BB" w:rsidSect="000032F6">
      <w:headerReference w:type="default" r:id="rId9"/>
      <w:footerReference w:type="default" r:id="rId10"/>
      <w:headerReference w:type="first" r:id="rId11"/>
      <w:footerReference w:type="first" r:id="rId12"/>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E44" w:rsidRDefault="00E65E44">
      <w:r>
        <w:separator/>
      </w:r>
    </w:p>
  </w:endnote>
  <w:endnote w:type="continuationSeparator" w:id="0">
    <w:p w:rsidR="00E65E44" w:rsidRDefault="00E6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7A7" w:rsidRPr="00DC5827" w:rsidRDefault="006127A7" w:rsidP="00593795">
    <w:pPr>
      <w:pStyle w:val="Footer"/>
      <w:jc w:val="center"/>
      <w:rPr>
        <w:rFonts w:ascii="Book Antiqua" w:hAnsi="Book Antiqua" w:cs="Arial"/>
      </w:rPr>
    </w:pPr>
    <w:r w:rsidRPr="00DC5827">
      <w:rPr>
        <w:rStyle w:val="PageNumber"/>
        <w:rFonts w:ascii="Book Antiqua" w:hAnsi="Book Antiqua" w:cs="Arial"/>
      </w:rPr>
      <w:fldChar w:fldCharType="begin"/>
    </w:r>
    <w:r w:rsidRPr="00DC5827">
      <w:rPr>
        <w:rStyle w:val="PageNumber"/>
        <w:rFonts w:ascii="Book Antiqua" w:hAnsi="Book Antiqua" w:cs="Arial"/>
      </w:rPr>
      <w:instrText xml:space="preserve"> PAGE </w:instrText>
    </w:r>
    <w:r w:rsidRPr="00DC5827">
      <w:rPr>
        <w:rStyle w:val="PageNumber"/>
        <w:rFonts w:ascii="Book Antiqua" w:hAnsi="Book Antiqua" w:cs="Arial"/>
      </w:rPr>
      <w:fldChar w:fldCharType="separate"/>
    </w:r>
    <w:r w:rsidR="00104BA5">
      <w:rPr>
        <w:rStyle w:val="PageNumber"/>
        <w:rFonts w:ascii="Book Antiqua" w:hAnsi="Book Antiqua" w:cs="Arial"/>
        <w:noProof/>
      </w:rPr>
      <w:t>3</w:t>
    </w:r>
    <w:r w:rsidRPr="00DC582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7A7" w:rsidRPr="000704BB" w:rsidRDefault="006127A7"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E44" w:rsidRDefault="00E65E44">
      <w:r>
        <w:separator/>
      </w:r>
    </w:p>
  </w:footnote>
  <w:footnote w:type="continuationSeparator" w:id="0">
    <w:p w:rsidR="00E65E44" w:rsidRDefault="00E6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7A7" w:rsidRDefault="006127A7"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DD7935">
      <w:rPr>
        <w:rFonts w:ascii="Book Antiqua" w:hAnsi="Book Antiqua" w:cs="Arial"/>
        <w:sz w:val="16"/>
        <w:szCs w:val="16"/>
      </w:rPr>
      <w:t>HU/26074/2016</w:t>
    </w:r>
  </w:p>
  <w:p w:rsidR="00DC5827" w:rsidRPr="00DD7935" w:rsidRDefault="00DC582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7A7" w:rsidRPr="000704BB" w:rsidRDefault="006127A7">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66"/>
    <w:rsid w:val="00000621"/>
    <w:rsid w:val="000032F6"/>
    <w:rsid w:val="000036C2"/>
    <w:rsid w:val="0001530D"/>
    <w:rsid w:val="00030AF0"/>
    <w:rsid w:val="00033D3D"/>
    <w:rsid w:val="00046259"/>
    <w:rsid w:val="000553C8"/>
    <w:rsid w:val="00062F02"/>
    <w:rsid w:val="0006733D"/>
    <w:rsid w:val="000704BB"/>
    <w:rsid w:val="00071A7E"/>
    <w:rsid w:val="000746C0"/>
    <w:rsid w:val="00074D1D"/>
    <w:rsid w:val="000769E0"/>
    <w:rsid w:val="00092580"/>
    <w:rsid w:val="00093D4D"/>
    <w:rsid w:val="000A28B8"/>
    <w:rsid w:val="000A3B4F"/>
    <w:rsid w:val="000D5D94"/>
    <w:rsid w:val="000D7E0A"/>
    <w:rsid w:val="000F0ADD"/>
    <w:rsid w:val="000F1A0E"/>
    <w:rsid w:val="00104BA5"/>
    <w:rsid w:val="00113556"/>
    <w:rsid w:val="001165A7"/>
    <w:rsid w:val="00117E31"/>
    <w:rsid w:val="00121BE7"/>
    <w:rsid w:val="001361F9"/>
    <w:rsid w:val="00137721"/>
    <w:rsid w:val="00144C70"/>
    <w:rsid w:val="00150C5F"/>
    <w:rsid w:val="001564C0"/>
    <w:rsid w:val="0016197E"/>
    <w:rsid w:val="00167D3A"/>
    <w:rsid w:val="001841BB"/>
    <w:rsid w:val="00190911"/>
    <w:rsid w:val="001A3082"/>
    <w:rsid w:val="001B186A"/>
    <w:rsid w:val="001B2F75"/>
    <w:rsid w:val="001C2D96"/>
    <w:rsid w:val="001C5B44"/>
    <w:rsid w:val="001C6D67"/>
    <w:rsid w:val="001F2716"/>
    <w:rsid w:val="00207617"/>
    <w:rsid w:val="00215D93"/>
    <w:rsid w:val="0021721E"/>
    <w:rsid w:val="0023134B"/>
    <w:rsid w:val="002650F7"/>
    <w:rsid w:val="00265B39"/>
    <w:rsid w:val="00282F2F"/>
    <w:rsid w:val="00283659"/>
    <w:rsid w:val="0028553E"/>
    <w:rsid w:val="00296561"/>
    <w:rsid w:val="002C6BD4"/>
    <w:rsid w:val="002C7BAF"/>
    <w:rsid w:val="002D68BF"/>
    <w:rsid w:val="002F6B98"/>
    <w:rsid w:val="00336CBF"/>
    <w:rsid w:val="00341A0C"/>
    <w:rsid w:val="00343FE3"/>
    <w:rsid w:val="003546C8"/>
    <w:rsid w:val="003A194F"/>
    <w:rsid w:val="003A7CF2"/>
    <w:rsid w:val="003C5CE5"/>
    <w:rsid w:val="003E267B"/>
    <w:rsid w:val="003E530F"/>
    <w:rsid w:val="003E582F"/>
    <w:rsid w:val="003E7CD1"/>
    <w:rsid w:val="00402B9E"/>
    <w:rsid w:val="004249CB"/>
    <w:rsid w:val="0044127D"/>
    <w:rsid w:val="004448DB"/>
    <w:rsid w:val="00446C9A"/>
    <w:rsid w:val="00452F2B"/>
    <w:rsid w:val="00477193"/>
    <w:rsid w:val="004957EB"/>
    <w:rsid w:val="004A1848"/>
    <w:rsid w:val="004A591B"/>
    <w:rsid w:val="004A6F4A"/>
    <w:rsid w:val="004E0F3D"/>
    <w:rsid w:val="004E4717"/>
    <w:rsid w:val="004F780C"/>
    <w:rsid w:val="00507FEC"/>
    <w:rsid w:val="00510F0E"/>
    <w:rsid w:val="00535861"/>
    <w:rsid w:val="005479E1"/>
    <w:rsid w:val="00553E0A"/>
    <w:rsid w:val="005570FD"/>
    <w:rsid w:val="005575EA"/>
    <w:rsid w:val="005754E8"/>
    <w:rsid w:val="0057790C"/>
    <w:rsid w:val="00580FC5"/>
    <w:rsid w:val="0058556B"/>
    <w:rsid w:val="00587057"/>
    <w:rsid w:val="00593795"/>
    <w:rsid w:val="005A75FF"/>
    <w:rsid w:val="005C2522"/>
    <w:rsid w:val="005C3B15"/>
    <w:rsid w:val="005D10AB"/>
    <w:rsid w:val="00601D8F"/>
    <w:rsid w:val="006127A7"/>
    <w:rsid w:val="0062519A"/>
    <w:rsid w:val="00643BFC"/>
    <w:rsid w:val="00647A89"/>
    <w:rsid w:val="00653E97"/>
    <w:rsid w:val="006701F7"/>
    <w:rsid w:val="00677E26"/>
    <w:rsid w:val="0068471C"/>
    <w:rsid w:val="00684A74"/>
    <w:rsid w:val="00690B8A"/>
    <w:rsid w:val="006F2CF1"/>
    <w:rsid w:val="007038ED"/>
    <w:rsid w:val="00703BC3"/>
    <w:rsid w:val="00704B61"/>
    <w:rsid w:val="0071355E"/>
    <w:rsid w:val="007351A6"/>
    <w:rsid w:val="007552A9"/>
    <w:rsid w:val="00761858"/>
    <w:rsid w:val="00767D59"/>
    <w:rsid w:val="00776E97"/>
    <w:rsid w:val="00780F86"/>
    <w:rsid w:val="00781066"/>
    <w:rsid w:val="007912AD"/>
    <w:rsid w:val="00792B7D"/>
    <w:rsid w:val="00797649"/>
    <w:rsid w:val="007B0824"/>
    <w:rsid w:val="007B5D3C"/>
    <w:rsid w:val="007C3EFB"/>
    <w:rsid w:val="007F2A46"/>
    <w:rsid w:val="00806249"/>
    <w:rsid w:val="00821B72"/>
    <w:rsid w:val="00823EF2"/>
    <w:rsid w:val="008303B8"/>
    <w:rsid w:val="00832D8C"/>
    <w:rsid w:val="00833DCE"/>
    <w:rsid w:val="00853A43"/>
    <w:rsid w:val="00871D34"/>
    <w:rsid w:val="008A5D70"/>
    <w:rsid w:val="008B1ACE"/>
    <w:rsid w:val="008B270C"/>
    <w:rsid w:val="008B5078"/>
    <w:rsid w:val="008C3D3D"/>
    <w:rsid w:val="008D4131"/>
    <w:rsid w:val="008E1DBB"/>
    <w:rsid w:val="008E5FEE"/>
    <w:rsid w:val="008E7D0B"/>
    <w:rsid w:val="008F0DA5"/>
    <w:rsid w:val="008F1932"/>
    <w:rsid w:val="00911411"/>
    <w:rsid w:val="00921062"/>
    <w:rsid w:val="009231D8"/>
    <w:rsid w:val="00923AEE"/>
    <w:rsid w:val="00927C43"/>
    <w:rsid w:val="00952293"/>
    <w:rsid w:val="009722BC"/>
    <w:rsid w:val="009727A3"/>
    <w:rsid w:val="00977610"/>
    <w:rsid w:val="009835BB"/>
    <w:rsid w:val="00987774"/>
    <w:rsid w:val="009A11E8"/>
    <w:rsid w:val="009A7C3D"/>
    <w:rsid w:val="009E199E"/>
    <w:rsid w:val="009F5220"/>
    <w:rsid w:val="00A15234"/>
    <w:rsid w:val="00A201AB"/>
    <w:rsid w:val="00A31C8B"/>
    <w:rsid w:val="00A509FA"/>
    <w:rsid w:val="00A53043"/>
    <w:rsid w:val="00A71C11"/>
    <w:rsid w:val="00A845DC"/>
    <w:rsid w:val="00AC17FA"/>
    <w:rsid w:val="00AD159E"/>
    <w:rsid w:val="00AD5C3B"/>
    <w:rsid w:val="00B01D17"/>
    <w:rsid w:val="00B1111A"/>
    <w:rsid w:val="00B26AA2"/>
    <w:rsid w:val="00B3524D"/>
    <w:rsid w:val="00B40F69"/>
    <w:rsid w:val="00B46616"/>
    <w:rsid w:val="00B7040A"/>
    <w:rsid w:val="00B83391"/>
    <w:rsid w:val="00B95326"/>
    <w:rsid w:val="00B963C3"/>
    <w:rsid w:val="00BD4196"/>
    <w:rsid w:val="00BE44A4"/>
    <w:rsid w:val="00BF22CA"/>
    <w:rsid w:val="00BF23BB"/>
    <w:rsid w:val="00C209A7"/>
    <w:rsid w:val="00C26032"/>
    <w:rsid w:val="00C345E1"/>
    <w:rsid w:val="00C43BFD"/>
    <w:rsid w:val="00C71262"/>
    <w:rsid w:val="00C77BDD"/>
    <w:rsid w:val="00C93A95"/>
    <w:rsid w:val="00CB6E35"/>
    <w:rsid w:val="00CD3B6B"/>
    <w:rsid w:val="00CE1A46"/>
    <w:rsid w:val="00D20757"/>
    <w:rsid w:val="00D22636"/>
    <w:rsid w:val="00D40FD9"/>
    <w:rsid w:val="00D41C8C"/>
    <w:rsid w:val="00D446EF"/>
    <w:rsid w:val="00D44998"/>
    <w:rsid w:val="00D46CA6"/>
    <w:rsid w:val="00D53769"/>
    <w:rsid w:val="00D6078F"/>
    <w:rsid w:val="00D66983"/>
    <w:rsid w:val="00D85C13"/>
    <w:rsid w:val="00D90090"/>
    <w:rsid w:val="00D9111A"/>
    <w:rsid w:val="00D91BE3"/>
    <w:rsid w:val="00D94AFC"/>
    <w:rsid w:val="00DB70AE"/>
    <w:rsid w:val="00DC5827"/>
    <w:rsid w:val="00DD3698"/>
    <w:rsid w:val="00DD5071"/>
    <w:rsid w:val="00DD5C39"/>
    <w:rsid w:val="00DD7935"/>
    <w:rsid w:val="00DE5E10"/>
    <w:rsid w:val="00DE7DB7"/>
    <w:rsid w:val="00DF7D99"/>
    <w:rsid w:val="00E00A0A"/>
    <w:rsid w:val="00E030F2"/>
    <w:rsid w:val="00E066DE"/>
    <w:rsid w:val="00E07F57"/>
    <w:rsid w:val="00E30683"/>
    <w:rsid w:val="00E453D8"/>
    <w:rsid w:val="00E458EF"/>
    <w:rsid w:val="00E50BCE"/>
    <w:rsid w:val="00E574BF"/>
    <w:rsid w:val="00E61292"/>
    <w:rsid w:val="00E65853"/>
    <w:rsid w:val="00E65E44"/>
    <w:rsid w:val="00E77C4D"/>
    <w:rsid w:val="00E81D01"/>
    <w:rsid w:val="00E876C0"/>
    <w:rsid w:val="00EA3675"/>
    <w:rsid w:val="00EB469B"/>
    <w:rsid w:val="00EC4D56"/>
    <w:rsid w:val="00EE45D8"/>
    <w:rsid w:val="00EF5BD4"/>
    <w:rsid w:val="00F0003B"/>
    <w:rsid w:val="00F003C0"/>
    <w:rsid w:val="00F22EDA"/>
    <w:rsid w:val="00F2736C"/>
    <w:rsid w:val="00F517D0"/>
    <w:rsid w:val="00F77F3F"/>
    <w:rsid w:val="00F94B34"/>
    <w:rsid w:val="00F95E26"/>
    <w:rsid w:val="00FD5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4:docId w14:val="23D99D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D6078F"/>
    <w:pPr>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0D5755E-AF6D-4BA0-9F48-BE33FFC9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1799</Words>
  <Characters>8652</Characters>
  <Application>Microsoft Office Word</Application>
  <DocSecurity>0</DocSecurity>
  <Lines>72</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2018-07-17T16:44:00Z</dcterms:created>
  <dcterms:modified xsi:type="dcterms:W3CDTF">2018-07-17T16:44:00Z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