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D36B86" w:rsidRDefault="00BD5C32" w:rsidP="00C321B5">
      <w:pPr>
        <w:jc w:val="center"/>
        <w:rPr>
          <w:rFonts w:ascii="Book Antiqua" w:hAnsi="Book Antiqua" w:cs="Arial"/>
          <w:sz w:val="16"/>
          <w:szCs w:val="16"/>
        </w:rPr>
      </w:pPr>
      <w:r w:rsidRPr="00D36B86">
        <w:rPr>
          <w:noProof/>
          <w:sz w:val="16"/>
          <w:szCs w:val="16"/>
        </w:rPr>
        <w:drawing>
          <wp:inline distT="0" distB="0" distL="0" distR="0">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E61A73" w:rsidRDefault="00C321B5" w:rsidP="00B626FA">
      <w:pPr>
        <w:tabs>
          <w:tab w:val="right" w:pos="9639"/>
        </w:tabs>
        <w:rPr>
          <w:rFonts w:ascii="Book Antiqua" w:hAnsi="Book Antiqua" w:cs="Arial"/>
          <w:b/>
          <w:caps/>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E61A73">
        <w:rPr>
          <w:rFonts w:ascii="Book Antiqua" w:hAnsi="Book Antiqua" w:cs="Arial"/>
          <w:b/>
        </w:rPr>
        <w:t xml:space="preserve">   </w:t>
      </w:r>
      <w:proofErr w:type="gramEnd"/>
      <w:r w:rsidR="00E61A73">
        <w:rPr>
          <w:rFonts w:ascii="Book Antiqua" w:hAnsi="Book Antiqua" w:cs="Arial"/>
          <w:b/>
        </w:rPr>
        <w:t xml:space="preserve">                     </w:t>
      </w:r>
      <w:r w:rsidR="00B3524D" w:rsidRPr="00E61A73">
        <w:rPr>
          <w:rFonts w:ascii="Book Antiqua" w:hAnsi="Book Antiqua" w:cs="Arial"/>
          <w:b/>
        </w:rPr>
        <w:t>Appeal Number</w:t>
      </w:r>
      <w:r w:rsidR="00BD5C32" w:rsidRPr="00E61A73">
        <w:rPr>
          <w:rFonts w:ascii="Book Antiqua" w:hAnsi="Book Antiqua" w:cs="Arial"/>
          <w:b/>
        </w:rPr>
        <w:t>s</w:t>
      </w:r>
      <w:r w:rsidR="00D53769" w:rsidRPr="00E61A73">
        <w:rPr>
          <w:rFonts w:ascii="Book Antiqua" w:hAnsi="Book Antiqua" w:cs="Arial"/>
          <w:b/>
        </w:rPr>
        <w:t>:</w:t>
      </w:r>
      <w:r w:rsidR="00B3524D" w:rsidRPr="00E61A73">
        <w:rPr>
          <w:rFonts w:ascii="Book Antiqua" w:hAnsi="Book Antiqua" w:cs="Arial"/>
          <w:b/>
        </w:rPr>
        <w:t xml:space="preserve"> </w:t>
      </w:r>
      <w:r w:rsidR="00BD5C32" w:rsidRPr="00E61A73">
        <w:rPr>
          <w:rFonts w:ascii="Book Antiqua" w:hAnsi="Book Antiqua" w:cs="Arial"/>
          <w:b/>
          <w:caps/>
        </w:rPr>
        <w:t>hu/26107/2016</w:t>
      </w:r>
    </w:p>
    <w:p w:rsidR="00E61A73" w:rsidRDefault="00E61A73" w:rsidP="00B626FA">
      <w:pPr>
        <w:tabs>
          <w:tab w:val="right" w:pos="9639"/>
        </w:tabs>
        <w:rPr>
          <w:rFonts w:ascii="Book Antiqua" w:hAnsi="Book Antiqua" w:cs="Arial"/>
          <w:b/>
          <w:caps/>
        </w:rPr>
      </w:pPr>
      <w:r>
        <w:rPr>
          <w:rFonts w:ascii="Book Antiqua" w:hAnsi="Book Antiqua" w:cs="Arial"/>
          <w:b/>
          <w:caps/>
        </w:rPr>
        <w:t xml:space="preserve">                                                                                                                             </w:t>
      </w:r>
      <w:r w:rsidR="00BD5C32" w:rsidRPr="00E61A73">
        <w:rPr>
          <w:rFonts w:ascii="Book Antiqua" w:hAnsi="Book Antiqua" w:cs="Arial"/>
          <w:b/>
          <w:caps/>
        </w:rPr>
        <w:t>hu/26112/2016</w:t>
      </w:r>
    </w:p>
    <w:p w:rsidR="00BD5C32" w:rsidRPr="00E61A73" w:rsidRDefault="00E61A73" w:rsidP="00E61A73">
      <w:pPr>
        <w:tabs>
          <w:tab w:val="right" w:pos="9639"/>
        </w:tabs>
        <w:jc w:val="center"/>
        <w:rPr>
          <w:rFonts w:ascii="Book Antiqua" w:hAnsi="Book Antiqua" w:cs="Arial"/>
          <w:b/>
          <w:caps/>
        </w:rPr>
      </w:pPr>
      <w:r>
        <w:rPr>
          <w:rFonts w:ascii="Book Antiqua" w:hAnsi="Book Antiqua" w:cs="Arial"/>
          <w:b/>
          <w:caps/>
        </w:rPr>
        <w:t xml:space="preserve">                                                                                                                    </w:t>
      </w:r>
      <w:r w:rsidR="00BD5C32" w:rsidRPr="00E61A73">
        <w:rPr>
          <w:rFonts w:ascii="Book Antiqua" w:hAnsi="Book Antiqua" w:cs="Arial"/>
          <w:b/>
          <w:caps/>
        </w:rPr>
        <w:t>hu/26116/2016</w:t>
      </w:r>
    </w:p>
    <w:p w:rsidR="00E61A73" w:rsidRDefault="00E61A73" w:rsidP="00B626FA">
      <w:pPr>
        <w:tabs>
          <w:tab w:val="right" w:pos="9639"/>
        </w:tabs>
        <w:rPr>
          <w:rFonts w:ascii="Book Antiqua" w:hAnsi="Book Antiqua" w:cs="Arial"/>
          <w:b/>
          <w:caps/>
        </w:rPr>
      </w:pPr>
      <w:r>
        <w:rPr>
          <w:rFonts w:ascii="Book Antiqua" w:hAnsi="Book Antiqua" w:cs="Arial"/>
          <w:b/>
          <w:caps/>
        </w:rPr>
        <w:t xml:space="preserve">                                                                                                                             </w:t>
      </w:r>
      <w:r w:rsidR="00BD5C32" w:rsidRPr="00E61A73">
        <w:rPr>
          <w:rFonts w:ascii="Book Antiqua" w:hAnsi="Book Antiqua" w:cs="Arial"/>
          <w:b/>
          <w:caps/>
        </w:rPr>
        <w:t>hu/26117/2016</w:t>
      </w:r>
    </w:p>
    <w:p w:rsidR="00BD5C32" w:rsidRPr="00E61A73" w:rsidRDefault="00E61A73" w:rsidP="00B626FA">
      <w:pPr>
        <w:tabs>
          <w:tab w:val="right" w:pos="9639"/>
        </w:tabs>
        <w:rPr>
          <w:rFonts w:ascii="Book Antiqua" w:hAnsi="Book Antiqua" w:cs="Arial"/>
          <w:b/>
          <w:caps/>
        </w:rPr>
      </w:pPr>
      <w:r>
        <w:rPr>
          <w:rFonts w:ascii="Book Antiqua" w:hAnsi="Book Antiqua" w:cs="Arial"/>
          <w:b/>
          <w:caps/>
        </w:rPr>
        <w:t xml:space="preserve">                                                                                                                            </w:t>
      </w:r>
      <w:r w:rsidR="00644407" w:rsidRPr="00E61A73">
        <w:rPr>
          <w:rFonts w:ascii="Book Antiqua" w:hAnsi="Book Antiqua" w:cs="Arial"/>
          <w:b/>
          <w:caps/>
        </w:rPr>
        <w:t xml:space="preserve"> </w:t>
      </w:r>
      <w:r w:rsidR="00BD5C32" w:rsidRPr="00E61A73">
        <w:rPr>
          <w:rFonts w:ascii="Book Antiqua" w:hAnsi="Book Antiqua" w:cs="Arial"/>
          <w:b/>
          <w:caps/>
        </w:rPr>
        <w:t>hu/26121/2016</w:t>
      </w:r>
    </w:p>
    <w:p w:rsidR="00BD5C32" w:rsidRPr="00E61A73" w:rsidRDefault="00E61A73" w:rsidP="00B626FA">
      <w:pPr>
        <w:tabs>
          <w:tab w:val="right" w:pos="9639"/>
        </w:tabs>
        <w:rPr>
          <w:rFonts w:ascii="Book Antiqua" w:hAnsi="Book Antiqua" w:cs="Arial"/>
          <w:b/>
        </w:rPr>
      </w:pPr>
      <w:r>
        <w:rPr>
          <w:rFonts w:ascii="Book Antiqua" w:hAnsi="Book Antiqua" w:cs="Arial"/>
          <w:b/>
          <w:caps/>
        </w:rPr>
        <w:t xml:space="preserve">                                                                                                                             </w:t>
      </w:r>
      <w:r w:rsidR="00BD5C32" w:rsidRPr="00E61A73">
        <w:rPr>
          <w:rFonts w:ascii="Book Antiqua" w:hAnsi="Book Antiqua" w:cs="Arial"/>
          <w:b/>
          <w:caps/>
        </w:rPr>
        <w:t>hu/26127/2016</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4763"/>
      </w:tblGrid>
      <w:tr w:rsidR="00D22636" w:rsidRPr="00F5664C" w:rsidTr="00E61A73">
        <w:tc>
          <w:tcPr>
            <w:tcW w:w="5245"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BD5C32">
              <w:rPr>
                <w:rFonts w:ascii="Book Antiqua" w:hAnsi="Book Antiqua" w:cs="Arial"/>
                <w:b/>
              </w:rPr>
              <w:t>Field House</w:t>
            </w:r>
          </w:p>
        </w:tc>
        <w:tc>
          <w:tcPr>
            <w:tcW w:w="4763" w:type="dxa"/>
          </w:tcPr>
          <w:p w:rsidR="00D22636" w:rsidRPr="00F5664C" w:rsidRDefault="00F13D39"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E61A73">
        <w:tc>
          <w:tcPr>
            <w:tcW w:w="5245"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BD5C32">
              <w:rPr>
                <w:rFonts w:ascii="Book Antiqua" w:hAnsi="Book Antiqua" w:cs="Arial"/>
                <w:b/>
              </w:rPr>
              <w:t>1</w:t>
            </w:r>
            <w:r w:rsidR="00BD5C32" w:rsidRPr="00BD5C32">
              <w:rPr>
                <w:rFonts w:ascii="Book Antiqua" w:hAnsi="Book Antiqua" w:cs="Arial"/>
                <w:b/>
                <w:vertAlign w:val="superscript"/>
              </w:rPr>
              <w:t>st</w:t>
            </w:r>
            <w:r w:rsidR="00BD5C32">
              <w:rPr>
                <w:rFonts w:ascii="Book Antiqua" w:hAnsi="Book Antiqua" w:cs="Arial"/>
                <w:b/>
              </w:rPr>
              <w:t xml:space="preserve"> August 2018</w:t>
            </w:r>
          </w:p>
        </w:tc>
        <w:tc>
          <w:tcPr>
            <w:tcW w:w="4763" w:type="dxa"/>
          </w:tcPr>
          <w:p w:rsidR="00D22636" w:rsidRDefault="005A2154" w:rsidP="004A1848">
            <w:pPr>
              <w:jc w:val="both"/>
              <w:rPr>
                <w:rFonts w:ascii="Book Antiqua" w:hAnsi="Book Antiqua" w:cs="Arial"/>
                <w:b/>
              </w:rPr>
            </w:pPr>
            <w:r>
              <w:rPr>
                <w:rFonts w:ascii="Book Antiqua" w:hAnsi="Book Antiqua" w:cs="Arial"/>
                <w:b/>
              </w:rPr>
              <w:t>On 20</w:t>
            </w:r>
            <w:r w:rsidRPr="005A2154">
              <w:rPr>
                <w:rFonts w:ascii="Book Antiqua" w:hAnsi="Book Antiqua" w:cs="Arial"/>
                <w:b/>
                <w:vertAlign w:val="superscript"/>
              </w:rPr>
              <w:t>th</w:t>
            </w:r>
            <w:r>
              <w:rPr>
                <w:rFonts w:ascii="Book Antiqua" w:hAnsi="Book Antiqua" w:cs="Arial"/>
                <w:b/>
              </w:rPr>
              <w:t xml:space="preserve"> August 2018</w:t>
            </w:r>
          </w:p>
          <w:p w:rsidR="008E5637" w:rsidRPr="00F5664C" w:rsidRDefault="008E5637" w:rsidP="004A1848">
            <w:pPr>
              <w:jc w:val="both"/>
              <w:rPr>
                <w:rFonts w:ascii="Book Antiqua" w:hAnsi="Book Antiqua" w:cs="Arial"/>
                <w:b/>
              </w:rPr>
            </w:pPr>
          </w:p>
        </w:tc>
      </w:tr>
    </w:tbl>
    <w:p w:rsidR="00D36B86" w:rsidRDefault="00D36B86" w:rsidP="00A15234">
      <w:pPr>
        <w:jc w:val="center"/>
        <w:rPr>
          <w:rFonts w:ascii="Book Antiqua" w:hAnsi="Book Antiqua" w:cs="Arial"/>
          <w:b/>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JUDGE M A HALL</w:t>
      </w:r>
    </w:p>
    <w:p w:rsidR="001A1E2C" w:rsidRDefault="001A1E2C"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BD5C32" w:rsidP="00742A8D">
      <w:pPr>
        <w:jc w:val="center"/>
        <w:rPr>
          <w:rFonts w:ascii="Book Antiqua" w:hAnsi="Book Antiqua" w:cs="Arial"/>
          <w:b/>
          <w:caps/>
        </w:rPr>
      </w:pPr>
      <w:r>
        <w:rPr>
          <w:rFonts w:ascii="Book Antiqua" w:hAnsi="Book Antiqua" w:cs="Arial"/>
          <w:b/>
          <w:caps/>
        </w:rPr>
        <w:t>sjha (First Appellant)</w:t>
      </w:r>
    </w:p>
    <w:p w:rsidR="00BD5C32" w:rsidRDefault="00BD5C32" w:rsidP="00BD5C32">
      <w:pPr>
        <w:jc w:val="center"/>
        <w:rPr>
          <w:rFonts w:ascii="Book Antiqua" w:hAnsi="Book Antiqua" w:cs="Arial"/>
          <w:b/>
          <w:caps/>
        </w:rPr>
      </w:pPr>
      <w:r>
        <w:rPr>
          <w:rFonts w:ascii="Book Antiqua" w:hAnsi="Book Antiqua" w:cs="Arial"/>
          <w:b/>
          <w:caps/>
        </w:rPr>
        <w:t>ha (second appellant)</w:t>
      </w:r>
    </w:p>
    <w:p w:rsidR="00BD5C32" w:rsidRDefault="00BD5C32" w:rsidP="00BD5C32">
      <w:pPr>
        <w:jc w:val="center"/>
        <w:rPr>
          <w:rFonts w:ascii="Book Antiqua" w:hAnsi="Book Antiqua" w:cs="Arial"/>
          <w:b/>
          <w:caps/>
        </w:rPr>
      </w:pPr>
      <w:r>
        <w:rPr>
          <w:rFonts w:ascii="Book Antiqua" w:hAnsi="Book Antiqua" w:cs="Arial"/>
          <w:b/>
          <w:caps/>
        </w:rPr>
        <w:t>aa (third appellant)</w:t>
      </w:r>
    </w:p>
    <w:p w:rsidR="00BD5C32" w:rsidRDefault="00BD5C32" w:rsidP="00BD5C32">
      <w:pPr>
        <w:jc w:val="center"/>
        <w:rPr>
          <w:rFonts w:ascii="Book Antiqua" w:hAnsi="Book Antiqua" w:cs="Arial"/>
          <w:b/>
          <w:caps/>
        </w:rPr>
      </w:pPr>
      <w:r>
        <w:rPr>
          <w:rFonts w:ascii="Book Antiqua" w:hAnsi="Book Antiqua" w:cs="Arial"/>
          <w:b/>
          <w:caps/>
        </w:rPr>
        <w:t>AA (FOURTH APPELLANT)</w:t>
      </w:r>
    </w:p>
    <w:p w:rsidR="00BD5C32" w:rsidRDefault="00BD5C32" w:rsidP="00BD5C32">
      <w:pPr>
        <w:jc w:val="center"/>
        <w:rPr>
          <w:rFonts w:ascii="Book Antiqua" w:hAnsi="Book Antiqua" w:cs="Arial"/>
          <w:b/>
          <w:caps/>
        </w:rPr>
      </w:pPr>
      <w:r>
        <w:rPr>
          <w:rFonts w:ascii="Book Antiqua" w:hAnsi="Book Antiqua" w:cs="Arial"/>
          <w:b/>
          <w:caps/>
        </w:rPr>
        <w:t>fa (fIFTH aPPELLANT)</w:t>
      </w:r>
    </w:p>
    <w:p w:rsidR="00BD5C32" w:rsidRDefault="00BD5C32" w:rsidP="00BD5C32">
      <w:pPr>
        <w:jc w:val="center"/>
        <w:rPr>
          <w:rFonts w:ascii="Book Antiqua" w:hAnsi="Book Antiqua" w:cs="Arial"/>
          <w:b/>
          <w:caps/>
        </w:rPr>
      </w:pPr>
      <w:r>
        <w:rPr>
          <w:rFonts w:ascii="Book Antiqua" w:hAnsi="Book Antiqua" w:cs="Arial"/>
          <w:b/>
          <w:caps/>
        </w:rPr>
        <w:t>HA (SIXTH APPEL</w:t>
      </w:r>
      <w:r w:rsidR="006A6BC8">
        <w:rPr>
          <w:rFonts w:ascii="Book Antiqua" w:hAnsi="Book Antiqua" w:cs="Arial"/>
          <w:b/>
          <w:caps/>
        </w:rPr>
        <w:t>L</w:t>
      </w:r>
      <w:r>
        <w:rPr>
          <w:rFonts w:ascii="Book Antiqua" w:hAnsi="Book Antiqua" w:cs="Arial"/>
          <w:b/>
          <w:caps/>
        </w:rPr>
        <w:t>ANT)</w:t>
      </w:r>
    </w:p>
    <w:p w:rsidR="00F13D39" w:rsidRPr="00E61A73" w:rsidRDefault="00F13D39" w:rsidP="00F13D39">
      <w:pPr>
        <w:jc w:val="center"/>
        <w:rPr>
          <w:rFonts w:ascii="Book Antiqua" w:hAnsi="Book Antiqua" w:cs="Arial"/>
          <w:caps/>
        </w:rPr>
      </w:pPr>
      <w:r w:rsidRPr="00E61A73">
        <w:rPr>
          <w:rFonts w:ascii="Book Antiqua" w:hAnsi="Book Antiqua" w:cs="Arial"/>
          <w:caps/>
        </w:rPr>
        <w:t xml:space="preserve">(ANONYMITY DIRECTION </w:t>
      </w:r>
      <w:r w:rsidR="00BD5C32" w:rsidRPr="00E61A73">
        <w:rPr>
          <w:rFonts w:ascii="Book Antiqua" w:hAnsi="Book Antiqua" w:cs="Arial"/>
          <w:caps/>
        </w:rPr>
        <w:t>MADE</w:t>
      </w:r>
      <w:r w:rsidRPr="00E61A73">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r w:rsidR="00BD5C32">
        <w:rPr>
          <w:rFonts w:ascii="Book Antiqua" w:hAnsi="Book Antiqua" w:cs="Arial"/>
          <w:u w:val="single"/>
        </w:rPr>
        <w:t>s</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BD5C32" w:rsidP="00BD5C32">
      <w:pPr>
        <w:jc w:val="center"/>
        <w:rPr>
          <w:rFonts w:ascii="Book Antiqua" w:hAnsi="Book Antiqua" w:cs="Arial"/>
          <w:b/>
          <w:caps/>
        </w:rPr>
      </w:pPr>
      <w:r>
        <w:rPr>
          <w:rFonts w:ascii="Book Antiqua" w:hAnsi="Book Antiqua" w:cs="Arial"/>
          <w:b/>
          <w:caps/>
        </w:rPr>
        <w:t>entry clearance officer - amman</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Default="00DD5071" w:rsidP="00DD5071">
      <w:pPr>
        <w:rPr>
          <w:rFonts w:ascii="Book Antiqua" w:hAnsi="Book Antiqua" w:cs="Arial"/>
          <w:u w:val="single"/>
        </w:rPr>
      </w:pPr>
    </w:p>
    <w:p w:rsidR="00DD5071" w:rsidRDefault="00DE7DB7" w:rsidP="00DD5071">
      <w:pPr>
        <w:rPr>
          <w:rFonts w:ascii="Book Antiqua" w:hAnsi="Book Antiqua" w:cs="Arial"/>
          <w:b/>
        </w:rPr>
      </w:pPr>
      <w:r w:rsidRPr="00F5664C">
        <w:rPr>
          <w:rFonts w:ascii="Book Antiqua" w:hAnsi="Book Antiqua" w:cs="Arial"/>
          <w:b/>
          <w:u w:val="single"/>
        </w:rPr>
        <w:t>Representation</w:t>
      </w:r>
      <w:r w:rsidRPr="00F5664C">
        <w:rPr>
          <w:rFonts w:ascii="Book Antiqua" w:hAnsi="Book Antiqua" w:cs="Arial"/>
          <w:b/>
        </w:rPr>
        <w:t>:</w:t>
      </w:r>
    </w:p>
    <w:p w:rsidR="00E61A73" w:rsidRPr="00F5664C" w:rsidRDefault="00E61A73"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00BD5C32">
        <w:rPr>
          <w:rFonts w:ascii="Book Antiqua" w:hAnsi="Book Antiqua" w:cs="Arial"/>
        </w:rPr>
        <w:t>s</w:t>
      </w:r>
      <w:r w:rsidRPr="00F5664C">
        <w:rPr>
          <w:rFonts w:ascii="Book Antiqua" w:hAnsi="Book Antiqua" w:cs="Arial"/>
        </w:rPr>
        <w:t>:</w:t>
      </w:r>
      <w:r w:rsidRPr="00F5664C">
        <w:rPr>
          <w:rFonts w:ascii="Book Antiqua" w:hAnsi="Book Antiqua" w:cs="Arial"/>
        </w:rPr>
        <w:tab/>
      </w:r>
      <w:r w:rsidR="00BD5C32">
        <w:rPr>
          <w:rFonts w:ascii="Book Antiqua" w:hAnsi="Book Antiqua" w:cs="Arial"/>
        </w:rPr>
        <w:t xml:space="preserve">Mr J </w:t>
      </w:r>
      <w:proofErr w:type="spellStart"/>
      <w:r w:rsidR="00BD5C32">
        <w:rPr>
          <w:rFonts w:ascii="Book Antiqua" w:hAnsi="Book Antiqua" w:cs="Arial"/>
        </w:rPr>
        <w:t>Gajjar</w:t>
      </w:r>
      <w:proofErr w:type="spellEnd"/>
      <w:r w:rsidR="00BD5C32">
        <w:rPr>
          <w:rFonts w:ascii="Book Antiqua" w:hAnsi="Book Antiqua" w:cs="Arial"/>
        </w:rPr>
        <w:t xml:space="preserve"> of Counsel instructed by A2 Solicitors</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BD5C32">
        <w:rPr>
          <w:rFonts w:ascii="Book Antiqua" w:hAnsi="Book Antiqua" w:cs="Arial"/>
        </w:rPr>
        <w:t xml:space="preserve">Mr S </w:t>
      </w:r>
      <w:proofErr w:type="spellStart"/>
      <w:r w:rsidR="00BD5C32">
        <w:rPr>
          <w:rFonts w:ascii="Book Antiqua" w:hAnsi="Book Antiqua" w:cs="Arial"/>
        </w:rPr>
        <w:t>Kotas</w:t>
      </w:r>
      <w:proofErr w:type="spellEnd"/>
      <w:r w:rsidR="00BD5C32">
        <w:rPr>
          <w:rFonts w:ascii="Book Antiqua" w:hAnsi="Book Antiqua" w:cs="Arial"/>
        </w:rPr>
        <w:t>, Senior Home Office Presenting Officer</w:t>
      </w:r>
    </w:p>
    <w:p w:rsidR="00DE7DB7" w:rsidRDefault="00DE7DB7" w:rsidP="00402B9E">
      <w:pPr>
        <w:tabs>
          <w:tab w:val="left" w:pos="2520"/>
        </w:tabs>
        <w:jc w:val="center"/>
        <w:rPr>
          <w:rFonts w:ascii="Book Antiqua" w:hAnsi="Book Antiqua" w:cs="Arial"/>
        </w:rPr>
      </w:pPr>
    </w:p>
    <w:p w:rsidR="00E61A73" w:rsidRDefault="00E61A73" w:rsidP="00402B9E">
      <w:pPr>
        <w:tabs>
          <w:tab w:val="left" w:pos="2520"/>
        </w:tabs>
        <w:jc w:val="center"/>
        <w:rPr>
          <w:rFonts w:ascii="Book Antiqua" w:hAnsi="Book Antiqua" w:cs="Arial"/>
        </w:rPr>
      </w:pPr>
    </w:p>
    <w:p w:rsidR="00E61A73" w:rsidRDefault="00E61A73" w:rsidP="00402B9E">
      <w:pPr>
        <w:tabs>
          <w:tab w:val="left" w:pos="2520"/>
        </w:tabs>
        <w:jc w:val="center"/>
        <w:rPr>
          <w:rFonts w:ascii="Book Antiqua" w:hAnsi="Book Antiqua" w:cs="Arial"/>
        </w:rPr>
      </w:pPr>
    </w:p>
    <w:p w:rsidR="00E61A73" w:rsidRDefault="00E61A73" w:rsidP="00402B9E">
      <w:pPr>
        <w:tabs>
          <w:tab w:val="left" w:pos="2520"/>
        </w:tabs>
        <w:jc w:val="center"/>
        <w:rPr>
          <w:rFonts w:ascii="Book Antiqua" w:hAnsi="Book Antiqua" w:cs="Arial"/>
        </w:rPr>
      </w:pPr>
    </w:p>
    <w:p w:rsidR="00E61A73" w:rsidRDefault="00E61A73" w:rsidP="00402B9E">
      <w:pPr>
        <w:tabs>
          <w:tab w:val="left" w:pos="2520"/>
        </w:tabs>
        <w:jc w:val="center"/>
        <w:rPr>
          <w:rFonts w:ascii="Book Antiqua" w:hAnsi="Book Antiqua" w:cs="Arial"/>
        </w:rPr>
      </w:pPr>
    </w:p>
    <w:p w:rsidR="00E61A73" w:rsidRPr="00F5664C" w:rsidRDefault="00E61A73" w:rsidP="00402B9E">
      <w:pPr>
        <w:tabs>
          <w:tab w:val="left" w:pos="2520"/>
        </w:tabs>
        <w:jc w:val="center"/>
        <w:rPr>
          <w:rFonts w:ascii="Book Antiqua" w:hAnsi="Book Antiqua" w:cs="Arial"/>
        </w:rPr>
      </w:pPr>
    </w:p>
    <w:p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lastRenderedPageBreak/>
        <w:t xml:space="preserve">DECISION </w:t>
      </w:r>
      <w:r w:rsidR="00402B9E" w:rsidRPr="00F5664C">
        <w:rPr>
          <w:rFonts w:ascii="Book Antiqua" w:hAnsi="Book Antiqua" w:cs="Arial"/>
          <w:b/>
          <w:u w:val="single"/>
        </w:rPr>
        <w:t>AND REASONS</w:t>
      </w:r>
    </w:p>
    <w:p w:rsidR="00B32E87" w:rsidRDefault="00B32E87" w:rsidP="00402B9E">
      <w:pPr>
        <w:tabs>
          <w:tab w:val="left" w:pos="2520"/>
        </w:tabs>
        <w:jc w:val="both"/>
        <w:rPr>
          <w:rFonts w:ascii="Book Antiqua" w:hAnsi="Book Antiqua" w:cs="Arial"/>
        </w:rPr>
      </w:pPr>
    </w:p>
    <w:p w:rsidR="00B32E87" w:rsidRPr="00B32E87" w:rsidRDefault="00B32E87" w:rsidP="009F3696">
      <w:pPr>
        <w:tabs>
          <w:tab w:val="left" w:pos="2520"/>
        </w:tabs>
        <w:spacing w:before="120"/>
        <w:jc w:val="both"/>
        <w:rPr>
          <w:rFonts w:ascii="Book Antiqua" w:hAnsi="Book Antiqua" w:cs="Arial"/>
          <w:b/>
        </w:rPr>
      </w:pPr>
      <w:r w:rsidRPr="00B32E87">
        <w:rPr>
          <w:rFonts w:ascii="Book Antiqua" w:hAnsi="Book Antiqua" w:cs="Arial"/>
          <w:b/>
        </w:rPr>
        <w:t>Introduction and Background</w:t>
      </w:r>
    </w:p>
    <w:p w:rsidR="005E5DFF" w:rsidRDefault="00B32E87" w:rsidP="005E5DFF">
      <w:pPr>
        <w:numPr>
          <w:ilvl w:val="0"/>
          <w:numId w:val="3"/>
        </w:numPr>
        <w:spacing w:before="240"/>
        <w:jc w:val="both"/>
        <w:rPr>
          <w:rFonts w:ascii="Book Antiqua" w:hAnsi="Book Antiqua" w:cs="Arial"/>
        </w:rPr>
      </w:pPr>
      <w:r>
        <w:rPr>
          <w:rFonts w:ascii="Book Antiqua" w:hAnsi="Book Antiqua" w:cs="Arial"/>
        </w:rPr>
        <w:t>The Appellants appealed against a decision of Judge Watson (the judge) of the First-tier Tribunal (the FTT) promulgated on 18</w:t>
      </w:r>
      <w:r w:rsidRPr="00B32E87">
        <w:rPr>
          <w:rFonts w:ascii="Book Antiqua" w:hAnsi="Book Antiqua" w:cs="Arial"/>
          <w:vertAlign w:val="superscript"/>
        </w:rPr>
        <w:t>th</w:t>
      </w:r>
      <w:r>
        <w:rPr>
          <w:rFonts w:ascii="Book Antiqua" w:hAnsi="Book Antiqua" w:cs="Arial"/>
        </w:rPr>
        <w:t xml:space="preserve"> January 2018.  </w:t>
      </w:r>
    </w:p>
    <w:p w:rsidR="00B32E87" w:rsidRDefault="00B32E87" w:rsidP="005E5DFF">
      <w:pPr>
        <w:numPr>
          <w:ilvl w:val="0"/>
          <w:numId w:val="3"/>
        </w:numPr>
        <w:spacing w:before="240"/>
        <w:jc w:val="both"/>
        <w:rPr>
          <w:rFonts w:ascii="Book Antiqua" w:hAnsi="Book Antiqua" w:cs="Arial"/>
        </w:rPr>
      </w:pPr>
      <w:r>
        <w:rPr>
          <w:rFonts w:ascii="Book Antiqua" w:hAnsi="Book Antiqua" w:cs="Arial"/>
        </w:rPr>
        <w:t>The Appellant</w:t>
      </w:r>
      <w:r w:rsidR="00337B48">
        <w:rPr>
          <w:rFonts w:ascii="Book Antiqua" w:hAnsi="Book Antiqua" w:cs="Arial"/>
        </w:rPr>
        <w:t>s</w:t>
      </w:r>
      <w:r>
        <w:rPr>
          <w:rFonts w:ascii="Book Antiqua" w:hAnsi="Book Antiqua" w:cs="Arial"/>
        </w:rPr>
        <w:t xml:space="preserve"> claim to be stateless non-documented Bidoons from Kuwait currently living in Lebanon.  The first Appellant born 1</w:t>
      </w:r>
      <w:r w:rsidRPr="00B32E87">
        <w:rPr>
          <w:rFonts w:ascii="Book Antiqua" w:hAnsi="Book Antiqua" w:cs="Arial"/>
          <w:vertAlign w:val="superscript"/>
        </w:rPr>
        <w:t>st</w:t>
      </w:r>
      <w:r>
        <w:rPr>
          <w:rFonts w:ascii="Book Antiqua" w:hAnsi="Book Antiqua" w:cs="Arial"/>
        </w:rPr>
        <w:t xml:space="preserve"> June 1976 is the mother of the second to sixth Appellants born 5</w:t>
      </w:r>
      <w:r w:rsidRPr="00B32E87">
        <w:rPr>
          <w:rFonts w:ascii="Book Antiqua" w:hAnsi="Book Antiqua" w:cs="Arial"/>
          <w:vertAlign w:val="superscript"/>
        </w:rPr>
        <w:t>th</w:t>
      </w:r>
      <w:r>
        <w:rPr>
          <w:rFonts w:ascii="Book Antiqua" w:hAnsi="Book Antiqua" w:cs="Arial"/>
        </w:rPr>
        <w:t xml:space="preserve"> November 2011, 1</w:t>
      </w:r>
      <w:r w:rsidRPr="00B32E87">
        <w:rPr>
          <w:rFonts w:ascii="Book Antiqua" w:hAnsi="Book Antiqua" w:cs="Arial"/>
          <w:vertAlign w:val="superscript"/>
        </w:rPr>
        <w:t>st</w:t>
      </w:r>
      <w:r>
        <w:rPr>
          <w:rFonts w:ascii="Book Antiqua" w:hAnsi="Book Antiqua" w:cs="Arial"/>
        </w:rPr>
        <w:t xml:space="preserve"> October 2003, 6</w:t>
      </w:r>
      <w:r w:rsidRPr="00B32E87">
        <w:rPr>
          <w:rFonts w:ascii="Book Antiqua" w:hAnsi="Book Antiqua" w:cs="Arial"/>
          <w:vertAlign w:val="superscript"/>
        </w:rPr>
        <w:t>th</w:t>
      </w:r>
      <w:r>
        <w:rPr>
          <w:rFonts w:ascii="Book Antiqua" w:hAnsi="Book Antiqua" w:cs="Arial"/>
        </w:rPr>
        <w:t xml:space="preserve"> June 2006, 1</w:t>
      </w:r>
      <w:r w:rsidRPr="00B32E87">
        <w:rPr>
          <w:rFonts w:ascii="Book Antiqua" w:hAnsi="Book Antiqua" w:cs="Arial"/>
          <w:vertAlign w:val="superscript"/>
        </w:rPr>
        <w:t>st</w:t>
      </w:r>
      <w:r>
        <w:rPr>
          <w:rFonts w:ascii="Book Antiqua" w:hAnsi="Book Antiqua" w:cs="Arial"/>
        </w:rPr>
        <w:t xml:space="preserve"> October 2008, and 10</w:t>
      </w:r>
      <w:r w:rsidRPr="00B32E87">
        <w:rPr>
          <w:rFonts w:ascii="Book Antiqua" w:hAnsi="Book Antiqua" w:cs="Arial"/>
          <w:vertAlign w:val="superscript"/>
        </w:rPr>
        <w:t>th</w:t>
      </w:r>
      <w:r>
        <w:rPr>
          <w:rFonts w:ascii="Book Antiqua" w:hAnsi="Book Antiqua" w:cs="Arial"/>
        </w:rPr>
        <w:t xml:space="preserve"> February 2002, respectively.</w:t>
      </w:r>
    </w:p>
    <w:p w:rsidR="00B32E87" w:rsidRDefault="00B32E87" w:rsidP="005E5DFF">
      <w:pPr>
        <w:numPr>
          <w:ilvl w:val="0"/>
          <w:numId w:val="3"/>
        </w:numPr>
        <w:spacing w:before="240"/>
        <w:jc w:val="both"/>
        <w:rPr>
          <w:rFonts w:ascii="Book Antiqua" w:hAnsi="Book Antiqua" w:cs="Arial"/>
        </w:rPr>
      </w:pPr>
      <w:r>
        <w:rPr>
          <w:rFonts w:ascii="Book Antiqua" w:hAnsi="Book Antiqua" w:cs="Arial"/>
        </w:rPr>
        <w:t>The Appellants applied for entry clearance to enable them to join the Sponsor in the UK.  The Sponsor is the husband of the first Appellant and the father of the remaining Appellants.  He has been recognised as a refugee in the UK, and therefore the Appellants were applying for family reunion.</w:t>
      </w:r>
    </w:p>
    <w:p w:rsidR="00B32E87" w:rsidRDefault="00B32E87" w:rsidP="005E5DFF">
      <w:pPr>
        <w:numPr>
          <w:ilvl w:val="0"/>
          <w:numId w:val="3"/>
        </w:numPr>
        <w:spacing w:before="240"/>
        <w:jc w:val="both"/>
        <w:rPr>
          <w:rFonts w:ascii="Book Antiqua" w:hAnsi="Book Antiqua" w:cs="Arial"/>
        </w:rPr>
      </w:pPr>
      <w:r>
        <w:rPr>
          <w:rFonts w:ascii="Book Antiqua" w:hAnsi="Book Antiqua" w:cs="Arial"/>
        </w:rPr>
        <w:t>An initial application made by the Appellants had been refused on 1</w:t>
      </w:r>
      <w:r w:rsidRPr="00B32E87">
        <w:rPr>
          <w:rFonts w:ascii="Book Antiqua" w:hAnsi="Book Antiqua" w:cs="Arial"/>
          <w:vertAlign w:val="superscript"/>
        </w:rPr>
        <w:t>st</w:t>
      </w:r>
      <w:r>
        <w:rPr>
          <w:rFonts w:ascii="Book Antiqua" w:hAnsi="Book Antiqua" w:cs="Arial"/>
        </w:rPr>
        <w:t xml:space="preserve"> September 2014.  The Appellants successfully appealed against that decision, their appeals being allowed by Judge </w:t>
      </w:r>
      <w:proofErr w:type="spellStart"/>
      <w:r>
        <w:rPr>
          <w:rFonts w:ascii="Book Antiqua" w:hAnsi="Book Antiqua" w:cs="Arial"/>
        </w:rPr>
        <w:t>Munonyedi</w:t>
      </w:r>
      <w:proofErr w:type="spellEnd"/>
      <w:r>
        <w:rPr>
          <w:rFonts w:ascii="Book Antiqua" w:hAnsi="Book Antiqua" w:cs="Arial"/>
        </w:rPr>
        <w:t xml:space="preserve"> of the FTT in a decision promulgated on 2</w:t>
      </w:r>
      <w:r w:rsidRPr="00B32E87">
        <w:rPr>
          <w:rFonts w:ascii="Book Antiqua" w:hAnsi="Book Antiqua" w:cs="Arial"/>
          <w:vertAlign w:val="superscript"/>
        </w:rPr>
        <w:t>nd</w:t>
      </w:r>
      <w:r>
        <w:rPr>
          <w:rFonts w:ascii="Book Antiqua" w:hAnsi="Book Antiqua" w:cs="Arial"/>
        </w:rPr>
        <w:t xml:space="preserve"> December 2015.  </w:t>
      </w:r>
    </w:p>
    <w:p w:rsidR="00B32E87" w:rsidRDefault="00B32E87" w:rsidP="005E5DFF">
      <w:pPr>
        <w:numPr>
          <w:ilvl w:val="0"/>
          <w:numId w:val="3"/>
        </w:numPr>
        <w:spacing w:before="240"/>
        <w:jc w:val="both"/>
        <w:rPr>
          <w:rFonts w:ascii="Book Antiqua" w:hAnsi="Book Antiqua" w:cs="Arial"/>
        </w:rPr>
      </w:pPr>
      <w:proofErr w:type="gramStart"/>
      <w:r>
        <w:rPr>
          <w:rFonts w:ascii="Book Antiqua" w:hAnsi="Book Antiqua" w:cs="Arial"/>
        </w:rPr>
        <w:t>However</w:t>
      </w:r>
      <w:proofErr w:type="gramEnd"/>
      <w:r>
        <w:rPr>
          <w:rFonts w:ascii="Book Antiqua" w:hAnsi="Book Antiqua" w:cs="Arial"/>
        </w:rPr>
        <w:t xml:space="preserve"> the Appellants were not granted entry clearance following their successful appeals, although there was no appeal by the Entry Clearance Officer against the decision of Judge </w:t>
      </w:r>
      <w:proofErr w:type="spellStart"/>
      <w:r>
        <w:rPr>
          <w:rFonts w:ascii="Book Antiqua" w:hAnsi="Book Antiqua" w:cs="Arial"/>
        </w:rPr>
        <w:t>Munonyedi</w:t>
      </w:r>
      <w:proofErr w:type="spellEnd"/>
      <w:r>
        <w:rPr>
          <w:rFonts w:ascii="Book Antiqua" w:hAnsi="Book Antiqua" w:cs="Arial"/>
        </w:rPr>
        <w:t>.  Further refusal decisions were issued dated 26</w:t>
      </w:r>
      <w:r w:rsidRPr="00B32E87">
        <w:rPr>
          <w:rFonts w:ascii="Book Antiqua" w:hAnsi="Book Antiqua" w:cs="Arial"/>
          <w:vertAlign w:val="superscript"/>
        </w:rPr>
        <w:t>th</w:t>
      </w:r>
      <w:r>
        <w:rPr>
          <w:rFonts w:ascii="Book Antiqua" w:hAnsi="Book Antiqua" w:cs="Arial"/>
        </w:rPr>
        <w:t xml:space="preserve"> October 2016 alleging deception that had not been apparent when the Appellants were initially refused entry clearance, and therefore which had not been considered by Judge </w:t>
      </w:r>
      <w:proofErr w:type="spellStart"/>
      <w:r>
        <w:rPr>
          <w:rFonts w:ascii="Book Antiqua" w:hAnsi="Book Antiqua" w:cs="Arial"/>
        </w:rPr>
        <w:t>Munonyedi</w:t>
      </w:r>
      <w:proofErr w:type="spellEnd"/>
      <w:r>
        <w:rPr>
          <w:rFonts w:ascii="Book Antiqua" w:hAnsi="Book Antiqua" w:cs="Arial"/>
        </w:rPr>
        <w:t xml:space="preserve">.  </w:t>
      </w:r>
    </w:p>
    <w:p w:rsidR="00B32E87" w:rsidRDefault="00B32E87" w:rsidP="005E5DFF">
      <w:pPr>
        <w:numPr>
          <w:ilvl w:val="0"/>
          <w:numId w:val="3"/>
        </w:numPr>
        <w:spacing w:before="240"/>
        <w:jc w:val="both"/>
        <w:rPr>
          <w:rFonts w:ascii="Book Antiqua" w:hAnsi="Book Antiqua" w:cs="Arial"/>
        </w:rPr>
      </w:pPr>
      <w:r>
        <w:rPr>
          <w:rFonts w:ascii="Book Antiqua" w:hAnsi="Book Antiqua" w:cs="Arial"/>
        </w:rPr>
        <w:t xml:space="preserve">In relation to the first Appellant the reason for refusal relied upon paragraph 320(7A) of the </w:t>
      </w:r>
      <w:r w:rsidR="002E7BC4">
        <w:rPr>
          <w:rFonts w:ascii="Book Antiqua" w:hAnsi="Book Antiqua" w:cs="Arial"/>
        </w:rPr>
        <w:t xml:space="preserve">Immigration </w:t>
      </w:r>
      <w:r w:rsidR="00D96C66">
        <w:rPr>
          <w:rFonts w:ascii="Book Antiqua" w:hAnsi="Book Antiqua" w:cs="Arial"/>
        </w:rPr>
        <w:t xml:space="preserve">Rules </w:t>
      </w:r>
      <w:r>
        <w:rPr>
          <w:rFonts w:ascii="Book Antiqua" w:hAnsi="Book Antiqua" w:cs="Arial"/>
        </w:rPr>
        <w:t xml:space="preserve">on the basis that the first Appellant had submitted false documents with her application, those documents being a certificate of entry of marriage to the Sponsor, and a Ministry of Health birth registration.  </w:t>
      </w:r>
    </w:p>
    <w:p w:rsidR="00B32E87" w:rsidRDefault="00D57F15" w:rsidP="005E5DFF">
      <w:pPr>
        <w:numPr>
          <w:ilvl w:val="0"/>
          <w:numId w:val="3"/>
        </w:numPr>
        <w:spacing w:before="240"/>
        <w:jc w:val="both"/>
        <w:rPr>
          <w:rFonts w:ascii="Book Antiqua" w:hAnsi="Book Antiqua" w:cs="Arial"/>
        </w:rPr>
      </w:pPr>
      <w:r>
        <w:rPr>
          <w:rFonts w:ascii="Book Antiqua" w:hAnsi="Book Antiqua" w:cs="Arial"/>
        </w:rPr>
        <w:t>In relation to the remaining A</w:t>
      </w:r>
      <w:r w:rsidR="00B32E87">
        <w:rPr>
          <w:rFonts w:ascii="Book Antiqua" w:hAnsi="Book Antiqua" w:cs="Arial"/>
        </w:rPr>
        <w:t>ppellants the reason given for refusing entry clearance also referred to paragraph 320(7A) in relation to Ministry of Health birth registration document</w:t>
      </w:r>
      <w:r w:rsidR="008023FC">
        <w:rPr>
          <w:rFonts w:ascii="Book Antiqua" w:hAnsi="Book Antiqua" w:cs="Arial"/>
        </w:rPr>
        <w:t>s</w:t>
      </w:r>
      <w:r w:rsidR="00B32E87">
        <w:rPr>
          <w:rFonts w:ascii="Book Antiqua" w:hAnsi="Book Antiqua" w:cs="Arial"/>
        </w:rPr>
        <w:t>.  The Respondent relied upon a document verification report</w:t>
      </w:r>
      <w:r w:rsidR="0018763B">
        <w:rPr>
          <w:rFonts w:ascii="Book Antiqua" w:hAnsi="Book Antiqua" w:cs="Arial"/>
        </w:rPr>
        <w:t xml:space="preserve"> </w:t>
      </w:r>
      <w:proofErr w:type="gramStart"/>
      <w:r w:rsidR="008023FC">
        <w:rPr>
          <w:rFonts w:ascii="Book Antiqua" w:hAnsi="Book Antiqua" w:cs="Arial"/>
        </w:rPr>
        <w:t>( DVR</w:t>
      </w:r>
      <w:proofErr w:type="gramEnd"/>
      <w:r w:rsidR="008023FC">
        <w:rPr>
          <w:rFonts w:ascii="Book Antiqua" w:hAnsi="Book Antiqua" w:cs="Arial"/>
        </w:rPr>
        <w:t>)</w:t>
      </w:r>
      <w:r w:rsidR="00B32E87">
        <w:rPr>
          <w:rFonts w:ascii="Book Antiqua" w:hAnsi="Book Antiqua" w:cs="Arial"/>
        </w:rPr>
        <w:t xml:space="preserve"> in relation to the marriage certificate, and a separate document verification report in relation to the birth registration documents.</w:t>
      </w:r>
    </w:p>
    <w:p w:rsidR="00B32E87" w:rsidRDefault="00B32E87" w:rsidP="005E5DFF">
      <w:pPr>
        <w:numPr>
          <w:ilvl w:val="0"/>
          <w:numId w:val="3"/>
        </w:numPr>
        <w:spacing w:before="240"/>
        <w:jc w:val="both"/>
        <w:rPr>
          <w:rFonts w:ascii="Book Antiqua" w:hAnsi="Book Antiqua" w:cs="Arial"/>
        </w:rPr>
      </w:pPr>
      <w:r>
        <w:rPr>
          <w:rFonts w:ascii="Book Antiqua" w:hAnsi="Book Antiqua" w:cs="Arial"/>
        </w:rPr>
        <w:t xml:space="preserve">The judge accepted that DNA evidence proved the relationship between the Appellants and Sponsor.  The judge found that false documents had been submitted as contended by the Respondent and therefore the Appellants could not satisfy the </w:t>
      </w:r>
      <w:r w:rsidR="00E504B6">
        <w:rPr>
          <w:rFonts w:ascii="Book Antiqua" w:hAnsi="Book Antiqua" w:cs="Arial"/>
        </w:rPr>
        <w:t xml:space="preserve">Immigration </w:t>
      </w:r>
      <w:r w:rsidR="00D96C66">
        <w:rPr>
          <w:rFonts w:ascii="Book Antiqua" w:hAnsi="Book Antiqua" w:cs="Arial"/>
        </w:rPr>
        <w:t xml:space="preserve">Rules </w:t>
      </w:r>
      <w:r>
        <w:rPr>
          <w:rFonts w:ascii="Book Antiqua" w:hAnsi="Book Antiqua" w:cs="Arial"/>
        </w:rPr>
        <w:t xml:space="preserve">in order to be granted entry clearance, because of paragraph 320(7A). </w:t>
      </w:r>
    </w:p>
    <w:p w:rsidR="00B32E87" w:rsidRDefault="00B32E87" w:rsidP="005E5DFF">
      <w:pPr>
        <w:numPr>
          <w:ilvl w:val="0"/>
          <w:numId w:val="3"/>
        </w:numPr>
        <w:spacing w:before="240"/>
        <w:jc w:val="both"/>
        <w:rPr>
          <w:rFonts w:ascii="Book Antiqua" w:hAnsi="Book Antiqua" w:cs="Arial"/>
        </w:rPr>
      </w:pPr>
      <w:r>
        <w:rPr>
          <w:rFonts w:ascii="Book Antiqua" w:hAnsi="Book Antiqua" w:cs="Arial"/>
        </w:rPr>
        <w:lastRenderedPageBreak/>
        <w:t xml:space="preserve">The judge considered Article 8 of the 1950 European Convention on Human Rights (the 1950 Convention) and found that as false documents had been submitted, it was “in the clear public interest to refuse the application.”  The judge found that the Appellants and Sponsor “are the authors of that deception and it is proportionate that they bear the consequences in accordance with the </w:t>
      </w:r>
      <w:r w:rsidR="00E504B6">
        <w:rPr>
          <w:rFonts w:ascii="Book Antiqua" w:hAnsi="Book Antiqua" w:cs="Arial"/>
        </w:rPr>
        <w:t>r</w:t>
      </w:r>
      <w:r>
        <w:rPr>
          <w:rFonts w:ascii="Book Antiqua" w:hAnsi="Book Antiqua" w:cs="Arial"/>
        </w:rPr>
        <w:t xml:space="preserve">ules.”  The appeals were dismissed.  </w:t>
      </w:r>
    </w:p>
    <w:p w:rsidR="00B32E87" w:rsidRDefault="00B32E87" w:rsidP="005E5DFF">
      <w:pPr>
        <w:numPr>
          <w:ilvl w:val="0"/>
          <w:numId w:val="3"/>
        </w:numPr>
        <w:spacing w:before="240"/>
        <w:jc w:val="both"/>
        <w:rPr>
          <w:rFonts w:ascii="Book Antiqua" w:hAnsi="Book Antiqua" w:cs="Arial"/>
        </w:rPr>
      </w:pPr>
      <w:r>
        <w:rPr>
          <w:rFonts w:ascii="Book Antiqua" w:hAnsi="Book Antiqua" w:cs="Arial"/>
        </w:rPr>
        <w:t>The Appellants applied for permission to appeal to the Upper Tribunal and relying upon five grounds which are summarised below.</w:t>
      </w:r>
    </w:p>
    <w:p w:rsidR="00B32E87" w:rsidRDefault="00EA3082" w:rsidP="005E5DFF">
      <w:pPr>
        <w:numPr>
          <w:ilvl w:val="0"/>
          <w:numId w:val="3"/>
        </w:numPr>
        <w:spacing w:before="240"/>
        <w:jc w:val="both"/>
        <w:rPr>
          <w:rFonts w:ascii="Book Antiqua" w:hAnsi="Book Antiqua" w:cs="Arial"/>
        </w:rPr>
      </w:pPr>
      <w:r>
        <w:rPr>
          <w:rFonts w:ascii="Book Antiqua" w:hAnsi="Book Antiqua" w:cs="Arial"/>
        </w:rPr>
        <w:t>The first g</w:t>
      </w:r>
      <w:r w:rsidR="00B32E87">
        <w:rPr>
          <w:rFonts w:ascii="Book Antiqua" w:hAnsi="Book Antiqua" w:cs="Arial"/>
        </w:rPr>
        <w:t>round contends that the judge erred in concluding that the marriage certificate is false.  No further details need be set out as this ground was not pursued.</w:t>
      </w:r>
    </w:p>
    <w:p w:rsidR="00B32E87" w:rsidRDefault="00EA3082" w:rsidP="005E5DFF">
      <w:pPr>
        <w:numPr>
          <w:ilvl w:val="0"/>
          <w:numId w:val="3"/>
        </w:numPr>
        <w:spacing w:before="240"/>
        <w:jc w:val="both"/>
        <w:rPr>
          <w:rFonts w:ascii="Book Antiqua" w:hAnsi="Book Antiqua" w:cs="Arial"/>
        </w:rPr>
      </w:pPr>
      <w:r>
        <w:rPr>
          <w:rFonts w:ascii="Book Antiqua" w:hAnsi="Book Antiqua" w:cs="Arial"/>
        </w:rPr>
        <w:t>The second g</w:t>
      </w:r>
      <w:r w:rsidR="00B32E87">
        <w:rPr>
          <w:rFonts w:ascii="Book Antiqua" w:hAnsi="Book Antiqua" w:cs="Arial"/>
        </w:rPr>
        <w:t xml:space="preserve">round contends the judge erred in finding the birth registration documents to be false.  It was contended that the error was made by accepting the document verification report which was not supported by any documentary evidence.  A sample of a supposed genuine birth document was not attached to the report to serve as a comparator.  It was submitted that the judge had erred in relying upon an inconclusive report. </w:t>
      </w:r>
    </w:p>
    <w:p w:rsidR="00B32E87" w:rsidRDefault="00B32E87" w:rsidP="005E5DFF">
      <w:pPr>
        <w:numPr>
          <w:ilvl w:val="0"/>
          <w:numId w:val="3"/>
        </w:numPr>
        <w:spacing w:before="240"/>
        <w:jc w:val="both"/>
        <w:rPr>
          <w:rFonts w:ascii="Book Antiqua" w:hAnsi="Book Antiqua" w:cs="Arial"/>
        </w:rPr>
      </w:pPr>
      <w:r>
        <w:rPr>
          <w:rFonts w:ascii="Book Antiqua" w:hAnsi="Book Antiqua" w:cs="Arial"/>
        </w:rPr>
        <w:t xml:space="preserve">The third ground </w:t>
      </w:r>
      <w:r w:rsidR="00D85616">
        <w:rPr>
          <w:rFonts w:ascii="Book Antiqua" w:hAnsi="Book Antiqua" w:cs="Arial"/>
        </w:rPr>
        <w:t xml:space="preserve">contends that the judge erred and failed to consider or address the Appellant’s Article 8 claims.  </w:t>
      </w:r>
    </w:p>
    <w:p w:rsidR="00D85616" w:rsidRDefault="00D85616" w:rsidP="005E5DFF">
      <w:pPr>
        <w:numPr>
          <w:ilvl w:val="0"/>
          <w:numId w:val="3"/>
        </w:numPr>
        <w:spacing w:before="240"/>
        <w:jc w:val="both"/>
        <w:rPr>
          <w:rFonts w:ascii="Book Antiqua" w:hAnsi="Book Antiqua" w:cs="Arial"/>
        </w:rPr>
      </w:pPr>
      <w:r>
        <w:rPr>
          <w:rFonts w:ascii="Book Antiqua" w:hAnsi="Book Antiqua" w:cs="Arial"/>
        </w:rPr>
        <w:t>The fourth ground contends that the judge erred by failing to consider the Appel</w:t>
      </w:r>
      <w:r w:rsidR="00D96C66">
        <w:rPr>
          <w:rFonts w:ascii="Book Antiqua" w:hAnsi="Book Antiqua" w:cs="Arial"/>
        </w:rPr>
        <w:t>lant’s claim with reference to s</w:t>
      </w:r>
      <w:r>
        <w:rPr>
          <w:rFonts w:ascii="Book Antiqua" w:hAnsi="Book Antiqua" w:cs="Arial"/>
        </w:rPr>
        <w:t xml:space="preserve">ection 55 of the Borders, Citizenship and Immigration Act 2009.  The judge did not make a finding on the best interests of the children and failed to take into account that a child must not be blamed for matters for which he or she is not responsible, such as the conduct of a parent.  </w:t>
      </w:r>
    </w:p>
    <w:p w:rsidR="00D85616" w:rsidRDefault="00D85616" w:rsidP="005E5DFF">
      <w:pPr>
        <w:numPr>
          <w:ilvl w:val="0"/>
          <w:numId w:val="3"/>
        </w:numPr>
        <w:spacing w:before="240"/>
        <w:jc w:val="both"/>
        <w:rPr>
          <w:rFonts w:ascii="Book Antiqua" w:hAnsi="Book Antiqua" w:cs="Arial"/>
        </w:rPr>
      </w:pPr>
      <w:r>
        <w:rPr>
          <w:rFonts w:ascii="Book Antiqua" w:hAnsi="Book Antiqua" w:cs="Arial"/>
        </w:rPr>
        <w:t xml:space="preserve">The fifth ground contends that the judge erred at paragraph 14 when concluding there was a significant </w:t>
      </w:r>
      <w:r w:rsidR="001114A4">
        <w:rPr>
          <w:rFonts w:ascii="Book Antiqua" w:hAnsi="Book Antiqua" w:cs="Arial"/>
        </w:rPr>
        <w:t>in</w:t>
      </w:r>
      <w:r>
        <w:rPr>
          <w:rFonts w:ascii="Book Antiqua" w:hAnsi="Book Antiqua" w:cs="Arial"/>
        </w:rPr>
        <w:t>consistency between the accounts of the first Appellant and Sponsor.  This relates to the claimed marriage of the Sponsor and first Appellant.</w:t>
      </w:r>
    </w:p>
    <w:p w:rsidR="00D85616" w:rsidRDefault="00D85616" w:rsidP="005E5DFF">
      <w:pPr>
        <w:numPr>
          <w:ilvl w:val="0"/>
          <w:numId w:val="3"/>
        </w:numPr>
        <w:spacing w:before="240"/>
        <w:jc w:val="both"/>
        <w:rPr>
          <w:rFonts w:ascii="Book Antiqua" w:hAnsi="Book Antiqua" w:cs="Arial"/>
        </w:rPr>
      </w:pPr>
      <w:r>
        <w:rPr>
          <w:rFonts w:ascii="Book Antiqua" w:hAnsi="Book Antiqua" w:cs="Arial"/>
        </w:rPr>
        <w:t xml:space="preserve">Permission to appeal was granted by Judge </w:t>
      </w:r>
      <w:proofErr w:type="spellStart"/>
      <w:r>
        <w:rPr>
          <w:rFonts w:ascii="Book Antiqua" w:hAnsi="Book Antiqua" w:cs="Arial"/>
        </w:rPr>
        <w:t>Saffer</w:t>
      </w:r>
      <w:proofErr w:type="spellEnd"/>
      <w:r>
        <w:rPr>
          <w:rFonts w:ascii="Book Antiqua" w:hAnsi="Book Antiqua" w:cs="Arial"/>
        </w:rPr>
        <w:t xml:space="preserve"> in the following terms.</w:t>
      </w:r>
    </w:p>
    <w:p w:rsidR="00D85616" w:rsidRPr="00F575C0" w:rsidRDefault="00D85616" w:rsidP="00D85616">
      <w:pPr>
        <w:spacing w:before="240"/>
        <w:ind w:left="1134"/>
        <w:jc w:val="both"/>
        <w:rPr>
          <w:rFonts w:ascii="Book Antiqua" w:hAnsi="Book Antiqua" w:cs="Arial"/>
          <w:sz w:val="22"/>
          <w:szCs w:val="22"/>
        </w:rPr>
      </w:pPr>
      <w:r w:rsidRPr="00F575C0">
        <w:rPr>
          <w:rFonts w:ascii="Book Antiqua" w:hAnsi="Book Antiqua" w:cs="Arial"/>
          <w:sz w:val="22"/>
          <w:szCs w:val="22"/>
        </w:rPr>
        <w:t>“It is arguable that in visiting the sins of the parents on the children the judge materially erred especially given the DNA evidence establish</w:t>
      </w:r>
      <w:r w:rsidR="004204D2">
        <w:rPr>
          <w:rFonts w:ascii="Book Antiqua" w:hAnsi="Book Antiqua" w:cs="Arial"/>
          <w:sz w:val="22"/>
          <w:szCs w:val="22"/>
        </w:rPr>
        <w:t>ing the paternal link to their S</w:t>
      </w:r>
      <w:r w:rsidRPr="00F575C0">
        <w:rPr>
          <w:rFonts w:ascii="Book Antiqua" w:hAnsi="Book Antiqua" w:cs="Arial"/>
          <w:sz w:val="22"/>
          <w:szCs w:val="22"/>
        </w:rPr>
        <w:t xml:space="preserve">ponsor, a refugee.  The rest of the grounds appear to have less weight but can be argued.  </w:t>
      </w:r>
    </w:p>
    <w:p w:rsidR="00D85616" w:rsidRPr="00D76154" w:rsidRDefault="00D76154" w:rsidP="009F3696">
      <w:pPr>
        <w:spacing w:before="360"/>
        <w:jc w:val="both"/>
        <w:rPr>
          <w:rFonts w:ascii="Book Antiqua" w:hAnsi="Book Antiqua" w:cs="Arial"/>
          <w:b/>
        </w:rPr>
      </w:pPr>
      <w:r w:rsidRPr="00D76154">
        <w:rPr>
          <w:rFonts w:ascii="Book Antiqua" w:hAnsi="Book Antiqua" w:cs="Arial"/>
          <w:b/>
        </w:rPr>
        <w:t>Error of Law</w:t>
      </w:r>
    </w:p>
    <w:p w:rsidR="00D76154" w:rsidRDefault="00D76154" w:rsidP="005E5DFF">
      <w:pPr>
        <w:numPr>
          <w:ilvl w:val="0"/>
          <w:numId w:val="3"/>
        </w:numPr>
        <w:spacing w:before="240"/>
        <w:jc w:val="both"/>
        <w:rPr>
          <w:rFonts w:ascii="Book Antiqua" w:hAnsi="Book Antiqua" w:cs="Arial"/>
        </w:rPr>
      </w:pPr>
      <w:r>
        <w:rPr>
          <w:rFonts w:ascii="Book Antiqua" w:hAnsi="Book Antiqua" w:cs="Arial"/>
        </w:rPr>
        <w:t>On 11</w:t>
      </w:r>
      <w:r w:rsidRPr="00D76154">
        <w:rPr>
          <w:rFonts w:ascii="Book Antiqua" w:hAnsi="Book Antiqua" w:cs="Arial"/>
          <w:vertAlign w:val="superscript"/>
        </w:rPr>
        <w:t>th</w:t>
      </w:r>
      <w:r>
        <w:rPr>
          <w:rFonts w:ascii="Book Antiqua" w:hAnsi="Book Antiqua" w:cs="Arial"/>
        </w:rPr>
        <w:t xml:space="preserve"> June 2018 I heard submissions from both parties in relation to error of law.  The </w:t>
      </w:r>
      <w:r w:rsidR="00036296">
        <w:rPr>
          <w:rFonts w:ascii="Book Antiqua" w:hAnsi="Book Antiqua" w:cs="Arial"/>
        </w:rPr>
        <w:t xml:space="preserve">first </w:t>
      </w:r>
      <w:r>
        <w:rPr>
          <w:rFonts w:ascii="Book Antiqua" w:hAnsi="Book Antiqua" w:cs="Arial"/>
        </w:rPr>
        <w:t>Appellant conceded that</w:t>
      </w:r>
      <w:r w:rsidR="008335BE">
        <w:rPr>
          <w:rFonts w:ascii="Book Antiqua" w:hAnsi="Book Antiqua" w:cs="Arial"/>
        </w:rPr>
        <w:t xml:space="preserve"> the first</w:t>
      </w:r>
      <w:r>
        <w:rPr>
          <w:rFonts w:ascii="Book Antiqua" w:hAnsi="Book Antiqua" w:cs="Arial"/>
        </w:rPr>
        <w:t xml:space="preserve"> </w:t>
      </w:r>
      <w:r w:rsidR="008335BE">
        <w:rPr>
          <w:rFonts w:ascii="Book Antiqua" w:hAnsi="Book Antiqua" w:cs="Arial"/>
        </w:rPr>
        <w:t>g</w:t>
      </w:r>
      <w:r>
        <w:rPr>
          <w:rFonts w:ascii="Book Antiqua" w:hAnsi="Book Antiqua" w:cs="Arial"/>
        </w:rPr>
        <w:t xml:space="preserve">round disclosed no error of law.  Reliance was placed on the remaining grounds which had been contained within the application for permission to appeal.  The Respondent argued that any error of law was not material, </w:t>
      </w:r>
      <w:r>
        <w:rPr>
          <w:rFonts w:ascii="Book Antiqua" w:hAnsi="Book Antiqua" w:cs="Arial"/>
        </w:rPr>
        <w:lastRenderedPageBreak/>
        <w:t>as it was now accepted on behalf of the Appellants that a false marriage certificate had been submitted by the first Appellant.</w:t>
      </w:r>
    </w:p>
    <w:p w:rsidR="00D76154" w:rsidRDefault="00D76154" w:rsidP="005E5DFF">
      <w:pPr>
        <w:numPr>
          <w:ilvl w:val="0"/>
          <w:numId w:val="3"/>
        </w:numPr>
        <w:spacing w:before="240"/>
        <w:jc w:val="both"/>
        <w:rPr>
          <w:rFonts w:ascii="Book Antiqua" w:hAnsi="Book Antiqua" w:cs="Arial"/>
        </w:rPr>
      </w:pPr>
      <w:r>
        <w:rPr>
          <w:rFonts w:ascii="Book Antiqua" w:hAnsi="Book Antiqua" w:cs="Arial"/>
        </w:rPr>
        <w:t>I found there was a material error of law</w:t>
      </w:r>
      <w:r w:rsidR="00C94A0C">
        <w:rPr>
          <w:rFonts w:ascii="Book Antiqua" w:hAnsi="Book Antiqua" w:cs="Arial"/>
        </w:rPr>
        <w:t xml:space="preserve"> in</w:t>
      </w:r>
      <w:r>
        <w:rPr>
          <w:rFonts w:ascii="Book Antiqua" w:hAnsi="Book Antiqua" w:cs="Arial"/>
        </w:rPr>
        <w:t xml:space="preserve"> the FTT decision and set aside the decision but preserved the finding which had not been successfully challenged, that a false marriage certificate had been submitted on behalf of the first Appellant.</w:t>
      </w:r>
    </w:p>
    <w:p w:rsidR="00D76154" w:rsidRDefault="00D76154" w:rsidP="005E5DFF">
      <w:pPr>
        <w:numPr>
          <w:ilvl w:val="0"/>
          <w:numId w:val="3"/>
        </w:numPr>
        <w:spacing w:before="240"/>
        <w:jc w:val="both"/>
        <w:rPr>
          <w:rFonts w:ascii="Book Antiqua" w:hAnsi="Book Antiqua" w:cs="Arial"/>
        </w:rPr>
      </w:pPr>
      <w:r>
        <w:rPr>
          <w:rFonts w:ascii="Book Antiqua" w:hAnsi="Book Antiqua" w:cs="Arial"/>
        </w:rPr>
        <w:t>Full details of the application for permission to appeal, the grant of permission, the submissions made by both parties, and my conclusions are contained in my decision dated 11</w:t>
      </w:r>
      <w:r w:rsidRPr="00D76154">
        <w:rPr>
          <w:rFonts w:ascii="Book Antiqua" w:hAnsi="Book Antiqua" w:cs="Arial"/>
          <w:vertAlign w:val="superscript"/>
        </w:rPr>
        <w:t>th</w:t>
      </w:r>
      <w:r>
        <w:rPr>
          <w:rFonts w:ascii="Book Antiqua" w:hAnsi="Book Antiqua" w:cs="Arial"/>
        </w:rPr>
        <w:t xml:space="preserve"> June 2018, promulgated on 19</w:t>
      </w:r>
      <w:r w:rsidRPr="00D76154">
        <w:rPr>
          <w:rFonts w:ascii="Book Antiqua" w:hAnsi="Book Antiqua" w:cs="Arial"/>
          <w:vertAlign w:val="superscript"/>
        </w:rPr>
        <w:t>th</w:t>
      </w:r>
      <w:r>
        <w:rPr>
          <w:rFonts w:ascii="Book Antiqua" w:hAnsi="Book Antiqua" w:cs="Arial"/>
        </w:rPr>
        <w:t xml:space="preserve"> June 2018.  I set out below paragraphs 33-40 of that decision, which contain my conclusions and reasons for setting aside the FTT decision;</w:t>
      </w:r>
    </w:p>
    <w:p w:rsidR="00D76154" w:rsidRPr="00406C72" w:rsidRDefault="00D76154" w:rsidP="00D76154">
      <w:pPr>
        <w:spacing w:before="240"/>
        <w:ind w:left="1701" w:hanging="567"/>
        <w:jc w:val="both"/>
        <w:rPr>
          <w:rFonts w:ascii="Book Antiqua" w:hAnsi="Book Antiqua" w:cs="Arial"/>
          <w:sz w:val="22"/>
          <w:szCs w:val="22"/>
        </w:rPr>
      </w:pPr>
      <w:r w:rsidRPr="00406C72">
        <w:rPr>
          <w:rFonts w:ascii="Book Antiqua" w:hAnsi="Book Antiqua" w:cs="Arial"/>
          <w:sz w:val="22"/>
          <w:szCs w:val="22"/>
        </w:rPr>
        <w:t>“33.</w:t>
      </w:r>
      <w:r w:rsidRPr="00406C72">
        <w:rPr>
          <w:rFonts w:ascii="Book Antiqua" w:hAnsi="Book Antiqua" w:cs="Arial"/>
          <w:sz w:val="22"/>
          <w:szCs w:val="22"/>
        </w:rPr>
        <w:tab/>
        <w:t>It is common ground between the parties that the judge did not err in finding that a false marriage certificate was submitted on behalf of the first Appellant.  That is acknowledged on behalf of the Appellants by the fact that Ground 1 was not relied upon at the hearing before me and not proceeded with.</w:t>
      </w:r>
    </w:p>
    <w:p w:rsidR="00D76154" w:rsidRPr="00406C72" w:rsidRDefault="00D76154" w:rsidP="00D76154">
      <w:pPr>
        <w:spacing w:before="240"/>
        <w:ind w:left="1701" w:hanging="567"/>
        <w:jc w:val="both"/>
        <w:rPr>
          <w:rFonts w:ascii="Book Antiqua" w:hAnsi="Book Antiqua" w:cs="Arial"/>
          <w:sz w:val="22"/>
          <w:szCs w:val="22"/>
        </w:rPr>
      </w:pPr>
      <w:r w:rsidRPr="00406C72">
        <w:rPr>
          <w:rFonts w:ascii="Book Antiqua" w:hAnsi="Book Antiqua" w:cs="Arial"/>
          <w:sz w:val="22"/>
          <w:szCs w:val="22"/>
        </w:rPr>
        <w:t>34.</w:t>
      </w:r>
      <w:r w:rsidRPr="00406C72">
        <w:rPr>
          <w:rFonts w:ascii="Book Antiqua" w:hAnsi="Book Antiqua" w:cs="Arial"/>
          <w:sz w:val="22"/>
          <w:szCs w:val="22"/>
        </w:rPr>
        <w:tab/>
        <w:t>The marriage certificate was only a feature of the refusal in relation to the first Appellant, not the remaining Appellants, her children.  Mr Bramble did not seek to contend that the judge did not err in consideration of the birth documents, taking the view that any error was not material.  I am persuaded, that the judge did err in considering the birth registration documents, for the reasons given in Ground 2.  I find that error to be material, as that was the only reason given for refusal of entry clearance in relation to the second-sixth Appellants.</w:t>
      </w:r>
    </w:p>
    <w:p w:rsidR="007A288D" w:rsidRPr="00406C72" w:rsidRDefault="007A288D" w:rsidP="00D76154">
      <w:pPr>
        <w:spacing w:before="240"/>
        <w:ind w:left="1701" w:hanging="567"/>
        <w:jc w:val="both"/>
        <w:rPr>
          <w:rFonts w:ascii="Book Antiqua" w:hAnsi="Book Antiqua" w:cs="Arial"/>
          <w:sz w:val="22"/>
          <w:szCs w:val="22"/>
        </w:rPr>
      </w:pPr>
      <w:r w:rsidRPr="00406C72">
        <w:rPr>
          <w:rFonts w:ascii="Book Antiqua" w:hAnsi="Book Antiqua" w:cs="Arial"/>
          <w:sz w:val="22"/>
          <w:szCs w:val="22"/>
        </w:rPr>
        <w:t>35.</w:t>
      </w:r>
      <w:r w:rsidRPr="00406C72">
        <w:rPr>
          <w:rFonts w:ascii="Book Antiqua" w:hAnsi="Book Antiqua" w:cs="Arial"/>
          <w:sz w:val="22"/>
          <w:szCs w:val="22"/>
        </w:rPr>
        <w:tab/>
        <w:t>I deal with Grounds 3 and 4 together.  It is accepted that the best interests of</w:t>
      </w:r>
      <w:r w:rsidR="003E7334" w:rsidRPr="00406C72">
        <w:rPr>
          <w:rFonts w:ascii="Book Antiqua" w:hAnsi="Book Antiqua" w:cs="Arial"/>
          <w:sz w:val="22"/>
          <w:szCs w:val="22"/>
        </w:rPr>
        <w:t xml:space="preserve"> </w:t>
      </w:r>
      <w:r w:rsidRPr="00406C72">
        <w:rPr>
          <w:rFonts w:ascii="Book Antiqua" w:hAnsi="Book Antiqua" w:cs="Arial"/>
          <w:sz w:val="22"/>
          <w:szCs w:val="22"/>
        </w:rPr>
        <w:t>children must be considered as a primary consideration, when proportionality is considered, and the best interests of children must be assessed in isolation from other factors such as parental misconduct.  I find that such an assessment did not take place in this case.  The judge at paragraph 21 makes reference to considering the interests of the children, but does not make a specific finding as to what the best interests would be.  I find that the judge erred in concluding that all the Appellants and Sponsor ‘are the authors of that deception and it is proportionate that they bear the conse</w:t>
      </w:r>
      <w:r w:rsidR="002559FE">
        <w:rPr>
          <w:rFonts w:ascii="Book Antiqua" w:hAnsi="Book Antiqua" w:cs="Arial"/>
          <w:sz w:val="22"/>
          <w:szCs w:val="22"/>
        </w:rPr>
        <w:t>quences in accordance with the r</w:t>
      </w:r>
      <w:r w:rsidRPr="00406C72">
        <w:rPr>
          <w:rFonts w:ascii="Book Antiqua" w:hAnsi="Book Antiqua" w:cs="Arial"/>
          <w:sz w:val="22"/>
          <w:szCs w:val="22"/>
        </w:rPr>
        <w:t xml:space="preserve">ules.’  Even if a deception had been carried out by the Sponsor and first Appellant in relation to the birth certificates, as well as the marriage certificate, it is difficult to see how children should be held responsible for that deception. </w:t>
      </w:r>
    </w:p>
    <w:p w:rsidR="007A288D" w:rsidRPr="00406C72" w:rsidRDefault="007A288D" w:rsidP="00D76154">
      <w:pPr>
        <w:spacing w:before="240"/>
        <w:ind w:left="1701" w:hanging="567"/>
        <w:jc w:val="both"/>
        <w:rPr>
          <w:rFonts w:ascii="Book Antiqua" w:hAnsi="Book Antiqua" w:cs="Arial"/>
          <w:sz w:val="22"/>
          <w:szCs w:val="22"/>
        </w:rPr>
      </w:pPr>
      <w:r w:rsidRPr="00406C72">
        <w:rPr>
          <w:rFonts w:ascii="Book Antiqua" w:hAnsi="Book Antiqua" w:cs="Arial"/>
          <w:sz w:val="22"/>
          <w:szCs w:val="22"/>
        </w:rPr>
        <w:t>36.</w:t>
      </w:r>
      <w:r w:rsidRPr="00406C72">
        <w:rPr>
          <w:rFonts w:ascii="Book Antiqua" w:hAnsi="Book Antiqua" w:cs="Arial"/>
          <w:sz w:val="22"/>
          <w:szCs w:val="22"/>
        </w:rPr>
        <w:tab/>
        <w:t xml:space="preserve">There was limited information before the judge in relation to Article 8, but there was evidence that the Appellants and Sponsor are related as claimed, as the DNA evidence was not disputed, and there was evidence that the Appellant and Sponsor have a genuine relationship.  This was a finding made by Judge </w:t>
      </w:r>
      <w:proofErr w:type="spellStart"/>
      <w:r w:rsidR="00080B5E" w:rsidRPr="00406C72">
        <w:rPr>
          <w:rFonts w:ascii="Book Antiqua" w:hAnsi="Book Antiqua" w:cs="Arial"/>
          <w:sz w:val="22"/>
          <w:szCs w:val="22"/>
        </w:rPr>
        <w:t>Munonyedi</w:t>
      </w:r>
      <w:proofErr w:type="spellEnd"/>
      <w:r w:rsidR="00080B5E" w:rsidRPr="00406C72">
        <w:rPr>
          <w:rFonts w:ascii="Book Antiqua" w:hAnsi="Book Antiqua" w:cs="Arial"/>
          <w:sz w:val="22"/>
          <w:szCs w:val="22"/>
        </w:rPr>
        <w:t xml:space="preserve">, and the judge specifically stated that this finding was not disturbed.  </w:t>
      </w:r>
    </w:p>
    <w:p w:rsidR="00080B5E" w:rsidRPr="00406C72" w:rsidRDefault="00080B5E" w:rsidP="00D76154">
      <w:pPr>
        <w:spacing w:before="240"/>
        <w:ind w:left="1701" w:hanging="567"/>
        <w:jc w:val="both"/>
        <w:rPr>
          <w:rFonts w:ascii="Book Antiqua" w:hAnsi="Book Antiqua" w:cs="Arial"/>
          <w:sz w:val="22"/>
          <w:szCs w:val="22"/>
        </w:rPr>
      </w:pPr>
      <w:r w:rsidRPr="00406C72">
        <w:rPr>
          <w:rFonts w:ascii="Book Antiqua" w:hAnsi="Book Antiqua" w:cs="Arial"/>
          <w:sz w:val="22"/>
          <w:szCs w:val="22"/>
        </w:rPr>
        <w:t>37.</w:t>
      </w:r>
      <w:r w:rsidRPr="00406C72">
        <w:rPr>
          <w:rFonts w:ascii="Book Antiqua" w:hAnsi="Book Antiqua" w:cs="Arial"/>
          <w:sz w:val="22"/>
          <w:szCs w:val="22"/>
        </w:rPr>
        <w:tab/>
        <w:t xml:space="preserve">There was evidence that the Appellants are living in Lebanon, and the Sponsor had been refused visas to enter Lebanon.  </w:t>
      </w:r>
    </w:p>
    <w:p w:rsidR="00080B5E" w:rsidRPr="00406C72" w:rsidRDefault="00080B5E" w:rsidP="00D76154">
      <w:pPr>
        <w:spacing w:before="240"/>
        <w:ind w:left="1701" w:hanging="567"/>
        <w:jc w:val="both"/>
        <w:rPr>
          <w:rFonts w:ascii="Book Antiqua" w:hAnsi="Book Antiqua" w:cs="Arial"/>
          <w:sz w:val="22"/>
          <w:szCs w:val="22"/>
        </w:rPr>
      </w:pPr>
      <w:r w:rsidRPr="00406C72">
        <w:rPr>
          <w:rFonts w:ascii="Book Antiqua" w:hAnsi="Book Antiqua" w:cs="Arial"/>
          <w:sz w:val="22"/>
          <w:szCs w:val="22"/>
        </w:rPr>
        <w:lastRenderedPageBreak/>
        <w:t>38.</w:t>
      </w:r>
      <w:r w:rsidRPr="00406C72">
        <w:rPr>
          <w:rFonts w:ascii="Book Antiqua" w:hAnsi="Book Antiqua" w:cs="Arial"/>
          <w:sz w:val="22"/>
          <w:szCs w:val="22"/>
        </w:rPr>
        <w:tab/>
        <w:t>I find that the judge did err in considering the best interests of the children, which has led to a flawed Article</w:t>
      </w:r>
      <w:r w:rsidR="00470B68">
        <w:rPr>
          <w:rFonts w:ascii="Book Antiqua" w:hAnsi="Book Antiqua" w:cs="Arial"/>
          <w:sz w:val="22"/>
          <w:szCs w:val="22"/>
        </w:rPr>
        <w:t xml:space="preserve"> </w:t>
      </w:r>
      <w:r w:rsidRPr="00406C72">
        <w:rPr>
          <w:rFonts w:ascii="Book Antiqua" w:hAnsi="Book Antiqua" w:cs="Arial"/>
          <w:sz w:val="22"/>
          <w:szCs w:val="22"/>
        </w:rPr>
        <w:t xml:space="preserve">8 proportionality assessment.  </w:t>
      </w:r>
    </w:p>
    <w:p w:rsidR="00080B5E" w:rsidRPr="00406C72" w:rsidRDefault="00080B5E" w:rsidP="00D76154">
      <w:pPr>
        <w:spacing w:before="240"/>
        <w:ind w:left="1701" w:hanging="567"/>
        <w:jc w:val="both"/>
        <w:rPr>
          <w:rFonts w:ascii="Book Antiqua" w:hAnsi="Book Antiqua" w:cs="Arial"/>
          <w:sz w:val="22"/>
          <w:szCs w:val="22"/>
        </w:rPr>
      </w:pPr>
      <w:r w:rsidRPr="00406C72">
        <w:rPr>
          <w:rFonts w:ascii="Book Antiqua" w:hAnsi="Book Antiqua" w:cs="Arial"/>
          <w:sz w:val="22"/>
          <w:szCs w:val="22"/>
        </w:rPr>
        <w:t>39.</w:t>
      </w:r>
      <w:r w:rsidRPr="00406C72">
        <w:rPr>
          <w:rFonts w:ascii="Book Antiqua" w:hAnsi="Book Antiqua" w:cs="Arial"/>
          <w:sz w:val="22"/>
          <w:szCs w:val="22"/>
        </w:rPr>
        <w:tab/>
        <w:t xml:space="preserve">With reference to Ground 5, I find that this is linked to the first ground, and does not disclose any material error of law.  </w:t>
      </w:r>
    </w:p>
    <w:p w:rsidR="00D76154" w:rsidRPr="00406C72" w:rsidRDefault="00080B5E" w:rsidP="00080B5E">
      <w:pPr>
        <w:spacing w:before="240"/>
        <w:ind w:left="1701" w:hanging="567"/>
        <w:jc w:val="both"/>
        <w:rPr>
          <w:rFonts w:ascii="Book Antiqua" w:hAnsi="Book Antiqua" w:cs="Arial"/>
          <w:sz w:val="22"/>
          <w:szCs w:val="22"/>
        </w:rPr>
      </w:pPr>
      <w:r w:rsidRPr="00406C72">
        <w:rPr>
          <w:rFonts w:ascii="Book Antiqua" w:hAnsi="Book Antiqua" w:cs="Arial"/>
          <w:sz w:val="22"/>
          <w:szCs w:val="22"/>
        </w:rPr>
        <w:t>40.</w:t>
      </w:r>
      <w:r w:rsidRPr="00406C72">
        <w:rPr>
          <w:rFonts w:ascii="Book Antiqua" w:hAnsi="Book Antiqua" w:cs="Arial"/>
          <w:sz w:val="22"/>
          <w:szCs w:val="22"/>
        </w:rPr>
        <w:tab/>
        <w:t>Because I find a material error of law disclosed in Grounds 2, 3 and 4, I set aside the decision of the FTT.  I find that it is not appropriate, having considered the Senior President’s Practice Statements at paragraph 7, to remit these appeals back to the FTT.  I find it is appropriate to have a further hearing before the Upper Tribunal.  The issue to be decided is whether the Respondent has proved that the birth registration documents submitted on behalf of the Appellants are false, and there needs to be an assessment of the best interests of the children and Article 8 of the 1950 European Convention on Human Rights.  As there was no successful challenge to the finding that a false marriage certificate had been submitted, that finding is preserved.”</w:t>
      </w:r>
    </w:p>
    <w:p w:rsidR="00D76154" w:rsidRPr="00080B5E" w:rsidRDefault="00080B5E" w:rsidP="009F3696">
      <w:pPr>
        <w:spacing w:before="360"/>
        <w:jc w:val="both"/>
        <w:rPr>
          <w:rFonts w:ascii="Book Antiqua" w:hAnsi="Book Antiqua" w:cs="Arial"/>
          <w:b/>
        </w:rPr>
      </w:pPr>
      <w:r w:rsidRPr="00080B5E">
        <w:rPr>
          <w:rFonts w:ascii="Book Antiqua" w:hAnsi="Book Antiqua" w:cs="Arial"/>
          <w:b/>
        </w:rPr>
        <w:t>Re-making the Decision</w:t>
      </w:r>
    </w:p>
    <w:p w:rsidR="00080B5E" w:rsidRDefault="00080B5E" w:rsidP="005E5DFF">
      <w:pPr>
        <w:numPr>
          <w:ilvl w:val="0"/>
          <w:numId w:val="3"/>
        </w:numPr>
        <w:spacing w:before="240"/>
        <w:jc w:val="both"/>
        <w:rPr>
          <w:rFonts w:ascii="Book Antiqua" w:hAnsi="Book Antiqua" w:cs="Arial"/>
        </w:rPr>
      </w:pPr>
      <w:r>
        <w:rPr>
          <w:rFonts w:ascii="Book Antiqua" w:hAnsi="Book Antiqua" w:cs="Arial"/>
        </w:rPr>
        <w:t xml:space="preserve">The Sponsor attended the hearing.  I established that there was no difficulty in communication between the Sponsor and interpreter in Arabic.  I had on file all documentation that had been before the FTT.  This included two bundles submitted on behalf of the Appellants, the first comprising 52 pages, and a second comprising 15 pages.  The solicitors acting on behalf of the Appellants had submitted a third bundle with specific reference to the Upper Tribunal hearing, which comprised sixteen pages.  Mr </w:t>
      </w:r>
      <w:proofErr w:type="spellStart"/>
      <w:r>
        <w:rPr>
          <w:rFonts w:ascii="Book Antiqua" w:hAnsi="Book Antiqua" w:cs="Arial"/>
        </w:rPr>
        <w:t>Kotas</w:t>
      </w:r>
      <w:proofErr w:type="spellEnd"/>
      <w:r>
        <w:rPr>
          <w:rFonts w:ascii="Book Antiqua" w:hAnsi="Book Antiqua" w:cs="Arial"/>
        </w:rPr>
        <w:t xml:space="preserve"> confirmed that he had received the Appellants’ bundles.  Mr </w:t>
      </w:r>
      <w:proofErr w:type="spellStart"/>
      <w:r>
        <w:rPr>
          <w:rFonts w:ascii="Book Antiqua" w:hAnsi="Book Antiqua" w:cs="Arial"/>
        </w:rPr>
        <w:t>Gajjar</w:t>
      </w:r>
      <w:proofErr w:type="spellEnd"/>
      <w:r>
        <w:rPr>
          <w:rFonts w:ascii="Book Antiqua" w:hAnsi="Book Antiqua" w:cs="Arial"/>
        </w:rPr>
        <w:t xml:space="preserve"> advised that no skeleton argument had been prepared.</w:t>
      </w:r>
    </w:p>
    <w:p w:rsidR="00080B5E" w:rsidRPr="0052557B" w:rsidRDefault="00080B5E" w:rsidP="00080B5E">
      <w:pPr>
        <w:numPr>
          <w:ilvl w:val="0"/>
          <w:numId w:val="3"/>
        </w:numPr>
        <w:spacing w:before="240"/>
        <w:jc w:val="both"/>
        <w:rPr>
          <w:rFonts w:ascii="Book Antiqua" w:hAnsi="Book Antiqua" w:cs="Arial"/>
        </w:rPr>
      </w:pPr>
      <w:r>
        <w:rPr>
          <w:rFonts w:ascii="Book Antiqua" w:hAnsi="Book Antiqua" w:cs="Arial"/>
        </w:rPr>
        <w:t>The Representatives were ready to proceed and there was no application for an adjournment.</w:t>
      </w:r>
    </w:p>
    <w:p w:rsidR="00080B5E" w:rsidRPr="00080B5E" w:rsidRDefault="00080B5E" w:rsidP="001B7208">
      <w:pPr>
        <w:spacing w:before="360"/>
        <w:jc w:val="both"/>
        <w:rPr>
          <w:rFonts w:ascii="Book Antiqua" w:hAnsi="Book Antiqua" w:cs="Arial"/>
          <w:b/>
        </w:rPr>
      </w:pPr>
      <w:r w:rsidRPr="00080B5E">
        <w:rPr>
          <w:rFonts w:ascii="Book Antiqua" w:hAnsi="Book Antiqua" w:cs="Arial"/>
          <w:b/>
        </w:rPr>
        <w:t>Oral Evidence</w:t>
      </w:r>
    </w:p>
    <w:p w:rsidR="00080B5E" w:rsidRDefault="00080B5E" w:rsidP="005E5DFF">
      <w:pPr>
        <w:numPr>
          <w:ilvl w:val="0"/>
          <w:numId w:val="3"/>
        </w:numPr>
        <w:spacing w:before="240"/>
        <w:jc w:val="both"/>
        <w:rPr>
          <w:rFonts w:ascii="Book Antiqua" w:hAnsi="Book Antiqua" w:cs="Arial"/>
        </w:rPr>
      </w:pPr>
      <w:r>
        <w:rPr>
          <w:rFonts w:ascii="Book Antiqua" w:hAnsi="Book Antiqua" w:cs="Arial"/>
        </w:rPr>
        <w:t xml:space="preserve">The Sponsor gave oral evidence relying upon his three witness statements.  In answering a question put by Mr </w:t>
      </w:r>
      <w:proofErr w:type="spellStart"/>
      <w:r>
        <w:rPr>
          <w:rFonts w:ascii="Book Antiqua" w:hAnsi="Book Antiqua" w:cs="Arial"/>
        </w:rPr>
        <w:t>Gajjar</w:t>
      </w:r>
      <w:proofErr w:type="spellEnd"/>
      <w:r>
        <w:rPr>
          <w:rFonts w:ascii="Book Antiqua" w:hAnsi="Book Antiqua" w:cs="Arial"/>
        </w:rPr>
        <w:t xml:space="preserve"> he confirmed that the documentation at pages 49A and B of the first Appellant’s bundle relates to visa applications that he had made to visit his family in Lebanon, which had been refused.</w:t>
      </w:r>
    </w:p>
    <w:p w:rsidR="00080B5E" w:rsidRDefault="00080B5E" w:rsidP="005E5DFF">
      <w:pPr>
        <w:numPr>
          <w:ilvl w:val="0"/>
          <w:numId w:val="3"/>
        </w:numPr>
        <w:spacing w:before="240"/>
        <w:jc w:val="both"/>
        <w:rPr>
          <w:rFonts w:ascii="Book Antiqua" w:hAnsi="Book Antiqua" w:cs="Arial"/>
        </w:rPr>
      </w:pPr>
      <w:r>
        <w:rPr>
          <w:rFonts w:ascii="Book Antiqua" w:hAnsi="Book Antiqua" w:cs="Arial"/>
        </w:rPr>
        <w:t xml:space="preserve">The Sponsor was cross-examined.  He explained that he had been refused entry to Lebanon because he does not hold a British passport.  He said that he is not eligible for a British passport.  He confirmed keeping in touch with his family in Lebanon using WhatsApp and telephone.  He sometimes sends his family money if he is able to borrow that money from friends. </w:t>
      </w:r>
    </w:p>
    <w:p w:rsidR="00080B5E" w:rsidRDefault="00080B5E" w:rsidP="005E5DFF">
      <w:pPr>
        <w:numPr>
          <w:ilvl w:val="0"/>
          <w:numId w:val="3"/>
        </w:numPr>
        <w:spacing w:before="240"/>
        <w:jc w:val="both"/>
        <w:rPr>
          <w:rFonts w:ascii="Book Antiqua" w:hAnsi="Book Antiqua" w:cs="Arial"/>
        </w:rPr>
      </w:pPr>
      <w:r>
        <w:rPr>
          <w:rFonts w:ascii="Book Antiqua" w:hAnsi="Book Antiqua" w:cs="Arial"/>
        </w:rPr>
        <w:lastRenderedPageBreak/>
        <w:t>He confirmed that his wife and five children lived together in a small rented room in Lebanon.  They cannot afford larger accommodation.  His children do not attend school because t</w:t>
      </w:r>
      <w:r w:rsidR="00777E49">
        <w:rPr>
          <w:rFonts w:ascii="Book Antiqua" w:hAnsi="Book Antiqua" w:cs="Arial"/>
        </w:rPr>
        <w:t>hat is too expensive.  They</w:t>
      </w:r>
      <w:r>
        <w:rPr>
          <w:rFonts w:ascii="Book Antiqua" w:hAnsi="Book Antiqua" w:cs="Arial"/>
        </w:rPr>
        <w:t xml:space="preserve"> are therefore receiving no education.  </w:t>
      </w:r>
    </w:p>
    <w:p w:rsidR="00080B5E" w:rsidRDefault="00080B5E" w:rsidP="005E5DFF">
      <w:pPr>
        <w:numPr>
          <w:ilvl w:val="0"/>
          <w:numId w:val="3"/>
        </w:numPr>
        <w:spacing w:before="240"/>
        <w:jc w:val="both"/>
        <w:rPr>
          <w:rFonts w:ascii="Book Antiqua" w:hAnsi="Book Antiqua" w:cs="Arial"/>
        </w:rPr>
      </w:pPr>
      <w:r>
        <w:rPr>
          <w:rFonts w:ascii="Book Antiqua" w:hAnsi="Book Antiqua" w:cs="Arial"/>
        </w:rPr>
        <w:t xml:space="preserve">His family have been in Lebanon since 2014.  At present the Sponsor is not in employment as he is unwell.  He lives in a flat which has one bedroom.  He confirmed that his family do not speak English.  </w:t>
      </w:r>
    </w:p>
    <w:p w:rsidR="00080B5E" w:rsidRDefault="00080B5E" w:rsidP="005E5DFF">
      <w:pPr>
        <w:numPr>
          <w:ilvl w:val="0"/>
          <w:numId w:val="3"/>
        </w:numPr>
        <w:spacing w:before="240"/>
        <w:jc w:val="both"/>
        <w:rPr>
          <w:rFonts w:ascii="Book Antiqua" w:hAnsi="Book Antiqua" w:cs="Arial"/>
        </w:rPr>
      </w:pPr>
      <w:r>
        <w:rPr>
          <w:rFonts w:ascii="Book Antiqua" w:hAnsi="Book Antiqua" w:cs="Arial"/>
        </w:rPr>
        <w:t xml:space="preserve">There was no re-examination following the cross-examination.  </w:t>
      </w:r>
    </w:p>
    <w:p w:rsidR="00080B5E" w:rsidRPr="00DF458A" w:rsidRDefault="00080B5E" w:rsidP="001B7208">
      <w:pPr>
        <w:spacing w:before="360"/>
        <w:jc w:val="both"/>
        <w:rPr>
          <w:rFonts w:ascii="Book Antiqua" w:hAnsi="Book Antiqua" w:cs="Arial"/>
          <w:b/>
        </w:rPr>
      </w:pPr>
      <w:r w:rsidRPr="00DF458A">
        <w:rPr>
          <w:rFonts w:ascii="Book Antiqua" w:hAnsi="Book Antiqua" w:cs="Arial"/>
          <w:b/>
        </w:rPr>
        <w:t>The Oral Submissions</w:t>
      </w:r>
    </w:p>
    <w:p w:rsidR="00080B5E" w:rsidRDefault="00DF458A" w:rsidP="005E5DFF">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Kotas</w:t>
      </w:r>
      <w:proofErr w:type="spellEnd"/>
      <w:r>
        <w:rPr>
          <w:rFonts w:ascii="Book Antiqua" w:hAnsi="Book Antiqua" w:cs="Arial"/>
        </w:rPr>
        <w:t xml:space="preserve"> submitted that the DVR in relation to the birth certificates provided sufficient evidence to prove on a balance of probability that they are false documents.  I was asked to note that it was not disputed that a false document</w:t>
      </w:r>
      <w:r w:rsidR="005C07E9">
        <w:rPr>
          <w:rFonts w:ascii="Book Antiqua" w:hAnsi="Book Antiqua" w:cs="Arial"/>
        </w:rPr>
        <w:t>,</w:t>
      </w:r>
      <w:r w:rsidR="00BC0A24">
        <w:rPr>
          <w:rFonts w:ascii="Book Antiqua" w:hAnsi="Book Antiqua" w:cs="Arial"/>
        </w:rPr>
        <w:t xml:space="preserve"> that </w:t>
      </w:r>
      <w:r>
        <w:rPr>
          <w:rFonts w:ascii="Book Antiqua" w:hAnsi="Book Antiqua" w:cs="Arial"/>
        </w:rPr>
        <w:t xml:space="preserve">being a marriage certificate had been submitted on behalf of the first Appellant.  Mr </w:t>
      </w:r>
      <w:proofErr w:type="spellStart"/>
      <w:r>
        <w:rPr>
          <w:rFonts w:ascii="Book Antiqua" w:hAnsi="Book Antiqua" w:cs="Arial"/>
        </w:rPr>
        <w:t>Kotas</w:t>
      </w:r>
      <w:proofErr w:type="spellEnd"/>
      <w:r>
        <w:rPr>
          <w:rFonts w:ascii="Book Antiqua" w:hAnsi="Book Antiqua" w:cs="Arial"/>
        </w:rPr>
        <w:t xml:space="preserve"> submitted that it was not necessary for the Respondent to provide an original document as a comp</w:t>
      </w:r>
      <w:r w:rsidR="00943248">
        <w:rPr>
          <w:rFonts w:ascii="Book Antiqua" w:hAnsi="Book Antiqua" w:cs="Arial"/>
        </w:rPr>
        <w:t>arator, when contending that a</w:t>
      </w:r>
      <w:r>
        <w:rPr>
          <w:rFonts w:ascii="Book Antiqua" w:hAnsi="Book Antiqua" w:cs="Arial"/>
        </w:rPr>
        <w:t xml:space="preserve"> document was false.  It was submitted that the Appellants had not provided evidenc</w:t>
      </w:r>
      <w:r w:rsidR="00B62D00">
        <w:rPr>
          <w:rFonts w:ascii="Book Antiqua" w:hAnsi="Book Antiqua" w:cs="Arial"/>
        </w:rPr>
        <w:t>e to dispute the conclusion in</w:t>
      </w:r>
      <w:r>
        <w:rPr>
          <w:rFonts w:ascii="Book Antiqua" w:hAnsi="Book Antiqua" w:cs="Arial"/>
        </w:rPr>
        <w:t xml:space="preserve"> the document verification report that the birth registration documents for the second-sixth Appellants were false.  </w:t>
      </w:r>
    </w:p>
    <w:p w:rsidR="00DF458A" w:rsidRDefault="00DF458A" w:rsidP="005E5DFF">
      <w:pPr>
        <w:numPr>
          <w:ilvl w:val="0"/>
          <w:numId w:val="3"/>
        </w:numPr>
        <w:spacing w:before="240"/>
        <w:jc w:val="both"/>
        <w:rPr>
          <w:rFonts w:ascii="Book Antiqua" w:hAnsi="Book Antiqua" w:cs="Arial"/>
        </w:rPr>
      </w:pPr>
      <w:r>
        <w:rPr>
          <w:rFonts w:ascii="Book Antiqua" w:hAnsi="Book Antiqua" w:cs="Arial"/>
        </w:rPr>
        <w:t xml:space="preserve">With reference to Article 8 Mr </w:t>
      </w:r>
      <w:proofErr w:type="spellStart"/>
      <w:r>
        <w:rPr>
          <w:rFonts w:ascii="Book Antiqua" w:hAnsi="Book Antiqua" w:cs="Arial"/>
        </w:rPr>
        <w:t>Kotas</w:t>
      </w:r>
      <w:proofErr w:type="spellEnd"/>
      <w:r>
        <w:rPr>
          <w:rFonts w:ascii="Book Antiqua" w:hAnsi="Book Antiqua" w:cs="Arial"/>
        </w:rPr>
        <w:t xml:space="preserve"> pointed out that it was accepted that the first Appellant did not sa</w:t>
      </w:r>
      <w:r w:rsidR="00374272">
        <w:rPr>
          <w:rFonts w:ascii="Book Antiqua" w:hAnsi="Book Antiqua" w:cs="Arial"/>
        </w:rPr>
        <w:t xml:space="preserve">tisfy the relevant Immigration </w:t>
      </w:r>
      <w:r w:rsidR="00D96C66">
        <w:rPr>
          <w:rFonts w:ascii="Book Antiqua" w:hAnsi="Book Antiqua" w:cs="Arial"/>
        </w:rPr>
        <w:t>Rules</w:t>
      </w:r>
      <w:r>
        <w:rPr>
          <w:rFonts w:ascii="Book Antiqua" w:hAnsi="Book Antiqua" w:cs="Arial"/>
        </w:rPr>
        <w:t xml:space="preserve">.  With reference to the best interests of the children, it was accepted that their best interests would be served by living with both parents, and their best interests would be served by living with both parents in the UK, given the circumstances in which they were living in Lebanon.  The issue was therefore proportionality.  I was asked to find that it was proportionate to refuse entry clearance in this case because false documents had been submitted.  I was also reminded that I </w:t>
      </w:r>
      <w:r w:rsidR="00D54F38">
        <w:rPr>
          <w:rFonts w:ascii="Book Antiqua" w:hAnsi="Book Antiqua" w:cs="Arial"/>
        </w:rPr>
        <w:t>must consider s</w:t>
      </w:r>
      <w:r w:rsidR="00AA2284">
        <w:rPr>
          <w:rFonts w:ascii="Book Antiqua" w:hAnsi="Book Antiqua" w:cs="Arial"/>
        </w:rPr>
        <w:t>ectio</w:t>
      </w:r>
      <w:r>
        <w:rPr>
          <w:rFonts w:ascii="Book Antiqua" w:hAnsi="Book Antiqua" w:cs="Arial"/>
        </w:rPr>
        <w:t xml:space="preserve">n 117B of the Nationality, Immigration and Asylum Act 2002 which confirms that the maintenance of effective immigration control is in the public interest.  The Appellants could not speak English and are not financially independent.  The Appellants would therefore need to be accommodated in larger accommodation than the Sponsor currently has, and would need to be financially maintained.  In view of that it was submitted that the public interest dictated that refusal of entry clearance in these circumstances was proportionate.  </w:t>
      </w:r>
    </w:p>
    <w:p w:rsidR="00DF458A" w:rsidRDefault="00DF458A" w:rsidP="005E5DFF">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Gajjar</w:t>
      </w:r>
      <w:proofErr w:type="spellEnd"/>
      <w:r>
        <w:rPr>
          <w:rFonts w:ascii="Book Antiqua" w:hAnsi="Book Antiqua" w:cs="Arial"/>
        </w:rPr>
        <w:t xml:space="preserve"> disagreed.</w:t>
      </w:r>
    </w:p>
    <w:p w:rsidR="00561AEB" w:rsidRDefault="00561AEB" w:rsidP="005E5DFF">
      <w:pPr>
        <w:numPr>
          <w:ilvl w:val="0"/>
          <w:numId w:val="3"/>
        </w:numPr>
        <w:spacing w:before="240"/>
        <w:jc w:val="both"/>
        <w:rPr>
          <w:rFonts w:ascii="Book Antiqua" w:hAnsi="Book Antiqua" w:cs="Arial"/>
        </w:rPr>
      </w:pPr>
      <w:r>
        <w:rPr>
          <w:rFonts w:ascii="Book Antiqua" w:hAnsi="Book Antiqua" w:cs="Arial"/>
        </w:rPr>
        <w:t>I was asked to find that insufficient evidence had been submitted to prove that the birth certificates are false documents.  The burden of proof is on the Respondent.</w:t>
      </w:r>
    </w:p>
    <w:p w:rsidR="00561AEB" w:rsidRDefault="00561AEB" w:rsidP="005E5DFF">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Gajjar’s</w:t>
      </w:r>
      <w:proofErr w:type="spellEnd"/>
      <w:r>
        <w:rPr>
          <w:rFonts w:ascii="Book Antiqua" w:hAnsi="Book Antiqua" w:cs="Arial"/>
        </w:rPr>
        <w:t xml:space="preserve"> main submission was that even if false documents had been submitted, the best interests of the children meant that it would be disproportionate to refuse entry clearance and it would be disproportionate to dismiss these appeals.</w:t>
      </w:r>
    </w:p>
    <w:p w:rsidR="00561AEB" w:rsidRDefault="00561AEB" w:rsidP="005E5DFF">
      <w:pPr>
        <w:numPr>
          <w:ilvl w:val="0"/>
          <w:numId w:val="3"/>
        </w:numPr>
        <w:spacing w:before="240"/>
        <w:jc w:val="both"/>
        <w:rPr>
          <w:rFonts w:ascii="Book Antiqua" w:hAnsi="Book Antiqua" w:cs="Arial"/>
        </w:rPr>
      </w:pPr>
      <w:r>
        <w:rPr>
          <w:rFonts w:ascii="Book Antiqua" w:hAnsi="Book Antiqua" w:cs="Arial"/>
        </w:rPr>
        <w:lastRenderedPageBreak/>
        <w:t>I was asked to take into account that the Appellants had been living illegally in Lebanon since 2014.  They cannot return to Kuwait because they are undocumented Bidoons and would be at risk.  The Sponsor has been accepted as a refugee.  There is no doubt as to the relationship between the Sponsor and Appellants as DNA evidence confirms this.  The Sponsor has been refused entry to Lebanon and therefore</w:t>
      </w:r>
      <w:r w:rsidR="00F50769">
        <w:rPr>
          <w:rFonts w:ascii="Book Antiqua" w:hAnsi="Book Antiqua" w:cs="Arial"/>
        </w:rPr>
        <w:t xml:space="preserve"> the</w:t>
      </w:r>
      <w:r w:rsidR="004A1F5A">
        <w:rPr>
          <w:rFonts w:ascii="Book Antiqua" w:hAnsi="Book Antiqua" w:cs="Arial"/>
        </w:rPr>
        <w:t xml:space="preserve"> </w:t>
      </w:r>
      <w:r w:rsidR="00C94C11">
        <w:rPr>
          <w:rFonts w:ascii="Book Antiqua" w:hAnsi="Book Antiqua" w:cs="Arial"/>
        </w:rPr>
        <w:t xml:space="preserve">family cannot live together in Lebanon.  I was asked to find the decision to refuse entry clearance in these circumstances disproportionate. </w:t>
      </w:r>
    </w:p>
    <w:p w:rsidR="00C94C11" w:rsidRDefault="00C94C11" w:rsidP="005E5DFF">
      <w:pPr>
        <w:numPr>
          <w:ilvl w:val="0"/>
          <w:numId w:val="3"/>
        </w:numPr>
        <w:spacing w:before="240"/>
        <w:jc w:val="both"/>
        <w:rPr>
          <w:rFonts w:ascii="Book Antiqua" w:hAnsi="Book Antiqua" w:cs="Arial"/>
        </w:rPr>
      </w:pPr>
      <w:r>
        <w:rPr>
          <w:rFonts w:ascii="Book Antiqua" w:hAnsi="Book Antiqua" w:cs="Arial"/>
        </w:rPr>
        <w:t xml:space="preserve">At the conclusion of oral </w:t>
      </w:r>
      <w:proofErr w:type="gramStart"/>
      <w:r>
        <w:rPr>
          <w:rFonts w:ascii="Book Antiqua" w:hAnsi="Book Antiqua" w:cs="Arial"/>
        </w:rPr>
        <w:t>submissions</w:t>
      </w:r>
      <w:proofErr w:type="gramEnd"/>
      <w:r>
        <w:rPr>
          <w:rFonts w:ascii="Book Antiqua" w:hAnsi="Book Antiqua" w:cs="Arial"/>
        </w:rPr>
        <w:t xml:space="preserve"> I reserved my decision.  </w:t>
      </w:r>
    </w:p>
    <w:p w:rsidR="00C94C11" w:rsidRPr="00C94C11" w:rsidRDefault="00C94C11" w:rsidP="001B7208">
      <w:pPr>
        <w:spacing w:before="360"/>
        <w:jc w:val="both"/>
        <w:rPr>
          <w:rFonts w:ascii="Book Antiqua" w:hAnsi="Book Antiqua" w:cs="Arial"/>
          <w:b/>
        </w:rPr>
      </w:pPr>
      <w:r w:rsidRPr="00C94C11">
        <w:rPr>
          <w:rFonts w:ascii="Book Antiqua" w:hAnsi="Book Antiqua" w:cs="Arial"/>
          <w:b/>
        </w:rPr>
        <w:t>My Conclusions and Reasons</w:t>
      </w:r>
    </w:p>
    <w:p w:rsidR="00C94C11" w:rsidRDefault="00C94C11" w:rsidP="005E5DFF">
      <w:pPr>
        <w:numPr>
          <w:ilvl w:val="0"/>
          <w:numId w:val="3"/>
        </w:numPr>
        <w:spacing w:before="240"/>
        <w:jc w:val="both"/>
        <w:rPr>
          <w:rFonts w:ascii="Book Antiqua" w:hAnsi="Book Antiqua" w:cs="Arial"/>
        </w:rPr>
      </w:pPr>
      <w:r>
        <w:rPr>
          <w:rFonts w:ascii="Book Antiqua" w:hAnsi="Book Antiqua" w:cs="Arial"/>
        </w:rPr>
        <w:t xml:space="preserve">The Respondent’s decision to refuse entry clearance is deemed to be a refusal of </w:t>
      </w:r>
      <w:r w:rsidR="000048FD">
        <w:rPr>
          <w:rFonts w:ascii="Book Antiqua" w:hAnsi="Book Antiqua" w:cs="Arial"/>
        </w:rPr>
        <w:t>a</w:t>
      </w:r>
      <w:r>
        <w:rPr>
          <w:rFonts w:ascii="Book Antiqua" w:hAnsi="Book Antiqua" w:cs="Arial"/>
        </w:rPr>
        <w:t xml:space="preserve"> human rights claim.  The Appellants rely upon Article 8.  I find that Article 8 is engaged in that it is accepted that the Appellants are related as claimed.  The Sponsor is the partner of the first Appellant and they are the parents of the second-sixth Appellants.</w:t>
      </w:r>
    </w:p>
    <w:p w:rsidR="00C94C11" w:rsidRDefault="00C94C11" w:rsidP="005E5DFF">
      <w:pPr>
        <w:numPr>
          <w:ilvl w:val="0"/>
          <w:numId w:val="3"/>
        </w:numPr>
        <w:spacing w:before="240"/>
        <w:jc w:val="both"/>
        <w:rPr>
          <w:rFonts w:ascii="Book Antiqua" w:hAnsi="Book Antiqua" w:cs="Arial"/>
        </w:rPr>
      </w:pPr>
      <w:r>
        <w:rPr>
          <w:rFonts w:ascii="Book Antiqua" w:hAnsi="Book Antiqua" w:cs="Arial"/>
        </w:rPr>
        <w:t xml:space="preserve">In considering this appeal I adopt the balance sheet approach recommended at paragraph 83 of </w:t>
      </w:r>
      <w:r w:rsidRPr="00AF3E00">
        <w:rPr>
          <w:rFonts w:ascii="Book Antiqua" w:hAnsi="Book Antiqua" w:cs="Arial"/>
          <w:u w:val="single"/>
        </w:rPr>
        <w:t>Hesham Ali</w:t>
      </w:r>
      <w:r>
        <w:rPr>
          <w:rFonts w:ascii="Book Antiqua" w:hAnsi="Book Antiqua" w:cs="Arial"/>
        </w:rPr>
        <w:t xml:space="preserve"> [2016] UKSC 60.</w:t>
      </w:r>
    </w:p>
    <w:p w:rsidR="00C94C11" w:rsidRDefault="00C94C11" w:rsidP="005E5DFF">
      <w:pPr>
        <w:numPr>
          <w:ilvl w:val="0"/>
          <w:numId w:val="3"/>
        </w:numPr>
        <w:spacing w:before="240"/>
        <w:jc w:val="both"/>
        <w:rPr>
          <w:rFonts w:ascii="Book Antiqua" w:hAnsi="Book Antiqua" w:cs="Arial"/>
        </w:rPr>
      </w:pPr>
      <w:r>
        <w:rPr>
          <w:rFonts w:ascii="Book Antiqua" w:hAnsi="Book Antiqua" w:cs="Arial"/>
        </w:rPr>
        <w:t xml:space="preserve">It is accepted that the first Appellant </w:t>
      </w:r>
      <w:r w:rsidR="002360D5">
        <w:rPr>
          <w:rFonts w:ascii="Book Antiqua" w:hAnsi="Book Antiqua" w:cs="Arial"/>
        </w:rPr>
        <w:t xml:space="preserve">cannot satisfy the Immigration </w:t>
      </w:r>
      <w:r w:rsidR="00D96C66">
        <w:rPr>
          <w:rFonts w:ascii="Book Antiqua" w:hAnsi="Book Antiqua" w:cs="Arial"/>
        </w:rPr>
        <w:t xml:space="preserve">Rules </w:t>
      </w:r>
      <w:r>
        <w:rPr>
          <w:rFonts w:ascii="Book Antiqua" w:hAnsi="Book Antiqua" w:cs="Arial"/>
        </w:rPr>
        <w:t xml:space="preserve">in order to be granted entry clearance by reason of paragraph 320(7A) because a false document was submitted on her behalf, that being a marriage certificate.  That was a finding made by the FTT which was not successfully challenged and is preserved.  Judge </w:t>
      </w:r>
      <w:proofErr w:type="spellStart"/>
      <w:r>
        <w:rPr>
          <w:rFonts w:ascii="Book Antiqua" w:hAnsi="Book Antiqua" w:cs="Arial"/>
        </w:rPr>
        <w:t>Munonyedi</w:t>
      </w:r>
      <w:proofErr w:type="spellEnd"/>
      <w:r>
        <w:rPr>
          <w:rFonts w:ascii="Book Antiqua" w:hAnsi="Book Antiqua" w:cs="Arial"/>
        </w:rPr>
        <w:t xml:space="preserve"> made a finding that the relationship between the Appellants is genuine and subsisting and that finding was preserved by the judge and remains preserved.  An issue in dispute relates to whether or not false birth documentation was submitted on behalf of the second to sixth Appellants.  This was the only reason given for refusing their application for entry clearance under the Immigra</w:t>
      </w:r>
      <w:r w:rsidR="002360D5">
        <w:rPr>
          <w:rFonts w:ascii="Book Antiqua" w:hAnsi="Book Antiqua" w:cs="Arial"/>
        </w:rPr>
        <w:t xml:space="preserve">tion </w:t>
      </w:r>
      <w:r w:rsidR="00D96C66">
        <w:rPr>
          <w:rFonts w:ascii="Book Antiqua" w:hAnsi="Book Antiqua" w:cs="Arial"/>
        </w:rPr>
        <w:t>Rules</w:t>
      </w:r>
      <w:r>
        <w:rPr>
          <w:rFonts w:ascii="Book Antiqua" w:hAnsi="Book Antiqua" w:cs="Arial"/>
        </w:rPr>
        <w:t xml:space="preserve">.  </w:t>
      </w:r>
    </w:p>
    <w:p w:rsidR="00C94C11" w:rsidRDefault="00C94C11" w:rsidP="005E5DFF">
      <w:pPr>
        <w:numPr>
          <w:ilvl w:val="0"/>
          <w:numId w:val="3"/>
        </w:numPr>
        <w:spacing w:before="240"/>
        <w:jc w:val="both"/>
        <w:rPr>
          <w:rFonts w:ascii="Book Antiqua" w:hAnsi="Book Antiqua" w:cs="Arial"/>
        </w:rPr>
      </w:pPr>
      <w:r>
        <w:rPr>
          <w:rFonts w:ascii="Book Antiqua" w:hAnsi="Book Antiqua" w:cs="Arial"/>
        </w:rPr>
        <w:t>The burden of proof is on the Respondent, and the standard is the balance of probability.  I have considered the document verification reports in relation to the second to sixth Appellants dated 9</w:t>
      </w:r>
      <w:r w:rsidRPr="00C94C11">
        <w:rPr>
          <w:rFonts w:ascii="Book Antiqua" w:hAnsi="Book Antiqua" w:cs="Arial"/>
          <w:vertAlign w:val="superscript"/>
        </w:rPr>
        <w:t>th</w:t>
      </w:r>
      <w:r>
        <w:rPr>
          <w:rFonts w:ascii="Book Antiqua" w:hAnsi="Book Antiqua" w:cs="Arial"/>
        </w:rPr>
        <w:t xml:space="preserve"> August 2016.  I do not find that the burden of proof has been discharged for the following reasons.</w:t>
      </w:r>
    </w:p>
    <w:p w:rsidR="00C94C11" w:rsidRDefault="00C94C11" w:rsidP="005E5DFF">
      <w:pPr>
        <w:numPr>
          <w:ilvl w:val="0"/>
          <w:numId w:val="3"/>
        </w:numPr>
        <w:spacing w:before="240"/>
        <w:jc w:val="both"/>
        <w:rPr>
          <w:rFonts w:ascii="Book Antiqua" w:hAnsi="Book Antiqua" w:cs="Arial"/>
        </w:rPr>
      </w:pPr>
      <w:r>
        <w:rPr>
          <w:rFonts w:ascii="Book Antiqua" w:hAnsi="Book Antiqua" w:cs="Arial"/>
        </w:rPr>
        <w:t>The birth documents are described as certificate</w:t>
      </w:r>
      <w:r w:rsidR="00F6415B">
        <w:rPr>
          <w:rFonts w:ascii="Book Antiqua" w:hAnsi="Book Antiqua" w:cs="Arial"/>
        </w:rPr>
        <w:t>s</w:t>
      </w:r>
      <w:r>
        <w:rPr>
          <w:rFonts w:ascii="Book Antiqua" w:hAnsi="Book Antiqua" w:cs="Arial"/>
        </w:rPr>
        <w:t xml:space="preserve"> of live birth issued by a hospital.  They are therefore technically not birth certificates.  It is the Respondent’s contention that the certificate</w:t>
      </w:r>
      <w:r w:rsidR="00F6415B">
        <w:rPr>
          <w:rFonts w:ascii="Book Antiqua" w:hAnsi="Book Antiqua" w:cs="Arial"/>
        </w:rPr>
        <w:t>s</w:t>
      </w:r>
      <w:r>
        <w:rPr>
          <w:rFonts w:ascii="Book Antiqua" w:hAnsi="Book Antiqua" w:cs="Arial"/>
        </w:rPr>
        <w:t xml:space="preserve"> of live birth documentation </w:t>
      </w:r>
      <w:r w:rsidR="00F6415B">
        <w:rPr>
          <w:rFonts w:ascii="Book Antiqua" w:hAnsi="Book Antiqua" w:cs="Arial"/>
        </w:rPr>
        <w:t>are</w:t>
      </w:r>
      <w:r>
        <w:rPr>
          <w:rFonts w:ascii="Book Antiqua" w:hAnsi="Book Antiqua" w:cs="Arial"/>
        </w:rPr>
        <w:t xml:space="preserve"> false.  </w:t>
      </w:r>
    </w:p>
    <w:p w:rsidR="00C94C11" w:rsidRDefault="00C94C11" w:rsidP="005E5DFF">
      <w:pPr>
        <w:numPr>
          <w:ilvl w:val="0"/>
          <w:numId w:val="3"/>
        </w:numPr>
        <w:spacing w:before="240"/>
        <w:jc w:val="both"/>
        <w:rPr>
          <w:rFonts w:ascii="Book Antiqua" w:hAnsi="Book Antiqua" w:cs="Arial"/>
        </w:rPr>
      </w:pPr>
      <w:r>
        <w:rPr>
          <w:rFonts w:ascii="Book Antiqua" w:hAnsi="Book Antiqua" w:cs="Arial"/>
        </w:rPr>
        <w:t>The DVR records that the live birth documents presented are in the same format as other live birth certificates submitted as part of family reunion visa applications by claimed Bidoon, who have subsequently been found to be Iraqi nationals.  That without more does not mean that the documents submitted by the Appellants are false.  DNA evidence proves that the Sponsor is their fathe</w:t>
      </w:r>
      <w:r w:rsidR="004A1F5A">
        <w:rPr>
          <w:rFonts w:ascii="Book Antiqua" w:hAnsi="Book Antiqua" w:cs="Arial"/>
        </w:rPr>
        <w:t>r, and the</w:t>
      </w:r>
      <w:r>
        <w:rPr>
          <w:rFonts w:ascii="Book Antiqua" w:hAnsi="Book Antiqua" w:cs="Arial"/>
        </w:rPr>
        <w:t xml:space="preserve"> Respondent does not </w:t>
      </w:r>
      <w:r>
        <w:rPr>
          <w:rFonts w:ascii="Book Antiqua" w:hAnsi="Book Antiqua" w:cs="Arial"/>
        </w:rPr>
        <w:lastRenderedPageBreak/>
        <w:t>contend that the Sponsor is an Iraqi national, but has granted him refugee status as an undocumented Bidoon from Kuwait.</w:t>
      </w:r>
    </w:p>
    <w:p w:rsidR="007842B4" w:rsidRDefault="007842B4" w:rsidP="005E5DFF">
      <w:pPr>
        <w:numPr>
          <w:ilvl w:val="0"/>
          <w:numId w:val="3"/>
        </w:numPr>
        <w:spacing w:before="240"/>
        <w:jc w:val="both"/>
        <w:rPr>
          <w:rFonts w:ascii="Book Antiqua" w:hAnsi="Book Antiqua" w:cs="Arial"/>
        </w:rPr>
      </w:pPr>
      <w:r>
        <w:rPr>
          <w:rFonts w:ascii="Book Antiqua" w:hAnsi="Book Antiqua" w:cs="Arial"/>
        </w:rPr>
        <w:t>Another reason for not accepting the genuineness of the documents is said to be that the documents are in landscape format rather than portrait format, but again without more I do not find that this proves that they are false.</w:t>
      </w:r>
    </w:p>
    <w:p w:rsidR="007842B4" w:rsidRDefault="007842B4" w:rsidP="005E5DFF">
      <w:pPr>
        <w:numPr>
          <w:ilvl w:val="0"/>
          <w:numId w:val="3"/>
        </w:numPr>
        <w:spacing w:before="240"/>
        <w:jc w:val="both"/>
        <w:rPr>
          <w:rFonts w:ascii="Book Antiqua" w:hAnsi="Book Antiqua" w:cs="Arial"/>
        </w:rPr>
      </w:pPr>
      <w:r>
        <w:rPr>
          <w:rFonts w:ascii="Book Antiqua" w:hAnsi="Book Antiqua" w:cs="Arial"/>
        </w:rPr>
        <w:t xml:space="preserve">It is also recorded in the DVR that key areas of the documents are missing when compared to an original, but no information is given as to which key areas are said to be missing.  It is recorded that not all details of the birth have been filled in, but there is no explanation as to which details have been omitted, and the comment is made by the author of the DVR “this is not something I would expect to see in a genuine certificate issued by the Kuwaiti authorities”, but again in my view this does not indicate that the document is false or forged.  </w:t>
      </w:r>
    </w:p>
    <w:p w:rsidR="007842B4" w:rsidRDefault="007842B4" w:rsidP="005E5DFF">
      <w:pPr>
        <w:numPr>
          <w:ilvl w:val="0"/>
          <w:numId w:val="3"/>
        </w:numPr>
        <w:spacing w:before="240"/>
        <w:jc w:val="both"/>
        <w:rPr>
          <w:rFonts w:ascii="Book Antiqua" w:hAnsi="Book Antiqua" w:cs="Arial"/>
        </w:rPr>
      </w:pPr>
      <w:r>
        <w:rPr>
          <w:rFonts w:ascii="Book Antiqua" w:hAnsi="Book Antiqua" w:cs="Arial"/>
        </w:rPr>
        <w:t>It is also recorded that the documents appear to be the incorrect size, although the author of the report fairly concedes “as I have only seen a copy I am unable to conclusively comment on the size.”</w:t>
      </w:r>
    </w:p>
    <w:p w:rsidR="007842B4" w:rsidRDefault="007842B4" w:rsidP="005E5DFF">
      <w:pPr>
        <w:numPr>
          <w:ilvl w:val="0"/>
          <w:numId w:val="3"/>
        </w:numPr>
        <w:spacing w:before="240"/>
        <w:jc w:val="both"/>
        <w:rPr>
          <w:rFonts w:ascii="Book Antiqua" w:hAnsi="Book Antiqua" w:cs="Arial"/>
        </w:rPr>
      </w:pPr>
      <w:r>
        <w:rPr>
          <w:rFonts w:ascii="Book Antiqua" w:hAnsi="Book Antiqua" w:cs="Arial"/>
        </w:rPr>
        <w:t xml:space="preserve">My primary conclusion is that insufficient evidence is contained within the DVR to prove the documents false.  </w:t>
      </w:r>
      <w:proofErr w:type="gramStart"/>
      <w:r>
        <w:rPr>
          <w:rFonts w:ascii="Book Antiqua" w:hAnsi="Book Antiqua" w:cs="Arial"/>
        </w:rPr>
        <w:t>Therefore</w:t>
      </w:r>
      <w:proofErr w:type="gramEnd"/>
      <w:r>
        <w:rPr>
          <w:rFonts w:ascii="Book Antiqua" w:hAnsi="Book Antiqua" w:cs="Arial"/>
        </w:rPr>
        <w:t xml:space="preserve"> in the case of the second-sixth Appellants, I find that entry clearance sho</w:t>
      </w:r>
      <w:r w:rsidR="004A1F5A">
        <w:rPr>
          <w:rFonts w:ascii="Book Antiqua" w:hAnsi="Book Antiqua" w:cs="Arial"/>
        </w:rPr>
        <w:t>uld not have been refused as</w:t>
      </w:r>
      <w:r>
        <w:rPr>
          <w:rFonts w:ascii="Book Antiqua" w:hAnsi="Book Antiqua" w:cs="Arial"/>
        </w:rPr>
        <w:t xml:space="preserve"> there is no </w:t>
      </w:r>
      <w:r w:rsidR="007126AE">
        <w:rPr>
          <w:rFonts w:ascii="Book Antiqua" w:hAnsi="Book Antiqua" w:cs="Arial"/>
        </w:rPr>
        <w:t>public interest in</w:t>
      </w:r>
      <w:r w:rsidR="004A1F5A">
        <w:rPr>
          <w:rFonts w:ascii="Book Antiqua" w:hAnsi="Book Antiqua" w:cs="Arial"/>
        </w:rPr>
        <w:t xml:space="preserve"> the</w:t>
      </w:r>
      <w:r w:rsidR="007126AE">
        <w:rPr>
          <w:rFonts w:ascii="Book Antiqua" w:hAnsi="Book Antiqua" w:cs="Arial"/>
        </w:rPr>
        <w:t xml:space="preserve"> refusal of entry clearance.  Th</w:t>
      </w:r>
      <w:r w:rsidR="00D72A75">
        <w:rPr>
          <w:rFonts w:ascii="Book Antiqua" w:hAnsi="Book Antiqua" w:cs="Arial"/>
        </w:rPr>
        <w:t xml:space="preserve">at is based on the premise </w:t>
      </w:r>
      <w:r w:rsidR="007126AE">
        <w:rPr>
          <w:rFonts w:ascii="Book Antiqua" w:hAnsi="Book Antiqua" w:cs="Arial"/>
        </w:rPr>
        <w:t xml:space="preserve">of my finding that false documents were not submitted.  </w:t>
      </w:r>
    </w:p>
    <w:p w:rsidR="007126AE" w:rsidRDefault="005E3739" w:rsidP="005E5DFF">
      <w:pPr>
        <w:numPr>
          <w:ilvl w:val="0"/>
          <w:numId w:val="3"/>
        </w:numPr>
        <w:spacing w:before="240"/>
        <w:jc w:val="both"/>
        <w:rPr>
          <w:rFonts w:ascii="Book Antiqua" w:hAnsi="Book Antiqua" w:cs="Arial"/>
        </w:rPr>
      </w:pPr>
      <w:r>
        <w:rPr>
          <w:rFonts w:ascii="Book Antiqua" w:hAnsi="Book Antiqua" w:cs="Arial"/>
        </w:rPr>
        <w:t>However, in the alternative, I will proceed to consider this appeal on the bas</w:t>
      </w:r>
      <w:r w:rsidR="00094BB2">
        <w:rPr>
          <w:rFonts w:ascii="Book Antiqua" w:hAnsi="Book Antiqua" w:cs="Arial"/>
        </w:rPr>
        <w:t>is that the certificate of</w:t>
      </w:r>
      <w:r>
        <w:rPr>
          <w:rFonts w:ascii="Book Antiqua" w:hAnsi="Book Antiqua" w:cs="Arial"/>
        </w:rPr>
        <w:t xml:space="preserve"> live birth documents </w:t>
      </w:r>
      <w:proofErr w:type="gramStart"/>
      <w:r>
        <w:rPr>
          <w:rFonts w:ascii="Book Antiqua" w:hAnsi="Book Antiqua" w:cs="Arial"/>
        </w:rPr>
        <w:t>are</w:t>
      </w:r>
      <w:proofErr w:type="gramEnd"/>
      <w:r>
        <w:rPr>
          <w:rFonts w:ascii="Book Antiqua" w:hAnsi="Book Antiqua" w:cs="Arial"/>
        </w:rPr>
        <w:t xml:space="preserve"> false, as is the marriage certificate, about which there is no dispute.  If the Imm</w:t>
      </w:r>
      <w:r w:rsidR="00294655">
        <w:rPr>
          <w:rFonts w:ascii="Book Antiqua" w:hAnsi="Book Antiqua" w:cs="Arial"/>
        </w:rPr>
        <w:t xml:space="preserve">igration Rules cannot be satisfied, that does not automatically mean that the appeals must be dismissed.  I follow the guidance in paragraph 48 of </w:t>
      </w:r>
      <w:proofErr w:type="spellStart"/>
      <w:r w:rsidR="00294655" w:rsidRPr="00294655">
        <w:rPr>
          <w:rFonts w:ascii="Book Antiqua" w:hAnsi="Book Antiqua" w:cs="Arial"/>
          <w:u w:val="single"/>
        </w:rPr>
        <w:t>Agyarko</w:t>
      </w:r>
      <w:proofErr w:type="spellEnd"/>
      <w:r w:rsidR="00294655">
        <w:rPr>
          <w:rFonts w:ascii="Book Antiqua" w:hAnsi="Book Antiqua" w:cs="Arial"/>
        </w:rPr>
        <w:t xml:space="preserve"> [2017] UKSC 11 in which, in summary, it was stated that if the relevant test within the Immigration Rules is not met, </w:t>
      </w:r>
      <w:r w:rsidR="0055251B">
        <w:rPr>
          <w:rFonts w:ascii="Book Antiqua" w:hAnsi="Book Antiqua" w:cs="Arial"/>
        </w:rPr>
        <w:t>but</w:t>
      </w:r>
      <w:r w:rsidR="00294655">
        <w:rPr>
          <w:rFonts w:ascii="Book Antiqua" w:hAnsi="Book Antiqua" w:cs="Arial"/>
        </w:rPr>
        <w:t xml:space="preserve"> refusal of the application would result in unjustifiably harsh consequences, such that refusal would not be proportionate, then leave may be granted outside the Immigration Rules on the basis of exceptional circumstances. </w:t>
      </w:r>
    </w:p>
    <w:p w:rsidR="00294655" w:rsidRDefault="00294655" w:rsidP="005E5DFF">
      <w:pPr>
        <w:numPr>
          <w:ilvl w:val="0"/>
          <w:numId w:val="3"/>
        </w:numPr>
        <w:spacing w:before="240"/>
        <w:jc w:val="both"/>
        <w:rPr>
          <w:rFonts w:ascii="Book Antiqua" w:hAnsi="Book Antiqua" w:cs="Arial"/>
        </w:rPr>
      </w:pPr>
      <w:r>
        <w:rPr>
          <w:rFonts w:ascii="Book Antiqua" w:hAnsi="Book Antiqua" w:cs="Arial"/>
        </w:rPr>
        <w:t>The factual matrix in this case is that the Sponsor has been granted refugee status as an undocumented Bidoon from Kuwait.  The Respondent therefore accepts that he would be at risk of persecution if he returned to Kuwait.</w:t>
      </w:r>
    </w:p>
    <w:p w:rsidR="001137B1" w:rsidRDefault="001137B1" w:rsidP="005E5DFF">
      <w:pPr>
        <w:numPr>
          <w:ilvl w:val="0"/>
          <w:numId w:val="3"/>
        </w:numPr>
        <w:spacing w:before="240"/>
        <w:jc w:val="both"/>
        <w:rPr>
          <w:rFonts w:ascii="Book Antiqua" w:hAnsi="Book Antiqua" w:cs="Arial"/>
        </w:rPr>
      </w:pPr>
      <w:r>
        <w:rPr>
          <w:rFonts w:ascii="Book Antiqua" w:hAnsi="Book Antiqua" w:cs="Arial"/>
        </w:rPr>
        <w:t xml:space="preserve">It is accepted that there is a genuine relationship between the </w:t>
      </w:r>
      <w:r w:rsidR="00D96C66">
        <w:rPr>
          <w:rFonts w:ascii="Book Antiqua" w:hAnsi="Book Antiqua" w:cs="Arial"/>
        </w:rPr>
        <w:t xml:space="preserve">Sponsor </w:t>
      </w:r>
      <w:r>
        <w:rPr>
          <w:rFonts w:ascii="Book Antiqua" w:hAnsi="Book Antiqua" w:cs="Arial"/>
        </w:rPr>
        <w:t xml:space="preserve">and the Appellants.  DNA evidence confirms they are related as claimed.  </w:t>
      </w:r>
    </w:p>
    <w:p w:rsidR="001137B1" w:rsidRDefault="001137B1" w:rsidP="005E5DFF">
      <w:pPr>
        <w:numPr>
          <w:ilvl w:val="0"/>
          <w:numId w:val="3"/>
        </w:numPr>
        <w:spacing w:before="240"/>
        <w:jc w:val="both"/>
        <w:rPr>
          <w:rFonts w:ascii="Book Antiqua" w:hAnsi="Book Antiqua" w:cs="Arial"/>
        </w:rPr>
      </w:pPr>
      <w:r>
        <w:rPr>
          <w:rFonts w:ascii="Book Antiqua" w:hAnsi="Book Antiqua" w:cs="Arial"/>
        </w:rPr>
        <w:t xml:space="preserve">The Appellants are currently living in Lebanon on an illegal basis.  They have done so since 2014.  They left Kuwait and then travelled to Syria and from Syria to Lebanon.  </w:t>
      </w:r>
    </w:p>
    <w:p w:rsidR="001137B1" w:rsidRDefault="001137B1" w:rsidP="005E5DFF">
      <w:pPr>
        <w:numPr>
          <w:ilvl w:val="0"/>
          <w:numId w:val="3"/>
        </w:numPr>
        <w:spacing w:before="240"/>
        <w:jc w:val="both"/>
        <w:rPr>
          <w:rFonts w:ascii="Book Antiqua" w:hAnsi="Book Antiqua" w:cs="Arial"/>
        </w:rPr>
      </w:pPr>
      <w:r>
        <w:rPr>
          <w:rFonts w:ascii="Book Antiqua" w:hAnsi="Book Antiqua" w:cs="Arial"/>
        </w:rPr>
        <w:lastRenderedPageBreak/>
        <w:t>The Sponsor has applied to visit the Appellants in Lebanon.  His requests have been refused.  There is evidence of two visa applications and I accept that these have been refused.</w:t>
      </w:r>
    </w:p>
    <w:p w:rsidR="00CC3E89" w:rsidRDefault="00CC3E89" w:rsidP="005E5DFF">
      <w:pPr>
        <w:numPr>
          <w:ilvl w:val="0"/>
          <w:numId w:val="3"/>
        </w:numPr>
        <w:spacing w:before="240"/>
        <w:jc w:val="both"/>
        <w:rPr>
          <w:rFonts w:ascii="Book Antiqua" w:hAnsi="Book Antiqua" w:cs="Arial"/>
        </w:rPr>
      </w:pPr>
      <w:r>
        <w:rPr>
          <w:rFonts w:ascii="Book Antiqua" w:hAnsi="Book Antiqua" w:cs="Arial"/>
        </w:rPr>
        <w:t xml:space="preserve">The Sponsor is currently not in employment and lives in accommodation with one bedroom.  That accommodation would not be suitable if the Appellants were granted entry clearance.  </w:t>
      </w:r>
    </w:p>
    <w:p w:rsidR="00CC3E89" w:rsidRDefault="00CC3E89" w:rsidP="005E5DFF">
      <w:pPr>
        <w:numPr>
          <w:ilvl w:val="0"/>
          <w:numId w:val="3"/>
        </w:numPr>
        <w:spacing w:before="240"/>
        <w:jc w:val="both"/>
        <w:rPr>
          <w:rFonts w:ascii="Book Antiqua" w:hAnsi="Book Antiqua" w:cs="Arial"/>
        </w:rPr>
      </w:pPr>
      <w:r>
        <w:rPr>
          <w:rFonts w:ascii="Book Antiqua" w:hAnsi="Book Antiqua" w:cs="Arial"/>
        </w:rPr>
        <w:t>I accept the Sponsor’s evidence that the Appellants live together in one room in Lebanon.  The children are not receiving an education because of the lack of funds.  There are no significant medical issues so far as the Appellants are concerned.</w:t>
      </w:r>
    </w:p>
    <w:p w:rsidR="001B7922" w:rsidRDefault="001B7922" w:rsidP="005E5DFF">
      <w:pPr>
        <w:numPr>
          <w:ilvl w:val="0"/>
          <w:numId w:val="3"/>
        </w:numPr>
        <w:spacing w:before="240"/>
        <w:jc w:val="both"/>
        <w:rPr>
          <w:rFonts w:ascii="Book Antiqua" w:hAnsi="Book Antiqua" w:cs="Arial"/>
        </w:rPr>
      </w:pPr>
      <w:r>
        <w:rPr>
          <w:rFonts w:ascii="Book Antiqua" w:hAnsi="Book Antiqua" w:cs="Arial"/>
        </w:rPr>
        <w:t xml:space="preserve">The Sponsor and Appellants therefore cannot enjoy family life in Kuwait or in Lebanon.  </w:t>
      </w:r>
    </w:p>
    <w:p w:rsidR="001B7922" w:rsidRDefault="001B7922" w:rsidP="005E5DFF">
      <w:pPr>
        <w:numPr>
          <w:ilvl w:val="0"/>
          <w:numId w:val="3"/>
        </w:numPr>
        <w:spacing w:before="240"/>
        <w:jc w:val="both"/>
        <w:rPr>
          <w:rFonts w:ascii="Book Antiqua" w:hAnsi="Book Antiqua" w:cs="Arial"/>
        </w:rPr>
      </w:pPr>
      <w:r>
        <w:rPr>
          <w:rFonts w:ascii="Book Antiqua" w:hAnsi="Book Antiqua" w:cs="Arial"/>
        </w:rPr>
        <w:t>Were it not for false documentation entry clearance would have been granted.  I have r</w:t>
      </w:r>
      <w:r w:rsidR="00D96C66">
        <w:rPr>
          <w:rFonts w:ascii="Book Antiqua" w:hAnsi="Book Antiqua" w:cs="Arial"/>
        </w:rPr>
        <w:t>egard to the considerations in s</w:t>
      </w:r>
      <w:r>
        <w:rPr>
          <w:rFonts w:ascii="Book Antiqua" w:hAnsi="Book Antiqua" w:cs="Arial"/>
        </w:rPr>
        <w:t>ection 117B of the Nationality, Immigration and Asylum Act 2002.  This confirms that the maintenance of effective immigration control is in the public interest.  Producing false documents undermines effective immigration control.</w:t>
      </w:r>
    </w:p>
    <w:p w:rsidR="00A54E36" w:rsidRDefault="00EE5684" w:rsidP="005E5DFF">
      <w:pPr>
        <w:numPr>
          <w:ilvl w:val="0"/>
          <w:numId w:val="3"/>
        </w:numPr>
        <w:spacing w:before="240"/>
        <w:jc w:val="both"/>
        <w:rPr>
          <w:rFonts w:ascii="Book Antiqua" w:hAnsi="Book Antiqua" w:cs="Arial"/>
        </w:rPr>
      </w:pPr>
      <w:r>
        <w:rPr>
          <w:rFonts w:ascii="Book Antiqua" w:hAnsi="Book Antiqua" w:cs="Arial"/>
        </w:rPr>
        <w:t>It is accepted that the best interests of the children would be to live with both parents, and it was conceded at the hearing that their best interests will be served by living with both parents in the UK.  In my view that concession was rightly made.</w:t>
      </w:r>
    </w:p>
    <w:p w:rsidR="001E76AA" w:rsidRDefault="00A54E36" w:rsidP="005E5DFF">
      <w:pPr>
        <w:numPr>
          <w:ilvl w:val="0"/>
          <w:numId w:val="3"/>
        </w:numPr>
        <w:spacing w:before="240"/>
        <w:jc w:val="both"/>
        <w:rPr>
          <w:rFonts w:ascii="Book Antiqua" w:hAnsi="Book Antiqua" w:cs="Arial"/>
        </w:rPr>
      </w:pPr>
      <w:r>
        <w:rPr>
          <w:rFonts w:ascii="Book Antiqua" w:hAnsi="Book Antiqua" w:cs="Arial"/>
        </w:rPr>
        <w:t>Therefore, the position is that a family are separated, and cannot live together, unless the Appellants are granted entry clearance to the UK.  The one issue that prevents family reunification is the accepted false documentation in relation to the first Appellant, and although I find that false documents were not submitted in relation to the second-sixth Appellants, I am now considering a scenario whereby those documents are false.  As I have previously stated, if those documents were not false, there is no reason why they should not be granted entry clearance and no public interest in their refusal.</w:t>
      </w:r>
    </w:p>
    <w:p w:rsidR="00D411E8" w:rsidRDefault="001E76AA" w:rsidP="005E5DFF">
      <w:pPr>
        <w:numPr>
          <w:ilvl w:val="0"/>
          <w:numId w:val="3"/>
        </w:numPr>
        <w:spacing w:before="240"/>
        <w:jc w:val="both"/>
        <w:rPr>
          <w:rFonts w:ascii="Book Antiqua" w:hAnsi="Book Antiqua" w:cs="Arial"/>
        </w:rPr>
      </w:pPr>
      <w:r>
        <w:rPr>
          <w:rFonts w:ascii="Book Antiqua" w:hAnsi="Book Antiqua" w:cs="Arial"/>
        </w:rPr>
        <w:t>I take into account the lack of financial independence and the inability of the Appellants to speak English.  However</w:t>
      </w:r>
      <w:r w:rsidR="00AC49DB">
        <w:rPr>
          <w:rFonts w:ascii="Book Antiqua" w:hAnsi="Book Antiqua" w:cs="Arial"/>
        </w:rPr>
        <w:t>,</w:t>
      </w:r>
      <w:r>
        <w:rPr>
          <w:rFonts w:ascii="Book Antiqua" w:hAnsi="Book Antiqua" w:cs="Arial"/>
        </w:rPr>
        <w:t xml:space="preserve"> it is also relevant that I </w:t>
      </w:r>
      <w:proofErr w:type="gramStart"/>
      <w:r>
        <w:rPr>
          <w:rFonts w:ascii="Book Antiqua" w:hAnsi="Book Antiqua" w:cs="Arial"/>
        </w:rPr>
        <w:t>take into account</w:t>
      </w:r>
      <w:proofErr w:type="gramEnd"/>
      <w:r>
        <w:rPr>
          <w:rFonts w:ascii="Book Antiqua" w:hAnsi="Book Antiqua" w:cs="Arial"/>
        </w:rPr>
        <w:t xml:space="preserve"> that the Immigration Rules in relation to family reunion, those being paragraph 352A in relation to the first Appellant and 352D in relation to the remaining Appellants, do not require the ability to speak English or financial independence.</w:t>
      </w:r>
    </w:p>
    <w:p w:rsidR="00EE5684" w:rsidRPr="00F5664C" w:rsidRDefault="006A0FD6" w:rsidP="005E5DFF">
      <w:pPr>
        <w:numPr>
          <w:ilvl w:val="0"/>
          <w:numId w:val="3"/>
        </w:numPr>
        <w:spacing w:before="240"/>
        <w:jc w:val="both"/>
        <w:rPr>
          <w:rFonts w:ascii="Book Antiqua" w:hAnsi="Book Antiqua" w:cs="Arial"/>
        </w:rPr>
      </w:pPr>
      <w:r>
        <w:rPr>
          <w:rFonts w:ascii="Book Antiqua" w:hAnsi="Book Antiqua" w:cs="Arial"/>
        </w:rPr>
        <w:t>Having completed a balancing exercise in relation to proportionality, my primary finding</w:t>
      </w:r>
      <w:r w:rsidR="00C64A40">
        <w:rPr>
          <w:rFonts w:ascii="Book Antiqua" w:hAnsi="Book Antiqua" w:cs="Arial"/>
        </w:rPr>
        <w:t xml:space="preserve"> is</w:t>
      </w:r>
      <w:r>
        <w:rPr>
          <w:rFonts w:ascii="Book Antiqua" w:hAnsi="Book Antiqua" w:cs="Arial"/>
        </w:rPr>
        <w:t xml:space="preserve"> that no false documents were submitted in relation to the second-sixth Appellants,</w:t>
      </w:r>
      <w:r w:rsidR="00C64A40">
        <w:rPr>
          <w:rFonts w:ascii="Book Antiqua" w:hAnsi="Book Antiqua" w:cs="Arial"/>
        </w:rPr>
        <w:t xml:space="preserve"> and</w:t>
      </w:r>
      <w:r>
        <w:rPr>
          <w:rFonts w:ascii="Book Antiqua" w:hAnsi="Book Antiqua" w:cs="Arial"/>
        </w:rPr>
        <w:t xml:space="preserve"> they should be granted entry clearance and their appeals allowed.  I would still make the same decision, even if false documents have been submitted (and it is accepted in the case of the first Appellant that a false document has been submitted) as I find that although the best interests of children can be outweighed by </w:t>
      </w:r>
      <w:r>
        <w:rPr>
          <w:rFonts w:ascii="Book Antiqua" w:hAnsi="Book Antiqua" w:cs="Arial"/>
        </w:rPr>
        <w:lastRenderedPageBreak/>
        <w:t xml:space="preserve">other considerations, in this case those considerations do not outweigh the best interests of the children.  The consequences of refusing entry clearance would be that this family remains separated, when it is accepted that the Sponsor is a recognised refugee.  I do not find that the production of false documents means in the circumstances of this case, that refusal of entry clearance is proportionate.  I therefore conclude that the Respondent’s decision is disproportionate, and breaches Article 8 in relation to the family life of the Appellants and Sponsor.  </w:t>
      </w:r>
      <w:proofErr w:type="gramStart"/>
      <w:r>
        <w:rPr>
          <w:rFonts w:ascii="Book Antiqua" w:hAnsi="Book Antiqua" w:cs="Arial"/>
        </w:rPr>
        <w:t>Therefore</w:t>
      </w:r>
      <w:proofErr w:type="gramEnd"/>
      <w:r>
        <w:rPr>
          <w:rFonts w:ascii="Book Antiqua" w:hAnsi="Book Antiqua" w:cs="Arial"/>
        </w:rPr>
        <w:t xml:space="preserve"> the appeals should be allowed.</w:t>
      </w:r>
      <w:r w:rsidR="00EE5684">
        <w:rPr>
          <w:rFonts w:ascii="Book Antiqua" w:hAnsi="Book Antiqua" w:cs="Arial"/>
        </w:rPr>
        <w:t xml:space="preserve"> </w:t>
      </w:r>
    </w:p>
    <w:p w:rsidR="00F13D39" w:rsidRPr="00F13D39" w:rsidRDefault="00F13D39" w:rsidP="005E5DFF">
      <w:pPr>
        <w:spacing w:before="240"/>
        <w:jc w:val="both"/>
        <w:rPr>
          <w:rFonts w:ascii="Book Antiqua" w:hAnsi="Book Antiqua" w:cs="Arial"/>
          <w:b/>
        </w:rPr>
      </w:pPr>
      <w:r w:rsidRPr="00F13D39">
        <w:rPr>
          <w:rFonts w:ascii="Book Antiqua" w:hAnsi="Book Antiqua" w:cs="Arial"/>
          <w:b/>
        </w:rPr>
        <w:t>Notice of Decision</w:t>
      </w:r>
    </w:p>
    <w:p w:rsidR="00F13D39" w:rsidRPr="00F13D39" w:rsidRDefault="00F13D39" w:rsidP="00F13D39">
      <w:pPr>
        <w:jc w:val="both"/>
        <w:rPr>
          <w:rFonts w:ascii="Book Antiqua" w:hAnsi="Book Antiqua" w:cs="Arial"/>
        </w:rPr>
      </w:pPr>
    </w:p>
    <w:p w:rsidR="006A0FD6" w:rsidRDefault="00F13D39" w:rsidP="00F13D39">
      <w:pPr>
        <w:jc w:val="both"/>
        <w:rPr>
          <w:rFonts w:ascii="Book Antiqua" w:hAnsi="Book Antiqua" w:cs="Arial"/>
        </w:rPr>
      </w:pPr>
      <w:r w:rsidRPr="00F13D39">
        <w:rPr>
          <w:rFonts w:ascii="Book Antiqua" w:hAnsi="Book Antiqua" w:cs="Arial"/>
        </w:rPr>
        <w:t>The</w:t>
      </w:r>
      <w:r w:rsidR="006A0FD6">
        <w:rPr>
          <w:rFonts w:ascii="Book Antiqua" w:hAnsi="Book Antiqua" w:cs="Arial"/>
        </w:rPr>
        <w:t xml:space="preserve"> decision of the FtT involved a material error of law and was set aside.  </w:t>
      </w:r>
    </w:p>
    <w:p w:rsidR="006A0FD6" w:rsidRDefault="006A0FD6" w:rsidP="00F13D39">
      <w:pPr>
        <w:jc w:val="both"/>
        <w:rPr>
          <w:rFonts w:ascii="Book Antiqua" w:hAnsi="Book Antiqua" w:cs="Arial"/>
        </w:rPr>
      </w:pPr>
    </w:p>
    <w:p w:rsidR="00F13D39" w:rsidRPr="00F13D39" w:rsidRDefault="006A0FD6" w:rsidP="00F13D39">
      <w:pPr>
        <w:jc w:val="both"/>
        <w:rPr>
          <w:rFonts w:ascii="Book Antiqua" w:hAnsi="Book Antiqua" w:cs="Arial"/>
        </w:rPr>
      </w:pPr>
      <w:r>
        <w:rPr>
          <w:rFonts w:ascii="Book Antiqua" w:hAnsi="Book Antiqua" w:cs="Arial"/>
        </w:rPr>
        <w:t>I remake the decision and allow the</w:t>
      </w:r>
      <w:r w:rsidR="00F13D39" w:rsidRPr="00F13D39">
        <w:rPr>
          <w:rFonts w:ascii="Book Antiqua" w:hAnsi="Book Antiqua" w:cs="Arial"/>
        </w:rPr>
        <w:t xml:space="preserve"> appeal</w:t>
      </w:r>
      <w:r>
        <w:rPr>
          <w:rFonts w:ascii="Book Antiqua" w:hAnsi="Book Antiqua" w:cs="Arial"/>
        </w:rPr>
        <w:t>s pursuant to Article 8 of the 1950 Convention.</w:t>
      </w:r>
    </w:p>
    <w:p w:rsidR="00F13D39" w:rsidRPr="00F13D39" w:rsidRDefault="00F13D39" w:rsidP="00F13D39">
      <w:pPr>
        <w:jc w:val="both"/>
        <w:rPr>
          <w:rFonts w:ascii="Book Antiqua" w:hAnsi="Book Antiqua" w:cs="Arial"/>
        </w:rPr>
      </w:pPr>
    </w:p>
    <w:p w:rsidR="00644407" w:rsidRDefault="00644407" w:rsidP="00F13D39">
      <w:pPr>
        <w:jc w:val="both"/>
        <w:rPr>
          <w:rFonts w:ascii="Book Antiqua" w:hAnsi="Book Antiqua" w:cs="Arial"/>
          <w:b/>
        </w:rPr>
      </w:pPr>
    </w:p>
    <w:p w:rsidR="00F13D39" w:rsidRPr="00AC49DB" w:rsidRDefault="00F13D39" w:rsidP="00F13D39">
      <w:pPr>
        <w:jc w:val="both"/>
        <w:rPr>
          <w:rFonts w:ascii="Book Antiqua" w:hAnsi="Book Antiqua" w:cs="Arial"/>
          <w:u w:val="single"/>
        </w:rPr>
      </w:pPr>
      <w:r w:rsidRPr="00AC49DB">
        <w:rPr>
          <w:rFonts w:ascii="Book Antiqua" w:hAnsi="Book Antiqua" w:cs="Arial"/>
          <w:b/>
          <w:u w:val="single"/>
        </w:rPr>
        <w:t>Direction Regarding Anonymity – Rule 14 of the Tribunal Procedure (Upper Tribunal) Rules 2008</w:t>
      </w:r>
    </w:p>
    <w:p w:rsidR="00F13D39" w:rsidRPr="00F13D39" w:rsidRDefault="00F13D39" w:rsidP="00F13D39">
      <w:pPr>
        <w:jc w:val="both"/>
        <w:rPr>
          <w:rFonts w:ascii="Book Antiqua" w:hAnsi="Book Antiqua" w:cs="Arial"/>
        </w:rPr>
      </w:pPr>
    </w:p>
    <w:p w:rsidR="00F13D39" w:rsidRPr="00687601" w:rsidRDefault="00F13D39" w:rsidP="00F13D39">
      <w:pPr>
        <w:jc w:val="both"/>
        <w:rPr>
          <w:rFonts w:ascii="Book Antiqua" w:hAnsi="Book Antiqua" w:cs="Arial"/>
        </w:rPr>
      </w:pPr>
      <w:r w:rsidRPr="00F13D39">
        <w:rPr>
          <w:rFonts w:ascii="Book Antiqua" w:hAnsi="Book Antiqua" w:cs="Arial"/>
        </w:rPr>
        <w:t xml:space="preserve">Unless and </w:t>
      </w:r>
      <w:r w:rsidRPr="00F13D39">
        <w:rPr>
          <w:rFonts w:ascii="Book Antiqua" w:hAnsi="Book Antiqua"/>
        </w:rPr>
        <w:t>until a Tribunal or court directs otherwise, the Appellant</w:t>
      </w:r>
      <w:r w:rsidR="000F2F84">
        <w:rPr>
          <w:rFonts w:ascii="Book Antiqua" w:hAnsi="Book Antiqua"/>
        </w:rPr>
        <w:t>s</w:t>
      </w:r>
      <w:r w:rsidRPr="00F13D39">
        <w:rPr>
          <w:rFonts w:ascii="Book Antiqua" w:hAnsi="Book Antiqua"/>
        </w:rPr>
        <w:t xml:space="preserve"> </w:t>
      </w:r>
      <w:r w:rsidR="000F2F84">
        <w:rPr>
          <w:rFonts w:ascii="Book Antiqua" w:hAnsi="Book Antiqua"/>
        </w:rPr>
        <w:t>are</w:t>
      </w:r>
      <w:r w:rsidRPr="00F13D39">
        <w:rPr>
          <w:rFonts w:ascii="Book Antiqua" w:hAnsi="Book Antiqua"/>
        </w:rPr>
        <w:t xml:space="preserve"> granted anonymity.  No report of these proceedings shall directly or indirectly identify </w:t>
      </w:r>
      <w:r w:rsidR="000F2F84">
        <w:rPr>
          <w:rFonts w:ascii="Book Antiqua" w:hAnsi="Book Antiqua"/>
        </w:rPr>
        <w:t>t</w:t>
      </w:r>
      <w:r w:rsidRPr="00F13D39">
        <w:rPr>
          <w:rFonts w:ascii="Book Antiqua" w:hAnsi="Book Antiqua"/>
        </w:rPr>
        <w:t>h</w:t>
      </w:r>
      <w:r w:rsidR="000F2F84">
        <w:rPr>
          <w:rFonts w:ascii="Book Antiqua" w:hAnsi="Book Antiqua"/>
        </w:rPr>
        <w:t>e</w:t>
      </w:r>
      <w:r w:rsidRPr="00F13D39">
        <w:rPr>
          <w:rFonts w:ascii="Book Antiqua" w:hAnsi="Book Antiqua"/>
        </w:rPr>
        <w:t>m or any member of their family.  This direction applies both to the Appellant</w:t>
      </w:r>
      <w:r w:rsidR="000F2F84">
        <w:rPr>
          <w:rFonts w:ascii="Book Antiqua" w:hAnsi="Book Antiqua"/>
        </w:rPr>
        <w:t>s</w:t>
      </w:r>
      <w:r w:rsidRPr="00F13D39">
        <w:rPr>
          <w:rFonts w:ascii="Book Antiqua" w:hAnsi="Book Antiqua"/>
        </w:rPr>
        <w:t xml:space="preserve"> and to the Respondent.  Failure to comply with this direction could lead to contempt of court proceedings.</w:t>
      </w:r>
    </w:p>
    <w:p w:rsidR="000369F5" w:rsidRPr="00F5664C" w:rsidRDefault="000369F5" w:rsidP="000369F5">
      <w:pPr>
        <w:tabs>
          <w:tab w:val="left" w:pos="2520"/>
        </w:tabs>
        <w:jc w:val="both"/>
        <w:rPr>
          <w:rFonts w:ascii="Book Antiqua" w:hAnsi="Book Antiqua" w:cs="Arial"/>
        </w:rPr>
      </w:pPr>
    </w:p>
    <w:p w:rsidR="00F13D39" w:rsidRPr="00F5664C" w:rsidRDefault="00F13D39"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6A0FD6">
        <w:rPr>
          <w:rFonts w:ascii="Book Antiqua" w:hAnsi="Book Antiqua" w:cs="Arial"/>
        </w:rPr>
        <w:t>: 6</w:t>
      </w:r>
      <w:r w:rsidR="006A0FD6" w:rsidRPr="006A0FD6">
        <w:rPr>
          <w:rFonts w:ascii="Book Antiqua" w:hAnsi="Book Antiqua" w:cs="Arial"/>
          <w:vertAlign w:val="superscript"/>
        </w:rPr>
        <w:t>th</w:t>
      </w:r>
      <w:r w:rsidR="006A0FD6">
        <w:rPr>
          <w:rFonts w:ascii="Book Antiqua" w:hAnsi="Book Antiqua" w:cs="Arial"/>
        </w:rPr>
        <w:t xml:space="preserve"> August 2018</w:t>
      </w:r>
    </w:p>
    <w:p w:rsidR="001F2716" w:rsidRPr="00F5664C" w:rsidRDefault="001F2716" w:rsidP="000369F5">
      <w:pPr>
        <w:tabs>
          <w:tab w:val="left" w:pos="2520"/>
        </w:tabs>
        <w:jc w:val="both"/>
        <w:rPr>
          <w:rFonts w:ascii="Book Antiqua" w:hAnsi="Book Antiqua" w:cs="Arial"/>
        </w:rPr>
      </w:pPr>
    </w:p>
    <w:p w:rsidR="005B7789" w:rsidRDefault="00255071"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p w:rsidR="00F13D39" w:rsidRDefault="00F13D39" w:rsidP="000369F5">
      <w:pPr>
        <w:tabs>
          <w:tab w:val="left" w:pos="2520"/>
        </w:tabs>
        <w:jc w:val="both"/>
        <w:rPr>
          <w:rFonts w:ascii="Book Antiqua" w:hAnsi="Book Antiqua" w:cs="Arial"/>
        </w:rPr>
      </w:pPr>
    </w:p>
    <w:p w:rsidR="00644407" w:rsidRDefault="00644407" w:rsidP="000369F5">
      <w:pPr>
        <w:tabs>
          <w:tab w:val="left" w:pos="2520"/>
        </w:tabs>
        <w:jc w:val="both"/>
        <w:rPr>
          <w:rFonts w:ascii="Book Antiqua" w:hAnsi="Book Antiqua" w:cs="Arial"/>
        </w:rPr>
      </w:pPr>
      <w:bookmarkStart w:id="0" w:name="_GoBack"/>
      <w:bookmarkEnd w:id="0"/>
    </w:p>
    <w:p w:rsidR="00F13D39" w:rsidRDefault="00F13D39" w:rsidP="000369F5">
      <w:pPr>
        <w:tabs>
          <w:tab w:val="left" w:pos="2520"/>
        </w:tabs>
        <w:jc w:val="both"/>
        <w:rPr>
          <w:rFonts w:ascii="Book Antiqua" w:hAnsi="Book Antiqua" w:cs="Arial"/>
        </w:rPr>
      </w:pPr>
    </w:p>
    <w:p w:rsidR="00F13D39" w:rsidRPr="00F13D39" w:rsidRDefault="00F13D39" w:rsidP="00F13D39">
      <w:pPr>
        <w:jc w:val="both"/>
        <w:rPr>
          <w:rFonts w:ascii="Book Antiqua" w:hAnsi="Book Antiqua" w:cs="Arial"/>
          <w:b/>
        </w:rPr>
      </w:pPr>
      <w:r w:rsidRPr="00F13D39">
        <w:rPr>
          <w:rFonts w:ascii="Book Antiqua" w:hAnsi="Book Antiqua" w:cs="Arial"/>
          <w:b/>
        </w:rPr>
        <w:t>TO THE RESPONDENT</w:t>
      </w:r>
    </w:p>
    <w:p w:rsidR="00F13D39" w:rsidRPr="00F13D39" w:rsidRDefault="00F13D39" w:rsidP="00F13D39">
      <w:pPr>
        <w:ind w:left="567" w:hanging="567"/>
        <w:jc w:val="both"/>
        <w:rPr>
          <w:rFonts w:ascii="Book Antiqua" w:hAnsi="Book Antiqua" w:cs="Arial"/>
        </w:rPr>
      </w:pPr>
      <w:r w:rsidRPr="00F13D39">
        <w:rPr>
          <w:rFonts w:ascii="Book Antiqua" w:hAnsi="Book Antiqua" w:cs="Arial"/>
          <w:b/>
        </w:rPr>
        <w:t>FEE AWARD</w:t>
      </w:r>
    </w:p>
    <w:p w:rsidR="00F13D39" w:rsidRPr="00F13D39" w:rsidRDefault="00F13D39" w:rsidP="00F13D39">
      <w:pPr>
        <w:ind w:left="567" w:hanging="567"/>
        <w:jc w:val="both"/>
        <w:rPr>
          <w:rFonts w:ascii="Book Antiqua" w:hAnsi="Book Antiqua" w:cs="Arial"/>
        </w:rPr>
      </w:pPr>
    </w:p>
    <w:p w:rsidR="00F13D39" w:rsidRDefault="00F13D39" w:rsidP="00F13D39">
      <w:pPr>
        <w:jc w:val="both"/>
        <w:rPr>
          <w:rFonts w:ascii="Book Antiqua" w:hAnsi="Book Antiqua" w:cs="Arial"/>
        </w:rPr>
      </w:pPr>
      <w:r w:rsidRPr="00F13D39">
        <w:rPr>
          <w:rFonts w:ascii="Book Antiqua" w:hAnsi="Book Antiqua" w:cs="Arial"/>
        </w:rPr>
        <w:t>A</w:t>
      </w:r>
      <w:r w:rsidR="006A0FD6">
        <w:rPr>
          <w:rFonts w:ascii="Book Antiqua" w:hAnsi="Book Antiqua" w:cs="Arial"/>
        </w:rPr>
        <w:t xml:space="preserve">lthough the appeals have been allowed I make no </w:t>
      </w:r>
      <w:r w:rsidRPr="00F13D39">
        <w:rPr>
          <w:rFonts w:ascii="Book Antiqua" w:hAnsi="Book Antiqua" w:cs="Arial"/>
        </w:rPr>
        <w:t>fee award.</w:t>
      </w:r>
      <w:r w:rsidR="006A0FD6">
        <w:rPr>
          <w:rFonts w:ascii="Book Antiqua" w:hAnsi="Book Antiqua" w:cs="Arial"/>
        </w:rPr>
        <w:t xml:space="preserve">  The appeals were allowed because of evidence considered by the Tribunal that was not before the </w:t>
      </w:r>
      <w:r w:rsidR="000F2F84">
        <w:rPr>
          <w:rFonts w:ascii="Book Antiqua" w:hAnsi="Book Antiqua" w:cs="Arial"/>
        </w:rPr>
        <w:t>initial</w:t>
      </w:r>
      <w:r w:rsidR="006A0FD6">
        <w:rPr>
          <w:rFonts w:ascii="Book Antiqua" w:hAnsi="Book Antiqua" w:cs="Arial"/>
        </w:rPr>
        <w:t xml:space="preserve"> decision maker.  </w:t>
      </w:r>
    </w:p>
    <w:p w:rsidR="00F13D39" w:rsidRDefault="00F13D39" w:rsidP="00F13D39">
      <w:pPr>
        <w:jc w:val="both"/>
        <w:rPr>
          <w:rFonts w:ascii="Book Antiqua" w:hAnsi="Book Antiqua" w:cs="Arial"/>
        </w:rPr>
      </w:pPr>
    </w:p>
    <w:p w:rsidR="00F13D39" w:rsidRDefault="00F13D39" w:rsidP="00F13D39">
      <w:pPr>
        <w:jc w:val="both"/>
        <w:rPr>
          <w:rFonts w:ascii="Book Antiqua" w:hAnsi="Book Antiqua" w:cs="Arial"/>
        </w:rPr>
      </w:pPr>
    </w:p>
    <w:p w:rsidR="00F13D39" w:rsidRPr="00F5664C" w:rsidRDefault="00F13D39" w:rsidP="00F13D3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6A0FD6">
        <w:rPr>
          <w:rFonts w:ascii="Book Antiqua" w:hAnsi="Book Antiqua" w:cs="Arial"/>
        </w:rPr>
        <w:t>: 6</w:t>
      </w:r>
      <w:r w:rsidR="006A0FD6" w:rsidRPr="006A0FD6">
        <w:rPr>
          <w:rFonts w:ascii="Book Antiqua" w:hAnsi="Book Antiqua" w:cs="Arial"/>
          <w:vertAlign w:val="superscript"/>
        </w:rPr>
        <w:t>th</w:t>
      </w:r>
      <w:r w:rsidR="006A0FD6">
        <w:rPr>
          <w:rFonts w:ascii="Book Antiqua" w:hAnsi="Book Antiqua" w:cs="Arial"/>
        </w:rPr>
        <w:t xml:space="preserve"> August 2018</w:t>
      </w:r>
    </w:p>
    <w:p w:rsidR="00F13D39" w:rsidRPr="00F5664C" w:rsidRDefault="00F13D39" w:rsidP="00F13D39">
      <w:pPr>
        <w:tabs>
          <w:tab w:val="left" w:pos="2520"/>
        </w:tabs>
        <w:jc w:val="both"/>
        <w:rPr>
          <w:rFonts w:ascii="Book Antiqua" w:hAnsi="Book Antiqua" w:cs="Arial"/>
        </w:rPr>
      </w:pPr>
    </w:p>
    <w:p w:rsidR="005B7789" w:rsidRPr="00F5664C" w:rsidRDefault="00F13D39" w:rsidP="003A593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sectPr w:rsidR="005B7789" w:rsidRPr="00F5664C" w:rsidSect="00E61A73">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290E" w:rsidRDefault="005C290E">
      <w:r>
        <w:separator/>
      </w:r>
    </w:p>
  </w:endnote>
  <w:endnote w:type="continuationSeparator" w:id="0">
    <w:p w:rsidR="005C290E" w:rsidRDefault="005C2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E61A73" w:rsidRDefault="00CF253F" w:rsidP="00593795">
    <w:pPr>
      <w:pStyle w:val="Footer"/>
      <w:jc w:val="center"/>
      <w:rPr>
        <w:rFonts w:ascii="Book Antiqua" w:hAnsi="Book Antiqua" w:cs="Arial"/>
      </w:rPr>
    </w:pPr>
    <w:r w:rsidRPr="00E61A73">
      <w:rPr>
        <w:rStyle w:val="PageNumber"/>
        <w:rFonts w:ascii="Book Antiqua" w:hAnsi="Book Antiqua" w:cs="Arial"/>
      </w:rPr>
      <w:fldChar w:fldCharType="begin"/>
    </w:r>
    <w:r w:rsidRPr="00E61A73">
      <w:rPr>
        <w:rStyle w:val="PageNumber"/>
        <w:rFonts w:ascii="Book Antiqua" w:hAnsi="Book Antiqua" w:cs="Arial"/>
      </w:rPr>
      <w:instrText xml:space="preserve"> PAGE </w:instrText>
    </w:r>
    <w:r w:rsidRPr="00E61A73">
      <w:rPr>
        <w:rStyle w:val="PageNumber"/>
        <w:rFonts w:ascii="Book Antiqua" w:hAnsi="Book Antiqua" w:cs="Arial"/>
      </w:rPr>
      <w:fldChar w:fldCharType="separate"/>
    </w:r>
    <w:r w:rsidR="008E6CCE">
      <w:rPr>
        <w:rStyle w:val="PageNumber"/>
        <w:rFonts w:ascii="Book Antiqua" w:hAnsi="Book Antiqua" w:cs="Arial"/>
        <w:noProof/>
      </w:rPr>
      <w:t>9</w:t>
    </w:r>
    <w:r w:rsidRPr="00E61A73">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465F8E">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290E" w:rsidRDefault="005C290E">
      <w:r>
        <w:separator/>
      </w:r>
    </w:p>
  </w:footnote>
  <w:footnote w:type="continuationSeparator" w:id="0">
    <w:p w:rsidR="005C290E" w:rsidRDefault="005C29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BD5C32">
      <w:rPr>
        <w:rFonts w:ascii="Book Antiqua" w:hAnsi="Book Antiqua" w:cs="Arial"/>
        <w:sz w:val="16"/>
        <w:szCs w:val="16"/>
      </w:rPr>
      <w:t>s</w:t>
    </w:r>
    <w:r w:rsidRPr="00F5664C">
      <w:rPr>
        <w:rFonts w:ascii="Book Antiqua" w:hAnsi="Book Antiqua" w:cs="Arial"/>
        <w:sz w:val="16"/>
        <w:szCs w:val="16"/>
      </w:rPr>
      <w:t>:</w:t>
    </w:r>
    <w:r w:rsidR="000369F5" w:rsidRPr="00F5664C">
      <w:rPr>
        <w:rFonts w:ascii="Book Antiqua" w:hAnsi="Book Antiqua" w:cs="Arial"/>
        <w:sz w:val="16"/>
        <w:szCs w:val="16"/>
      </w:rPr>
      <w:t xml:space="preserve"> </w:t>
    </w:r>
    <w:r w:rsidR="00BD5C32">
      <w:rPr>
        <w:rFonts w:ascii="Book Antiqua" w:hAnsi="Book Antiqua" w:cs="Arial"/>
        <w:sz w:val="16"/>
        <w:szCs w:val="16"/>
      </w:rPr>
      <w:t>HU/26107/2016</w:t>
    </w:r>
  </w:p>
  <w:p w:rsidR="00E61A73" w:rsidRDefault="00BD5C32" w:rsidP="000369F5">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HU/26112/2016</w:t>
    </w:r>
  </w:p>
  <w:p w:rsidR="00BD5C32" w:rsidRDefault="00644407" w:rsidP="000369F5">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 xml:space="preserve"> </w:t>
    </w:r>
    <w:r w:rsidR="00BD5C32">
      <w:rPr>
        <w:rFonts w:ascii="Book Antiqua" w:hAnsi="Book Antiqua" w:cs="Arial"/>
        <w:sz w:val="16"/>
        <w:szCs w:val="16"/>
      </w:rPr>
      <w:t>HU/26116/2016</w:t>
    </w:r>
  </w:p>
  <w:p w:rsidR="00E61A73" w:rsidRDefault="00BD5C32" w:rsidP="000369F5">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HU/26117/2016</w:t>
    </w:r>
  </w:p>
  <w:p w:rsidR="00BD5C32" w:rsidRDefault="00644407" w:rsidP="000369F5">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 xml:space="preserve"> </w:t>
    </w:r>
    <w:r w:rsidR="00BD5C32">
      <w:rPr>
        <w:rFonts w:ascii="Book Antiqua" w:hAnsi="Book Antiqua" w:cs="Arial"/>
        <w:sz w:val="16"/>
        <w:szCs w:val="16"/>
      </w:rPr>
      <w:t>HU/26121/2016</w:t>
    </w:r>
  </w:p>
  <w:p w:rsidR="00BD5C32" w:rsidRDefault="00BD5C32" w:rsidP="000369F5">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HU/26127/2016</w:t>
    </w:r>
  </w:p>
  <w:p w:rsidR="00BD5C32" w:rsidRPr="00F5664C" w:rsidRDefault="00BD5C32" w:rsidP="00BD5C32">
    <w:pPr>
      <w:pStyle w:val="Header"/>
      <w:tabs>
        <w:tab w:val="clear" w:pos="4153"/>
        <w:tab w:val="clear" w:pos="8306"/>
        <w:tab w:val="right" w:pos="9639"/>
      </w:tabs>
      <w:jc w:val="center"/>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FF43DB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7CD426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B31720"/>
    <w:multiLevelType w:val="multilevel"/>
    <w:tmpl w:val="F1D64DB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C32"/>
    <w:rsid w:val="00000621"/>
    <w:rsid w:val="000036C2"/>
    <w:rsid w:val="000048FD"/>
    <w:rsid w:val="000305F3"/>
    <w:rsid w:val="00030C00"/>
    <w:rsid w:val="00033D3D"/>
    <w:rsid w:val="00036296"/>
    <w:rsid w:val="000369F5"/>
    <w:rsid w:val="00047F27"/>
    <w:rsid w:val="00071A7E"/>
    <w:rsid w:val="000746C0"/>
    <w:rsid w:val="00074D1D"/>
    <w:rsid w:val="00080B5E"/>
    <w:rsid w:val="00092580"/>
    <w:rsid w:val="00094BB2"/>
    <w:rsid w:val="000D01C9"/>
    <w:rsid w:val="000D5D94"/>
    <w:rsid w:val="000E0CD7"/>
    <w:rsid w:val="000F2F84"/>
    <w:rsid w:val="001114A4"/>
    <w:rsid w:val="001137B1"/>
    <w:rsid w:val="00114F8B"/>
    <w:rsid w:val="001165A7"/>
    <w:rsid w:val="00151BB7"/>
    <w:rsid w:val="00167D3A"/>
    <w:rsid w:val="0018763B"/>
    <w:rsid w:val="001A1E2C"/>
    <w:rsid w:val="001B7208"/>
    <w:rsid w:val="001B7922"/>
    <w:rsid w:val="001E76AA"/>
    <w:rsid w:val="001F2716"/>
    <w:rsid w:val="0020133A"/>
    <w:rsid w:val="00207617"/>
    <w:rsid w:val="002360D5"/>
    <w:rsid w:val="00240D2D"/>
    <w:rsid w:val="00244BC9"/>
    <w:rsid w:val="00255071"/>
    <w:rsid w:val="002559FE"/>
    <w:rsid w:val="00283659"/>
    <w:rsid w:val="00294655"/>
    <w:rsid w:val="002A589D"/>
    <w:rsid w:val="002C4E73"/>
    <w:rsid w:val="002D68BF"/>
    <w:rsid w:val="002E7BC4"/>
    <w:rsid w:val="00336CBF"/>
    <w:rsid w:val="00337B48"/>
    <w:rsid w:val="003546C8"/>
    <w:rsid w:val="00374272"/>
    <w:rsid w:val="003A5935"/>
    <w:rsid w:val="003A7CF2"/>
    <w:rsid w:val="003C49CE"/>
    <w:rsid w:val="003C5CE5"/>
    <w:rsid w:val="003E267B"/>
    <w:rsid w:val="003E7334"/>
    <w:rsid w:val="003E7CD1"/>
    <w:rsid w:val="00402B9E"/>
    <w:rsid w:val="00406C72"/>
    <w:rsid w:val="004204D2"/>
    <w:rsid w:val="00423932"/>
    <w:rsid w:val="004249CB"/>
    <w:rsid w:val="0044127D"/>
    <w:rsid w:val="004448DB"/>
    <w:rsid w:val="00446C9A"/>
    <w:rsid w:val="00465F8E"/>
    <w:rsid w:val="00470B68"/>
    <w:rsid w:val="00477193"/>
    <w:rsid w:val="004A1848"/>
    <w:rsid w:val="004A1F5A"/>
    <w:rsid w:val="004B496B"/>
    <w:rsid w:val="00507FEC"/>
    <w:rsid w:val="00510F0E"/>
    <w:rsid w:val="0052557B"/>
    <w:rsid w:val="005479E1"/>
    <w:rsid w:val="0055251B"/>
    <w:rsid w:val="005570FD"/>
    <w:rsid w:val="005575EA"/>
    <w:rsid w:val="00561AEB"/>
    <w:rsid w:val="00570F43"/>
    <w:rsid w:val="0057790C"/>
    <w:rsid w:val="00593795"/>
    <w:rsid w:val="005A2154"/>
    <w:rsid w:val="005A75FF"/>
    <w:rsid w:val="005B7789"/>
    <w:rsid w:val="005C07E9"/>
    <w:rsid w:val="005C290E"/>
    <w:rsid w:val="005E3739"/>
    <w:rsid w:val="005E5DFF"/>
    <w:rsid w:val="005F7DB4"/>
    <w:rsid w:val="00644407"/>
    <w:rsid w:val="0065791C"/>
    <w:rsid w:val="00690B8A"/>
    <w:rsid w:val="006A0FD6"/>
    <w:rsid w:val="006A6BC8"/>
    <w:rsid w:val="006D1DFA"/>
    <w:rsid w:val="006D506B"/>
    <w:rsid w:val="006E3C90"/>
    <w:rsid w:val="00704B61"/>
    <w:rsid w:val="00707DB1"/>
    <w:rsid w:val="007126AE"/>
    <w:rsid w:val="007353BB"/>
    <w:rsid w:val="00742A8D"/>
    <w:rsid w:val="00752359"/>
    <w:rsid w:val="007552A9"/>
    <w:rsid w:val="00761858"/>
    <w:rsid w:val="00767D59"/>
    <w:rsid w:val="00776E97"/>
    <w:rsid w:val="00777E49"/>
    <w:rsid w:val="00780FD7"/>
    <w:rsid w:val="007842B4"/>
    <w:rsid w:val="007912AD"/>
    <w:rsid w:val="007A1F28"/>
    <w:rsid w:val="007A288D"/>
    <w:rsid w:val="007B0824"/>
    <w:rsid w:val="007B63E0"/>
    <w:rsid w:val="007B7744"/>
    <w:rsid w:val="007C0CD9"/>
    <w:rsid w:val="008023FC"/>
    <w:rsid w:val="008303B8"/>
    <w:rsid w:val="008335BE"/>
    <w:rsid w:val="00833DCE"/>
    <w:rsid w:val="00842418"/>
    <w:rsid w:val="008634DB"/>
    <w:rsid w:val="00871D34"/>
    <w:rsid w:val="00887842"/>
    <w:rsid w:val="008901DD"/>
    <w:rsid w:val="008B270C"/>
    <w:rsid w:val="008C2ED5"/>
    <w:rsid w:val="008C3D3D"/>
    <w:rsid w:val="008D4131"/>
    <w:rsid w:val="008D5128"/>
    <w:rsid w:val="008E5637"/>
    <w:rsid w:val="008E6CCE"/>
    <w:rsid w:val="008F1932"/>
    <w:rsid w:val="008F294D"/>
    <w:rsid w:val="00921062"/>
    <w:rsid w:val="0092618D"/>
    <w:rsid w:val="0093083E"/>
    <w:rsid w:val="00943248"/>
    <w:rsid w:val="00966ECF"/>
    <w:rsid w:val="009727A3"/>
    <w:rsid w:val="00987774"/>
    <w:rsid w:val="009A11E8"/>
    <w:rsid w:val="009D0C2C"/>
    <w:rsid w:val="009E4E62"/>
    <w:rsid w:val="009F3696"/>
    <w:rsid w:val="009F5220"/>
    <w:rsid w:val="009F7C4D"/>
    <w:rsid w:val="00A123EF"/>
    <w:rsid w:val="00A15234"/>
    <w:rsid w:val="00A16376"/>
    <w:rsid w:val="00A201AB"/>
    <w:rsid w:val="00A31C8B"/>
    <w:rsid w:val="00A54E36"/>
    <w:rsid w:val="00A74498"/>
    <w:rsid w:val="00A75965"/>
    <w:rsid w:val="00A845DC"/>
    <w:rsid w:val="00A90C98"/>
    <w:rsid w:val="00A97AEE"/>
    <w:rsid w:val="00AA2284"/>
    <w:rsid w:val="00AB5259"/>
    <w:rsid w:val="00AC49DB"/>
    <w:rsid w:val="00AC5CF6"/>
    <w:rsid w:val="00AF3E00"/>
    <w:rsid w:val="00AF5A03"/>
    <w:rsid w:val="00B144FA"/>
    <w:rsid w:val="00B16F58"/>
    <w:rsid w:val="00B30648"/>
    <w:rsid w:val="00B32E87"/>
    <w:rsid w:val="00B337AA"/>
    <w:rsid w:val="00B3524D"/>
    <w:rsid w:val="00B40F69"/>
    <w:rsid w:val="00B4659E"/>
    <w:rsid w:val="00B46616"/>
    <w:rsid w:val="00B610E3"/>
    <w:rsid w:val="00B61205"/>
    <w:rsid w:val="00B617C4"/>
    <w:rsid w:val="00B626FA"/>
    <w:rsid w:val="00B62D00"/>
    <w:rsid w:val="00B7040A"/>
    <w:rsid w:val="00B96FA0"/>
    <w:rsid w:val="00BC0A24"/>
    <w:rsid w:val="00BD4196"/>
    <w:rsid w:val="00BD5C32"/>
    <w:rsid w:val="00BE31CE"/>
    <w:rsid w:val="00BF22CA"/>
    <w:rsid w:val="00C04B48"/>
    <w:rsid w:val="00C26032"/>
    <w:rsid w:val="00C265B0"/>
    <w:rsid w:val="00C321B5"/>
    <w:rsid w:val="00C345E1"/>
    <w:rsid w:val="00C52A47"/>
    <w:rsid w:val="00C64A40"/>
    <w:rsid w:val="00C76830"/>
    <w:rsid w:val="00C94A0C"/>
    <w:rsid w:val="00C94C11"/>
    <w:rsid w:val="00C977BA"/>
    <w:rsid w:val="00CB6E35"/>
    <w:rsid w:val="00CC3E89"/>
    <w:rsid w:val="00CE1A46"/>
    <w:rsid w:val="00CE26B2"/>
    <w:rsid w:val="00CF253F"/>
    <w:rsid w:val="00CF56B4"/>
    <w:rsid w:val="00D04FF5"/>
    <w:rsid w:val="00D20F09"/>
    <w:rsid w:val="00D22636"/>
    <w:rsid w:val="00D36B86"/>
    <w:rsid w:val="00D40FD9"/>
    <w:rsid w:val="00D411E8"/>
    <w:rsid w:val="00D45764"/>
    <w:rsid w:val="00D45A31"/>
    <w:rsid w:val="00D53769"/>
    <w:rsid w:val="00D54F38"/>
    <w:rsid w:val="00D57F15"/>
    <w:rsid w:val="00D65912"/>
    <w:rsid w:val="00D72A75"/>
    <w:rsid w:val="00D76154"/>
    <w:rsid w:val="00D85616"/>
    <w:rsid w:val="00D85C13"/>
    <w:rsid w:val="00D91BE3"/>
    <w:rsid w:val="00D94AFC"/>
    <w:rsid w:val="00D96C66"/>
    <w:rsid w:val="00DA2765"/>
    <w:rsid w:val="00DB3EAB"/>
    <w:rsid w:val="00DB70AE"/>
    <w:rsid w:val="00DB7231"/>
    <w:rsid w:val="00DC1C00"/>
    <w:rsid w:val="00DD5071"/>
    <w:rsid w:val="00DD5C39"/>
    <w:rsid w:val="00DE26AF"/>
    <w:rsid w:val="00DE7DB7"/>
    <w:rsid w:val="00DF458A"/>
    <w:rsid w:val="00E00A0A"/>
    <w:rsid w:val="00E07F57"/>
    <w:rsid w:val="00E1040E"/>
    <w:rsid w:val="00E504B6"/>
    <w:rsid w:val="00E50BCE"/>
    <w:rsid w:val="00E61292"/>
    <w:rsid w:val="00E61A73"/>
    <w:rsid w:val="00E76309"/>
    <w:rsid w:val="00E77C4D"/>
    <w:rsid w:val="00E81D01"/>
    <w:rsid w:val="00EA3082"/>
    <w:rsid w:val="00EC3DB1"/>
    <w:rsid w:val="00EE45D8"/>
    <w:rsid w:val="00EE5684"/>
    <w:rsid w:val="00F004CD"/>
    <w:rsid w:val="00F13D39"/>
    <w:rsid w:val="00F22A22"/>
    <w:rsid w:val="00F22EDA"/>
    <w:rsid w:val="00F3224D"/>
    <w:rsid w:val="00F33E0E"/>
    <w:rsid w:val="00F50769"/>
    <w:rsid w:val="00F5664C"/>
    <w:rsid w:val="00F575C0"/>
    <w:rsid w:val="00F6415B"/>
    <w:rsid w:val="00F93F28"/>
    <w:rsid w:val="00FA2560"/>
    <w:rsid w:val="00FB2C83"/>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56E93A5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4008</Words>
  <Characters>20813</Characters>
  <Application>Microsoft Office Word</Application>
  <DocSecurity>0</DocSecurity>
  <Lines>173</Lines>
  <Paragraphs>49</Paragraphs>
  <ScaleCrop>false</ScaleCrop>
  <Company/>
  <LinksUpToDate>false</LinksUpToDate>
  <CharactersWithSpaces>24772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2018-09-03T12:32:00Z</dcterms:created>
  <dcterms:modified xsi:type="dcterms:W3CDTF">2018-09-03T12:32:00Z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