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CB7F" w14:textId="7C49298A" w:rsidR="00A07A3E" w:rsidRDefault="00A07A3E" w:rsidP="00B55C03">
      <w:pPr>
        <w:spacing w:after="0" w:line="240" w:lineRule="auto"/>
        <w:jc w:val="center"/>
        <w:rPr>
          <w:rFonts w:ascii="Book Antiqua" w:eastAsia="Times New Roman" w:hAnsi="Book Antiqua" w:cs="Arial"/>
          <w:b/>
          <w:sz w:val="16"/>
          <w:szCs w:val="16"/>
          <w:lang w:eastAsia="en-GB"/>
        </w:rPr>
      </w:pPr>
      <w:r w:rsidRPr="00B55C03">
        <w:rPr>
          <w:rFonts w:ascii="Book Antiqua" w:eastAsia="Times New Roman" w:hAnsi="Book Antiqua" w:cs="Times New Roman"/>
          <w:noProof/>
          <w:sz w:val="16"/>
          <w:szCs w:val="16"/>
          <w:lang w:eastAsia="en-GB"/>
        </w:rPr>
        <w:drawing>
          <wp:inline distT="0" distB="0" distL="0" distR="0" wp14:anchorId="3BBA9738" wp14:editId="004825B3">
            <wp:extent cx="1043940" cy="905510"/>
            <wp:effectExtent l="0" t="0" r="381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14:paraId="1DCB7FB5" w14:textId="77777777" w:rsidR="00B55C03" w:rsidRPr="00B55C03" w:rsidRDefault="00B55C03" w:rsidP="00B55C03">
      <w:pPr>
        <w:spacing w:after="0" w:line="240" w:lineRule="auto"/>
        <w:jc w:val="center"/>
        <w:rPr>
          <w:rFonts w:ascii="Book Antiqua" w:eastAsia="Times New Roman" w:hAnsi="Book Antiqua" w:cs="Arial"/>
          <w:b/>
          <w:sz w:val="16"/>
          <w:szCs w:val="16"/>
          <w:lang w:eastAsia="en-GB"/>
        </w:rPr>
      </w:pPr>
    </w:p>
    <w:p w14:paraId="5C68967C" w14:textId="77777777" w:rsidR="00A07A3E" w:rsidRPr="00A07A3E" w:rsidRDefault="00D24DE1" w:rsidP="00B55C03">
      <w:pPr>
        <w:spacing w:after="0" w:line="240" w:lineRule="auto"/>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Upper</w:t>
      </w:r>
      <w:r w:rsidR="00A07A3E" w:rsidRPr="00A07A3E">
        <w:rPr>
          <w:rFonts w:ascii="Book Antiqua" w:eastAsia="Times New Roman" w:hAnsi="Book Antiqua" w:cs="Arial"/>
          <w:b/>
          <w:sz w:val="24"/>
          <w:szCs w:val="24"/>
          <w:lang w:eastAsia="en-GB"/>
        </w:rPr>
        <w:t xml:space="preserve"> Tribunal</w:t>
      </w:r>
    </w:p>
    <w:p w14:paraId="3361FA99" w14:textId="667CDD29" w:rsidR="00A07A3E" w:rsidRPr="00A07A3E" w:rsidRDefault="00A07A3E" w:rsidP="00B55C03">
      <w:pPr>
        <w:tabs>
          <w:tab w:val="right" w:pos="9638"/>
        </w:tabs>
        <w:spacing w:after="0" w:line="240" w:lineRule="auto"/>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Asylum and Immigration Tribunal</w:t>
      </w:r>
      <w:r w:rsidR="00B55C03">
        <w:rPr>
          <w:rFonts w:ascii="Book Antiqua" w:eastAsia="Times New Roman" w:hAnsi="Book Antiqua" w:cs="Arial"/>
          <w:b/>
          <w:sz w:val="24"/>
          <w:szCs w:val="24"/>
          <w:lang w:eastAsia="en-GB"/>
        </w:rPr>
        <w:tab/>
      </w:r>
      <w:r w:rsidRPr="00A07A3E">
        <w:rPr>
          <w:rFonts w:ascii="Book Antiqua" w:eastAsia="Times New Roman" w:hAnsi="Book Antiqua" w:cs="Arial"/>
          <w:b/>
          <w:sz w:val="24"/>
          <w:szCs w:val="24"/>
          <w:lang w:eastAsia="en-GB"/>
        </w:rPr>
        <w:t>Appeal Number:</w:t>
      </w:r>
      <w:r w:rsidR="001A501F" w:rsidRPr="001A501F">
        <w:rPr>
          <w:rFonts w:ascii="Book Antiqua" w:eastAsia="Times New Roman" w:hAnsi="Book Antiqua" w:cs="Arial"/>
          <w:b/>
          <w:sz w:val="24"/>
          <w:szCs w:val="24"/>
          <w:lang w:eastAsia="en-GB"/>
        </w:rPr>
        <w:t xml:space="preserve"> </w:t>
      </w:r>
      <w:bookmarkStart w:id="0" w:name="_Hlk523391391"/>
      <w:bookmarkStart w:id="1" w:name="_GoBack"/>
      <w:r w:rsidRPr="001A501F">
        <w:rPr>
          <w:rFonts w:ascii="Book Antiqua" w:eastAsia="Times New Roman" w:hAnsi="Book Antiqua" w:cs="Arial"/>
          <w:b/>
          <w:sz w:val="24"/>
          <w:szCs w:val="24"/>
          <w:lang w:eastAsia="en-GB"/>
        </w:rPr>
        <w:t>HU</w:t>
      </w:r>
      <w:r w:rsidRPr="00A07A3E">
        <w:rPr>
          <w:rFonts w:ascii="Book Antiqua" w:eastAsia="Times New Roman" w:hAnsi="Book Antiqua" w:cs="Arial"/>
          <w:b/>
          <w:caps/>
          <w:sz w:val="24"/>
          <w:szCs w:val="24"/>
          <w:lang w:eastAsia="en-GB"/>
        </w:rPr>
        <w:t>/</w:t>
      </w:r>
      <w:r w:rsidRPr="001A501F">
        <w:rPr>
          <w:rFonts w:ascii="Book Antiqua" w:eastAsia="Times New Roman" w:hAnsi="Book Antiqua" w:cs="Arial"/>
          <w:b/>
          <w:caps/>
          <w:sz w:val="24"/>
          <w:szCs w:val="24"/>
          <w:lang w:eastAsia="en-GB"/>
        </w:rPr>
        <w:t>26359</w:t>
      </w:r>
      <w:r w:rsidRPr="00A07A3E">
        <w:rPr>
          <w:rFonts w:ascii="Book Antiqua" w:eastAsia="Times New Roman" w:hAnsi="Book Antiqua" w:cs="Arial"/>
          <w:b/>
          <w:caps/>
          <w:sz w:val="24"/>
          <w:szCs w:val="24"/>
          <w:lang w:eastAsia="en-GB"/>
        </w:rPr>
        <w:t>/201</w:t>
      </w:r>
      <w:r w:rsidRPr="001A501F">
        <w:rPr>
          <w:rFonts w:ascii="Book Antiqua" w:eastAsia="Times New Roman" w:hAnsi="Book Antiqua" w:cs="Arial"/>
          <w:b/>
          <w:caps/>
          <w:sz w:val="24"/>
          <w:szCs w:val="24"/>
          <w:lang w:eastAsia="en-GB"/>
        </w:rPr>
        <w:t>6</w:t>
      </w:r>
      <w:bookmarkEnd w:id="0"/>
      <w:bookmarkEnd w:id="1"/>
    </w:p>
    <w:p w14:paraId="50D79A78" w14:textId="77777777" w:rsidR="00A07A3E" w:rsidRPr="00A07A3E" w:rsidRDefault="00A07A3E" w:rsidP="00B55C03">
      <w:pPr>
        <w:spacing w:after="0" w:line="240" w:lineRule="auto"/>
        <w:jc w:val="center"/>
        <w:rPr>
          <w:rFonts w:ascii="Book Antiqua" w:eastAsia="Times New Roman" w:hAnsi="Book Antiqua" w:cs="Arial"/>
          <w:sz w:val="24"/>
          <w:szCs w:val="24"/>
          <w:lang w:eastAsia="en-GB"/>
        </w:rPr>
      </w:pPr>
    </w:p>
    <w:p w14:paraId="7A4DD418" w14:textId="77777777" w:rsidR="00A07A3E" w:rsidRPr="00A07A3E" w:rsidRDefault="00A07A3E" w:rsidP="00B55C03">
      <w:pPr>
        <w:spacing w:after="0" w:line="240" w:lineRule="auto"/>
        <w:jc w:val="center"/>
        <w:rPr>
          <w:rFonts w:ascii="Book Antiqua" w:eastAsia="Times New Roman" w:hAnsi="Book Antiqua" w:cs="Arial"/>
          <w:sz w:val="24"/>
          <w:szCs w:val="24"/>
          <w:lang w:eastAsia="en-GB"/>
        </w:rPr>
      </w:pPr>
    </w:p>
    <w:p w14:paraId="16CE8925" w14:textId="77777777" w:rsidR="00A07A3E" w:rsidRPr="00A07A3E" w:rsidRDefault="00A07A3E" w:rsidP="00B55C03">
      <w:pPr>
        <w:spacing w:after="0" w:line="240" w:lineRule="auto"/>
        <w:jc w:val="center"/>
        <w:rPr>
          <w:rFonts w:ascii="Book Antiqua" w:eastAsia="Times New Roman" w:hAnsi="Book Antiqua" w:cs="Arial"/>
          <w:b/>
          <w:sz w:val="24"/>
          <w:szCs w:val="24"/>
          <w:u w:val="single"/>
          <w:lang w:eastAsia="en-GB"/>
        </w:rPr>
      </w:pPr>
      <w:r w:rsidRPr="00A07A3E">
        <w:rPr>
          <w:rFonts w:ascii="Book Antiqua" w:eastAsia="Times New Roman" w:hAnsi="Book Antiqua" w:cs="Arial"/>
          <w:b/>
          <w:sz w:val="24"/>
          <w:szCs w:val="24"/>
          <w:u w:val="single"/>
          <w:lang w:eastAsia="en-GB"/>
        </w:rPr>
        <w:t>THE IMMIGRATION ACTS</w:t>
      </w:r>
    </w:p>
    <w:p w14:paraId="0C6FFDA0" w14:textId="77777777" w:rsidR="00A07A3E" w:rsidRDefault="00A07A3E" w:rsidP="00B55C03">
      <w:pPr>
        <w:spacing w:after="0" w:line="240" w:lineRule="auto"/>
        <w:jc w:val="center"/>
        <w:rPr>
          <w:rFonts w:ascii="Book Antiqua" w:eastAsia="Times New Roman" w:hAnsi="Book Antiqua" w:cs="Arial"/>
          <w:b/>
          <w:sz w:val="24"/>
          <w:szCs w:val="24"/>
          <w:u w:val="single"/>
          <w:lang w:eastAsia="en-GB"/>
        </w:rPr>
      </w:pPr>
    </w:p>
    <w:p w14:paraId="3F61AAE8" w14:textId="49B456D9" w:rsidR="00092224" w:rsidRDefault="00092224" w:rsidP="00B55C03">
      <w:pPr>
        <w:spacing w:after="0" w:line="240" w:lineRule="auto"/>
        <w:jc w:val="center"/>
        <w:rPr>
          <w:rFonts w:ascii="Book Antiqua" w:eastAsia="Times New Roman" w:hAnsi="Book Antiqua" w:cs="Arial"/>
          <w:b/>
          <w:sz w:val="24"/>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55C03" w14:paraId="5FFBFC60" w14:textId="77777777" w:rsidTr="00B55C03">
        <w:tc>
          <w:tcPr>
            <w:tcW w:w="4814" w:type="dxa"/>
          </w:tcPr>
          <w:p w14:paraId="5DFB29BC" w14:textId="518EDF2F" w:rsidR="00B55C03" w:rsidRDefault="00B55C03" w:rsidP="00B55C03">
            <w:pPr>
              <w:rPr>
                <w:rFonts w:ascii="Book Antiqua" w:hAnsi="Book Antiqua" w:cs="Arial"/>
                <w:b/>
                <w:sz w:val="24"/>
                <w:szCs w:val="24"/>
                <w:u w:val="single"/>
              </w:rPr>
            </w:pPr>
            <w:r w:rsidRPr="00092224">
              <w:rPr>
                <w:rFonts w:ascii="Book Antiqua" w:hAnsi="Book Antiqua" w:cs="Arial"/>
                <w:b/>
                <w:sz w:val="24"/>
                <w:szCs w:val="24"/>
              </w:rPr>
              <w:t>Decided at Field House</w:t>
            </w:r>
          </w:p>
        </w:tc>
        <w:tc>
          <w:tcPr>
            <w:tcW w:w="4814" w:type="dxa"/>
          </w:tcPr>
          <w:p w14:paraId="077CF627" w14:textId="68B286D1" w:rsidR="00B55C03" w:rsidRDefault="00B55C03" w:rsidP="00B55C03">
            <w:pPr>
              <w:jc w:val="right"/>
              <w:rPr>
                <w:rFonts w:ascii="Book Antiqua" w:hAnsi="Book Antiqua" w:cs="Arial"/>
                <w:b/>
                <w:sz w:val="24"/>
                <w:szCs w:val="24"/>
                <w:u w:val="single"/>
              </w:rPr>
            </w:pPr>
            <w:r w:rsidRPr="00092224">
              <w:rPr>
                <w:rFonts w:ascii="Book Antiqua" w:hAnsi="Book Antiqua" w:cs="Arial"/>
                <w:b/>
                <w:sz w:val="24"/>
                <w:szCs w:val="24"/>
              </w:rPr>
              <w:t>Decision &amp; Reasons Promulgated</w:t>
            </w:r>
          </w:p>
        </w:tc>
      </w:tr>
      <w:tr w:rsidR="00B55C03" w14:paraId="0C270685" w14:textId="77777777" w:rsidTr="00B55C03">
        <w:tc>
          <w:tcPr>
            <w:tcW w:w="4814" w:type="dxa"/>
          </w:tcPr>
          <w:p w14:paraId="610DD048" w14:textId="13DBBCD8" w:rsidR="00B55C03" w:rsidRDefault="00B55C03" w:rsidP="00B55C03">
            <w:pPr>
              <w:rPr>
                <w:rFonts w:ascii="Book Antiqua" w:hAnsi="Book Antiqua" w:cs="Arial"/>
                <w:b/>
                <w:sz w:val="24"/>
                <w:szCs w:val="24"/>
                <w:u w:val="single"/>
              </w:rPr>
            </w:pPr>
            <w:r w:rsidRPr="00A07A3E">
              <w:rPr>
                <w:rFonts w:ascii="Book Antiqua" w:hAnsi="Book Antiqua" w:cs="Arial"/>
                <w:b/>
                <w:sz w:val="24"/>
                <w:szCs w:val="24"/>
              </w:rPr>
              <w:t xml:space="preserve">On </w:t>
            </w:r>
            <w:r>
              <w:rPr>
                <w:rFonts w:ascii="Book Antiqua" w:hAnsi="Book Antiqua" w:cs="Arial"/>
                <w:b/>
                <w:sz w:val="24"/>
                <w:szCs w:val="24"/>
              </w:rPr>
              <w:t>10 August 2018</w:t>
            </w:r>
          </w:p>
        </w:tc>
        <w:tc>
          <w:tcPr>
            <w:tcW w:w="4814" w:type="dxa"/>
          </w:tcPr>
          <w:p w14:paraId="69FC3917" w14:textId="4BE6AEFD" w:rsidR="00B55C03" w:rsidRDefault="00B55C03" w:rsidP="00B55C03">
            <w:pPr>
              <w:jc w:val="right"/>
              <w:rPr>
                <w:rFonts w:ascii="Book Antiqua" w:hAnsi="Book Antiqua" w:cs="Arial"/>
                <w:b/>
                <w:sz w:val="24"/>
                <w:szCs w:val="24"/>
                <w:u w:val="single"/>
              </w:rPr>
            </w:pPr>
            <w:r w:rsidRPr="00A07A3E">
              <w:rPr>
                <w:rFonts w:ascii="Book Antiqua" w:hAnsi="Book Antiqua" w:cs="Arial"/>
                <w:b/>
                <w:sz w:val="24"/>
                <w:szCs w:val="24"/>
              </w:rPr>
              <w:t xml:space="preserve">On </w:t>
            </w:r>
            <w:r>
              <w:rPr>
                <w:rFonts w:ascii="Book Antiqua" w:hAnsi="Book Antiqua" w:cs="Arial"/>
                <w:b/>
                <w:sz w:val="24"/>
                <w:szCs w:val="24"/>
              </w:rPr>
              <w:t>03 September 2018</w:t>
            </w:r>
          </w:p>
        </w:tc>
      </w:tr>
    </w:tbl>
    <w:p w14:paraId="478476D5" w14:textId="77777777" w:rsidR="00B55C03" w:rsidRDefault="00B55C03" w:rsidP="00B55C03">
      <w:pPr>
        <w:spacing w:after="0" w:line="240" w:lineRule="auto"/>
        <w:jc w:val="center"/>
        <w:rPr>
          <w:rFonts w:ascii="Book Antiqua" w:eastAsia="Times New Roman" w:hAnsi="Book Antiqua" w:cs="Arial"/>
          <w:b/>
          <w:sz w:val="24"/>
          <w:szCs w:val="24"/>
          <w:u w:val="single"/>
          <w:lang w:eastAsia="en-GB"/>
        </w:rPr>
      </w:pPr>
    </w:p>
    <w:p w14:paraId="5867C3A3" w14:textId="77777777" w:rsidR="00B55C03" w:rsidRDefault="00B55C03" w:rsidP="00B55C03">
      <w:pPr>
        <w:spacing w:after="0" w:line="240" w:lineRule="auto"/>
        <w:jc w:val="center"/>
        <w:rPr>
          <w:rFonts w:ascii="Book Antiqua" w:eastAsia="Times New Roman" w:hAnsi="Book Antiqua" w:cs="Arial"/>
          <w:b/>
          <w:sz w:val="24"/>
          <w:szCs w:val="24"/>
          <w:u w:val="single"/>
          <w:lang w:eastAsia="en-GB"/>
        </w:rPr>
      </w:pPr>
    </w:p>
    <w:p w14:paraId="371C356C" w14:textId="6E875228"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Before</w:t>
      </w:r>
    </w:p>
    <w:p w14:paraId="503A4D38"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p>
    <w:p w14:paraId="67B14724"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DEPUTY JUDGE OF THE UPPER TRIBUNAL CHANA</w:t>
      </w:r>
    </w:p>
    <w:p w14:paraId="17031C34" w14:textId="7C050148" w:rsidR="00A07A3E" w:rsidRDefault="00A07A3E" w:rsidP="00B55C03">
      <w:pPr>
        <w:spacing w:after="0" w:line="240" w:lineRule="auto"/>
        <w:jc w:val="center"/>
        <w:rPr>
          <w:rFonts w:ascii="Book Antiqua" w:eastAsia="Times New Roman" w:hAnsi="Book Antiqua" w:cs="Arial"/>
          <w:b/>
          <w:sz w:val="24"/>
          <w:szCs w:val="24"/>
          <w:lang w:eastAsia="en-GB"/>
        </w:rPr>
      </w:pPr>
    </w:p>
    <w:p w14:paraId="670F190C" w14:textId="77777777" w:rsidR="00B55C03" w:rsidRPr="00A07A3E" w:rsidRDefault="00B55C03" w:rsidP="00B55C03">
      <w:pPr>
        <w:spacing w:after="0" w:line="240" w:lineRule="auto"/>
        <w:jc w:val="center"/>
        <w:rPr>
          <w:rFonts w:ascii="Book Antiqua" w:eastAsia="Times New Roman" w:hAnsi="Book Antiqua" w:cs="Arial"/>
          <w:b/>
          <w:sz w:val="24"/>
          <w:szCs w:val="24"/>
          <w:lang w:eastAsia="en-GB"/>
        </w:rPr>
      </w:pPr>
    </w:p>
    <w:p w14:paraId="6D5DAE7C"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Between</w:t>
      </w:r>
    </w:p>
    <w:p w14:paraId="3DFBC2B5"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p>
    <w:p w14:paraId="7E6976BD"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 xml:space="preserve">MR </w:t>
      </w:r>
      <w:r>
        <w:rPr>
          <w:rFonts w:ascii="Book Antiqua" w:eastAsia="Times New Roman" w:hAnsi="Book Antiqua" w:cs="Arial"/>
          <w:b/>
          <w:sz w:val="24"/>
          <w:szCs w:val="24"/>
          <w:lang w:eastAsia="en-GB"/>
        </w:rPr>
        <w:t>BARATH BASKARAN</w:t>
      </w:r>
    </w:p>
    <w:p w14:paraId="2EFD1A76"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(Anonymity direction not made)</w:t>
      </w:r>
    </w:p>
    <w:p w14:paraId="3EECE6A0" w14:textId="77777777" w:rsidR="00A07A3E" w:rsidRPr="00A07A3E" w:rsidRDefault="00A07A3E" w:rsidP="00B55C03">
      <w:pPr>
        <w:spacing w:after="0" w:line="240" w:lineRule="auto"/>
        <w:jc w:val="right"/>
        <w:rPr>
          <w:rFonts w:ascii="Book Antiqua" w:eastAsia="Times New Roman" w:hAnsi="Book Antiqua" w:cs="Arial"/>
          <w:sz w:val="24"/>
          <w:szCs w:val="24"/>
          <w:u w:val="single"/>
          <w:lang w:eastAsia="en-GB"/>
        </w:rPr>
      </w:pPr>
      <w:r w:rsidRPr="00A07A3E">
        <w:rPr>
          <w:rFonts w:ascii="Book Antiqua" w:eastAsia="Times New Roman" w:hAnsi="Book Antiqua" w:cs="Arial"/>
          <w:sz w:val="24"/>
          <w:szCs w:val="24"/>
          <w:u w:val="single"/>
          <w:lang w:eastAsia="en-GB"/>
        </w:rPr>
        <w:t>Appellant</w:t>
      </w:r>
    </w:p>
    <w:p w14:paraId="21586616"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and</w:t>
      </w:r>
    </w:p>
    <w:p w14:paraId="57512B4A"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p>
    <w:p w14:paraId="5FF692CB" w14:textId="77777777" w:rsidR="00A07A3E" w:rsidRPr="00A07A3E" w:rsidRDefault="00A07A3E" w:rsidP="00B55C03">
      <w:pPr>
        <w:spacing w:after="0" w:line="240" w:lineRule="auto"/>
        <w:jc w:val="center"/>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THE SECRETARY OF STATE FOR THE HOME DEPARTMENT</w:t>
      </w:r>
    </w:p>
    <w:p w14:paraId="116A5894" w14:textId="77777777" w:rsidR="00A07A3E" w:rsidRPr="00A07A3E" w:rsidRDefault="00A07A3E" w:rsidP="00B55C03">
      <w:pPr>
        <w:spacing w:after="0" w:line="240" w:lineRule="auto"/>
        <w:jc w:val="right"/>
        <w:rPr>
          <w:rFonts w:ascii="Book Antiqua" w:eastAsia="Times New Roman" w:hAnsi="Book Antiqua" w:cs="Arial"/>
          <w:sz w:val="24"/>
          <w:szCs w:val="24"/>
          <w:u w:val="single"/>
          <w:lang w:eastAsia="en-GB"/>
        </w:rPr>
      </w:pPr>
      <w:r w:rsidRPr="00A07A3E">
        <w:rPr>
          <w:rFonts w:ascii="Book Antiqua" w:eastAsia="Times New Roman" w:hAnsi="Book Antiqua" w:cs="Arial"/>
          <w:sz w:val="24"/>
          <w:szCs w:val="24"/>
          <w:u w:val="single"/>
          <w:lang w:eastAsia="en-GB"/>
        </w:rPr>
        <w:t>Respondent</w:t>
      </w:r>
    </w:p>
    <w:p w14:paraId="37D4EFA5" w14:textId="1BED71FB" w:rsidR="00A07A3E" w:rsidRDefault="00A07A3E" w:rsidP="00B55C03">
      <w:pPr>
        <w:spacing w:after="0" w:line="240" w:lineRule="auto"/>
        <w:rPr>
          <w:rFonts w:ascii="Book Antiqua" w:eastAsia="Times New Roman" w:hAnsi="Book Antiqua" w:cs="Arial"/>
          <w:b/>
          <w:sz w:val="24"/>
          <w:szCs w:val="24"/>
          <w:u w:val="single"/>
          <w:lang w:eastAsia="en-GB"/>
        </w:rPr>
      </w:pPr>
    </w:p>
    <w:p w14:paraId="7F3A6CDE" w14:textId="77777777" w:rsidR="00B55C03" w:rsidRPr="00A07A3E" w:rsidRDefault="00B55C03" w:rsidP="00B55C03">
      <w:pPr>
        <w:spacing w:after="0" w:line="240" w:lineRule="auto"/>
        <w:rPr>
          <w:rFonts w:ascii="Book Antiqua" w:eastAsia="Times New Roman" w:hAnsi="Book Antiqua" w:cs="Arial"/>
          <w:b/>
          <w:sz w:val="24"/>
          <w:szCs w:val="24"/>
          <w:u w:val="single"/>
          <w:lang w:eastAsia="en-GB"/>
        </w:rPr>
      </w:pPr>
    </w:p>
    <w:p w14:paraId="7EFA6A86" w14:textId="77777777" w:rsidR="00A07A3E" w:rsidRPr="00A07A3E" w:rsidRDefault="00A07A3E" w:rsidP="00B55C03">
      <w:pPr>
        <w:spacing w:after="0" w:line="240" w:lineRule="auto"/>
        <w:rPr>
          <w:rFonts w:ascii="Book Antiqua" w:eastAsia="Times New Roman" w:hAnsi="Book Antiqua" w:cs="Arial"/>
          <w:b/>
          <w:sz w:val="24"/>
          <w:szCs w:val="24"/>
          <w:u w:val="single"/>
          <w:lang w:eastAsia="en-GB"/>
        </w:rPr>
      </w:pPr>
      <w:r w:rsidRPr="00A07A3E">
        <w:rPr>
          <w:rFonts w:ascii="Book Antiqua" w:eastAsia="Times New Roman" w:hAnsi="Book Antiqua" w:cs="Arial"/>
          <w:b/>
          <w:sz w:val="24"/>
          <w:szCs w:val="24"/>
          <w:u w:val="single"/>
          <w:lang w:eastAsia="en-GB"/>
        </w:rPr>
        <w:t>Representation</w:t>
      </w:r>
    </w:p>
    <w:p w14:paraId="07499671" w14:textId="759DDFED" w:rsidR="00A07A3E" w:rsidRPr="00A07A3E" w:rsidRDefault="00A07A3E" w:rsidP="00B55C03">
      <w:pPr>
        <w:tabs>
          <w:tab w:val="left" w:pos="2552"/>
        </w:tabs>
        <w:spacing w:after="0" w:line="240" w:lineRule="auto"/>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For the appellant: </w:t>
      </w:r>
      <w:r w:rsidR="00B55C03">
        <w:rPr>
          <w:rFonts w:ascii="Book Antiqua" w:eastAsia="Times New Roman" w:hAnsi="Book Antiqua" w:cs="Arial"/>
          <w:sz w:val="24"/>
          <w:szCs w:val="24"/>
          <w:lang w:eastAsia="en-GB"/>
        </w:rPr>
        <w:tab/>
      </w:r>
      <w:r>
        <w:rPr>
          <w:rFonts w:ascii="Book Antiqua" w:eastAsia="Times New Roman" w:hAnsi="Book Antiqua" w:cs="Arial"/>
          <w:sz w:val="24"/>
          <w:szCs w:val="24"/>
          <w:lang w:eastAsia="en-GB"/>
        </w:rPr>
        <w:t xml:space="preserve">Mr N O’Brien </w:t>
      </w:r>
      <w:r w:rsidRPr="00A07A3E">
        <w:rPr>
          <w:rFonts w:ascii="Book Antiqua" w:eastAsia="Times New Roman" w:hAnsi="Book Antiqua" w:cs="Arial"/>
          <w:sz w:val="24"/>
          <w:szCs w:val="24"/>
          <w:lang w:eastAsia="en-GB"/>
        </w:rPr>
        <w:t>of Counsel</w:t>
      </w:r>
    </w:p>
    <w:p w14:paraId="2D1D27A5" w14:textId="6B2FA5DD" w:rsidR="00A07A3E" w:rsidRPr="00A07A3E" w:rsidRDefault="00A07A3E" w:rsidP="00B55C03">
      <w:pPr>
        <w:tabs>
          <w:tab w:val="left" w:pos="2552"/>
        </w:tabs>
        <w:spacing w:after="0" w:line="240" w:lineRule="auto"/>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For the respondent: </w:t>
      </w:r>
      <w:r w:rsidR="00B55C03">
        <w:rPr>
          <w:rFonts w:ascii="Book Antiqua" w:eastAsia="Times New Roman" w:hAnsi="Book Antiqua" w:cs="Arial"/>
          <w:sz w:val="24"/>
          <w:szCs w:val="24"/>
          <w:lang w:eastAsia="en-GB"/>
        </w:rPr>
        <w:tab/>
      </w:r>
      <w:r w:rsidRPr="00A07A3E">
        <w:rPr>
          <w:rFonts w:ascii="Book Antiqua" w:eastAsia="Times New Roman" w:hAnsi="Book Antiqua" w:cs="Arial"/>
          <w:sz w:val="24"/>
          <w:szCs w:val="24"/>
          <w:lang w:eastAsia="en-GB"/>
        </w:rPr>
        <w:t>M</w:t>
      </w:r>
      <w:r>
        <w:rPr>
          <w:rFonts w:ascii="Book Antiqua" w:eastAsia="Times New Roman" w:hAnsi="Book Antiqua" w:cs="Arial"/>
          <w:sz w:val="24"/>
          <w:szCs w:val="24"/>
          <w:lang w:eastAsia="en-GB"/>
        </w:rPr>
        <w:t xml:space="preserve">s A </w:t>
      </w:r>
      <w:proofErr w:type="spellStart"/>
      <w:r>
        <w:rPr>
          <w:rFonts w:ascii="Book Antiqua" w:eastAsia="Times New Roman" w:hAnsi="Book Antiqua" w:cs="Arial"/>
          <w:sz w:val="24"/>
          <w:szCs w:val="24"/>
          <w:lang w:eastAsia="en-GB"/>
        </w:rPr>
        <w:t>Fujiwala</w:t>
      </w:r>
      <w:proofErr w:type="spellEnd"/>
      <w:r w:rsidRPr="00A07A3E">
        <w:rPr>
          <w:rFonts w:ascii="Book Antiqua" w:eastAsia="Times New Roman" w:hAnsi="Book Antiqua" w:cs="Arial"/>
          <w:sz w:val="24"/>
          <w:szCs w:val="24"/>
          <w:lang w:eastAsia="en-GB"/>
        </w:rPr>
        <w:t>, Senior Presenting Officer</w:t>
      </w:r>
    </w:p>
    <w:p w14:paraId="5286C06E" w14:textId="11DF4911" w:rsidR="00A07A3E" w:rsidRDefault="00A07A3E" w:rsidP="00B55C03">
      <w:pPr>
        <w:spacing w:after="0" w:line="240" w:lineRule="auto"/>
        <w:rPr>
          <w:rFonts w:ascii="Book Antiqua" w:eastAsia="Times New Roman" w:hAnsi="Book Antiqua" w:cs="Arial"/>
          <w:sz w:val="24"/>
          <w:szCs w:val="24"/>
          <w:u w:val="single"/>
          <w:lang w:eastAsia="en-GB"/>
        </w:rPr>
      </w:pPr>
    </w:p>
    <w:p w14:paraId="3E02C780" w14:textId="77777777" w:rsidR="00B55C03" w:rsidRPr="00A07A3E" w:rsidRDefault="00B55C03" w:rsidP="00B55C03">
      <w:pPr>
        <w:spacing w:after="0" w:line="240" w:lineRule="auto"/>
        <w:rPr>
          <w:rFonts w:ascii="Book Antiqua" w:eastAsia="Times New Roman" w:hAnsi="Book Antiqua" w:cs="Arial"/>
          <w:sz w:val="24"/>
          <w:szCs w:val="24"/>
          <w:u w:val="single"/>
          <w:lang w:eastAsia="en-GB"/>
        </w:rPr>
      </w:pPr>
    </w:p>
    <w:p w14:paraId="16910D7C" w14:textId="77777777" w:rsidR="00A07A3E" w:rsidRPr="00A07A3E" w:rsidRDefault="00A07A3E" w:rsidP="00B55C03">
      <w:pPr>
        <w:tabs>
          <w:tab w:val="left" w:pos="2520"/>
        </w:tabs>
        <w:spacing w:after="0" w:line="240" w:lineRule="auto"/>
        <w:jc w:val="center"/>
        <w:rPr>
          <w:rFonts w:ascii="Book Antiqua" w:eastAsia="Times New Roman" w:hAnsi="Book Antiqua" w:cs="Arial"/>
          <w:b/>
          <w:sz w:val="24"/>
          <w:szCs w:val="24"/>
          <w:u w:val="single"/>
          <w:lang w:eastAsia="en-GB"/>
        </w:rPr>
      </w:pPr>
      <w:r w:rsidRPr="00A07A3E">
        <w:rPr>
          <w:rFonts w:ascii="Book Antiqua" w:eastAsia="Times New Roman" w:hAnsi="Book Antiqua" w:cs="Arial"/>
          <w:b/>
          <w:sz w:val="24"/>
          <w:szCs w:val="24"/>
          <w:u w:val="single"/>
          <w:lang w:eastAsia="en-GB"/>
        </w:rPr>
        <w:t xml:space="preserve">DECISION AND REASONS </w:t>
      </w:r>
    </w:p>
    <w:p w14:paraId="1F4219F8" w14:textId="77777777" w:rsidR="00A07A3E" w:rsidRPr="00A07A3E" w:rsidRDefault="00A07A3E" w:rsidP="00A07A3E">
      <w:pPr>
        <w:spacing w:after="0" w:line="240" w:lineRule="auto"/>
        <w:jc w:val="both"/>
        <w:rPr>
          <w:rFonts w:ascii="Book Antiqua" w:eastAsia="Times New Roman" w:hAnsi="Book Antiqua" w:cs="Arial"/>
          <w:sz w:val="24"/>
          <w:szCs w:val="24"/>
          <w:lang w:eastAsia="en-GB"/>
        </w:rPr>
      </w:pPr>
    </w:p>
    <w:p w14:paraId="45EB0A19" w14:textId="77777777" w:rsidR="00553E08"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The appellant, a citizen of</w:t>
      </w:r>
      <w:r>
        <w:rPr>
          <w:rFonts w:ascii="Book Antiqua" w:eastAsia="Times New Roman" w:hAnsi="Book Antiqua" w:cs="Arial"/>
          <w:sz w:val="24"/>
          <w:szCs w:val="24"/>
          <w:lang w:eastAsia="en-GB"/>
        </w:rPr>
        <w:t xml:space="preserve"> Sri Lanka</w:t>
      </w:r>
      <w:r w:rsidRPr="00A07A3E">
        <w:rPr>
          <w:rFonts w:ascii="Book Antiqua" w:eastAsia="Times New Roman" w:hAnsi="Book Antiqua" w:cs="Arial"/>
          <w:sz w:val="24"/>
          <w:szCs w:val="24"/>
          <w:lang w:eastAsia="en-GB"/>
        </w:rPr>
        <w:t xml:space="preserve">, born on </w:t>
      </w:r>
      <w:r>
        <w:rPr>
          <w:rFonts w:ascii="Book Antiqua" w:eastAsia="Times New Roman" w:hAnsi="Book Antiqua" w:cs="Arial"/>
          <w:sz w:val="24"/>
          <w:szCs w:val="24"/>
          <w:lang w:eastAsia="en-GB"/>
        </w:rPr>
        <w:t xml:space="preserve">20 November 1992 </w:t>
      </w:r>
      <w:r w:rsidRPr="00A07A3E">
        <w:rPr>
          <w:rFonts w:ascii="Book Antiqua" w:eastAsia="Times New Roman" w:hAnsi="Book Antiqua" w:cs="Arial"/>
          <w:sz w:val="24"/>
          <w:szCs w:val="24"/>
          <w:lang w:eastAsia="en-GB"/>
        </w:rPr>
        <w:t xml:space="preserve">appealed to the First-tier Tribunal against the decision of the respondent dated </w:t>
      </w:r>
      <w:r>
        <w:rPr>
          <w:rFonts w:ascii="Book Antiqua" w:eastAsia="Times New Roman" w:hAnsi="Book Antiqua" w:cs="Arial"/>
          <w:sz w:val="24"/>
          <w:szCs w:val="24"/>
          <w:lang w:eastAsia="en-GB"/>
        </w:rPr>
        <w:t xml:space="preserve">8 November 2016 </w:t>
      </w:r>
      <w:r w:rsidRPr="00A07A3E">
        <w:rPr>
          <w:rFonts w:ascii="Book Antiqua" w:eastAsia="Times New Roman" w:hAnsi="Book Antiqua" w:cs="Arial"/>
          <w:sz w:val="24"/>
          <w:szCs w:val="24"/>
          <w:lang w:eastAsia="en-GB"/>
        </w:rPr>
        <w:t xml:space="preserve">to refuse his application for leave to remain in the United Kingdom outside the Immigration Rules and based on his family and private life in this country. </w:t>
      </w:r>
    </w:p>
    <w:p w14:paraId="64EF341A" w14:textId="77777777" w:rsidR="00553E08" w:rsidRDefault="00553E08" w:rsidP="00553E08">
      <w:pPr>
        <w:spacing w:after="0" w:line="240" w:lineRule="auto"/>
        <w:ind w:left="570"/>
        <w:contextualSpacing/>
        <w:jc w:val="both"/>
        <w:rPr>
          <w:rFonts w:ascii="Book Antiqua" w:eastAsia="Times New Roman" w:hAnsi="Book Antiqua" w:cs="Arial"/>
          <w:sz w:val="24"/>
          <w:szCs w:val="24"/>
          <w:lang w:eastAsia="en-GB"/>
        </w:rPr>
      </w:pPr>
    </w:p>
    <w:p w14:paraId="47AEAD2D" w14:textId="77777777" w:rsidR="000F24EA" w:rsidRPr="00A07A3E" w:rsidRDefault="00A07A3E" w:rsidP="00CD7DB9">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First-tier Tribunal Judge </w:t>
      </w:r>
      <w:r>
        <w:rPr>
          <w:rFonts w:ascii="Book Antiqua" w:eastAsia="Times New Roman" w:hAnsi="Book Antiqua" w:cs="Arial"/>
          <w:sz w:val="24"/>
          <w:szCs w:val="24"/>
          <w:lang w:eastAsia="en-GB"/>
        </w:rPr>
        <w:t>Tra</w:t>
      </w:r>
      <w:r w:rsidR="000F24EA">
        <w:rPr>
          <w:rFonts w:ascii="Book Antiqua" w:eastAsia="Times New Roman" w:hAnsi="Book Antiqua" w:cs="Arial"/>
          <w:sz w:val="24"/>
          <w:szCs w:val="24"/>
          <w:lang w:eastAsia="en-GB"/>
        </w:rPr>
        <w:t>y</w:t>
      </w:r>
      <w:r>
        <w:rPr>
          <w:rFonts w:ascii="Book Antiqua" w:eastAsia="Times New Roman" w:hAnsi="Book Antiqua" w:cs="Arial"/>
          <w:sz w:val="24"/>
          <w:szCs w:val="24"/>
          <w:lang w:eastAsia="en-GB"/>
        </w:rPr>
        <w:t xml:space="preserve">nor initially allowed the appeal. First-tier Tribunal Judge Talbot </w:t>
      </w:r>
      <w:r w:rsidRPr="00A07A3E">
        <w:rPr>
          <w:rFonts w:ascii="Book Antiqua" w:eastAsia="Times New Roman" w:hAnsi="Book Antiqua" w:cs="Arial"/>
          <w:sz w:val="24"/>
          <w:szCs w:val="24"/>
          <w:lang w:eastAsia="en-GB"/>
        </w:rPr>
        <w:t>dismissed the appellant’s appeal on 11 October 2016</w:t>
      </w:r>
      <w:r>
        <w:rPr>
          <w:rFonts w:ascii="Book Antiqua" w:eastAsia="Times New Roman" w:hAnsi="Book Antiqua" w:cs="Arial"/>
          <w:sz w:val="24"/>
          <w:szCs w:val="24"/>
          <w:lang w:eastAsia="en-GB"/>
        </w:rPr>
        <w:t>.</w:t>
      </w:r>
    </w:p>
    <w:p w14:paraId="13366820"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29453FC2" w14:textId="77777777" w:rsid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lastRenderedPageBreak/>
        <w:t xml:space="preserve">Permission to appeal that decision </w:t>
      </w:r>
      <w:r w:rsidR="005019D6">
        <w:rPr>
          <w:rFonts w:ascii="Book Antiqua" w:eastAsia="Times New Roman" w:hAnsi="Book Antiqua" w:cs="Arial"/>
          <w:sz w:val="24"/>
          <w:szCs w:val="24"/>
          <w:lang w:eastAsia="en-GB"/>
        </w:rPr>
        <w:t xml:space="preserve">was given </w:t>
      </w:r>
      <w:r>
        <w:rPr>
          <w:rFonts w:ascii="Book Antiqua" w:eastAsia="Times New Roman" w:hAnsi="Book Antiqua" w:cs="Arial"/>
          <w:sz w:val="24"/>
          <w:szCs w:val="24"/>
          <w:lang w:eastAsia="en-GB"/>
        </w:rPr>
        <w:t xml:space="preserve">by </w:t>
      </w:r>
      <w:r w:rsidR="005019D6">
        <w:rPr>
          <w:rFonts w:ascii="Book Antiqua" w:eastAsia="Times New Roman" w:hAnsi="Book Antiqua" w:cs="Arial"/>
          <w:sz w:val="24"/>
          <w:szCs w:val="24"/>
          <w:lang w:eastAsia="en-GB"/>
        </w:rPr>
        <w:t>First</w:t>
      </w:r>
      <w:r>
        <w:rPr>
          <w:rFonts w:ascii="Book Antiqua" w:eastAsia="Times New Roman" w:hAnsi="Book Antiqua" w:cs="Arial"/>
          <w:sz w:val="24"/>
          <w:szCs w:val="24"/>
          <w:lang w:eastAsia="en-GB"/>
        </w:rPr>
        <w:t xml:space="preserve">-tier Tribunal Judge PJM Hollingworth </w:t>
      </w:r>
      <w:r w:rsidRPr="00A07A3E">
        <w:rPr>
          <w:rFonts w:ascii="Book Antiqua" w:eastAsia="Times New Roman" w:hAnsi="Book Antiqua" w:cs="Arial"/>
          <w:sz w:val="24"/>
          <w:szCs w:val="24"/>
          <w:lang w:eastAsia="en-GB"/>
        </w:rPr>
        <w:t xml:space="preserve">on </w:t>
      </w:r>
      <w:r>
        <w:rPr>
          <w:rFonts w:ascii="Book Antiqua" w:eastAsia="Times New Roman" w:hAnsi="Book Antiqua" w:cs="Arial"/>
          <w:sz w:val="24"/>
          <w:szCs w:val="24"/>
          <w:lang w:eastAsia="en-GB"/>
        </w:rPr>
        <w:t xml:space="preserve">22 June 2018 </w:t>
      </w:r>
      <w:r w:rsidRPr="00A07A3E">
        <w:rPr>
          <w:rFonts w:ascii="Book Antiqua" w:eastAsia="Times New Roman" w:hAnsi="Book Antiqua" w:cs="Arial"/>
          <w:sz w:val="24"/>
          <w:szCs w:val="24"/>
          <w:lang w:eastAsia="en-GB"/>
        </w:rPr>
        <w:t xml:space="preserve">who found that the Judge arguably erred </w:t>
      </w:r>
      <w:r>
        <w:rPr>
          <w:rFonts w:ascii="Book Antiqua" w:eastAsia="Times New Roman" w:hAnsi="Book Antiqua" w:cs="Arial"/>
          <w:sz w:val="24"/>
          <w:szCs w:val="24"/>
          <w:lang w:eastAsia="en-GB"/>
        </w:rPr>
        <w:t xml:space="preserve">in not taking the findings of Judge Traynor as the starting point in accordance with the principle set out in </w:t>
      </w:r>
      <w:proofErr w:type="spellStart"/>
      <w:r w:rsidRPr="00A07A3E">
        <w:rPr>
          <w:rFonts w:ascii="Book Antiqua" w:eastAsia="Times New Roman" w:hAnsi="Book Antiqua" w:cs="Arial"/>
          <w:b/>
          <w:sz w:val="24"/>
          <w:szCs w:val="24"/>
          <w:u w:val="single"/>
          <w:lang w:eastAsia="en-GB"/>
        </w:rPr>
        <w:t>Devaseelan</w:t>
      </w:r>
      <w:proofErr w:type="spellEnd"/>
      <w:r w:rsidR="00F27558">
        <w:rPr>
          <w:rFonts w:ascii="Book Antiqua" w:eastAsia="Times New Roman" w:hAnsi="Book Antiqua" w:cs="Arial"/>
          <w:b/>
          <w:sz w:val="24"/>
          <w:szCs w:val="24"/>
          <w:u w:val="single"/>
          <w:lang w:eastAsia="en-GB"/>
        </w:rPr>
        <w:t xml:space="preserve"> [2002] UKAIT 00702</w:t>
      </w:r>
      <w:r w:rsidRPr="00B55C03">
        <w:rPr>
          <w:rFonts w:ascii="Book Antiqua" w:eastAsia="Times New Roman" w:hAnsi="Book Antiqua" w:cs="Arial"/>
          <w:sz w:val="24"/>
          <w:szCs w:val="24"/>
          <w:lang w:eastAsia="en-GB"/>
        </w:rPr>
        <w:t>.</w:t>
      </w:r>
      <w:r w:rsidRPr="00B55C03">
        <w:rPr>
          <w:rFonts w:ascii="Book Antiqua" w:eastAsia="Times New Roman" w:hAnsi="Book Antiqua" w:cs="Arial"/>
          <w:b/>
          <w:sz w:val="24"/>
          <w:szCs w:val="24"/>
          <w:lang w:eastAsia="en-GB"/>
        </w:rPr>
        <w:t xml:space="preserve"> </w:t>
      </w:r>
      <w:r w:rsidR="005019D6" w:rsidRPr="005019D6">
        <w:rPr>
          <w:rFonts w:ascii="Book Antiqua" w:eastAsia="Times New Roman" w:hAnsi="Book Antiqua" w:cs="Arial"/>
          <w:sz w:val="24"/>
          <w:szCs w:val="24"/>
          <w:lang w:eastAsia="en-GB"/>
        </w:rPr>
        <w:t>He said that it</w:t>
      </w:r>
      <w:r w:rsidR="005019D6">
        <w:rPr>
          <w:rFonts w:ascii="Book Antiqua" w:eastAsia="Times New Roman" w:hAnsi="Book Antiqua" w:cs="Arial"/>
          <w:b/>
          <w:sz w:val="24"/>
          <w:szCs w:val="24"/>
          <w:u w:val="single"/>
          <w:lang w:eastAsia="en-GB"/>
        </w:rPr>
        <w:t xml:space="preserve"> </w:t>
      </w:r>
      <w:r w:rsidR="005019D6">
        <w:rPr>
          <w:rFonts w:ascii="Book Antiqua" w:eastAsia="Times New Roman" w:hAnsi="Book Antiqua" w:cs="Arial"/>
          <w:sz w:val="24"/>
          <w:szCs w:val="24"/>
          <w:lang w:eastAsia="en-GB"/>
        </w:rPr>
        <w:t>is</w:t>
      </w:r>
      <w:r>
        <w:rPr>
          <w:rFonts w:ascii="Book Antiqua" w:eastAsia="Times New Roman" w:hAnsi="Book Antiqua" w:cs="Arial"/>
          <w:sz w:val="24"/>
          <w:szCs w:val="24"/>
          <w:lang w:eastAsia="en-GB"/>
        </w:rPr>
        <w:t xml:space="preserve"> arguable that the </w:t>
      </w:r>
      <w:r w:rsidR="005C0B91">
        <w:rPr>
          <w:rFonts w:ascii="Book Antiqua" w:eastAsia="Times New Roman" w:hAnsi="Book Antiqua" w:cs="Arial"/>
          <w:sz w:val="24"/>
          <w:szCs w:val="24"/>
          <w:lang w:eastAsia="en-GB"/>
        </w:rPr>
        <w:t xml:space="preserve">attribution of weight </w:t>
      </w:r>
      <w:r>
        <w:rPr>
          <w:rFonts w:ascii="Book Antiqua" w:eastAsia="Times New Roman" w:hAnsi="Book Antiqua" w:cs="Arial"/>
          <w:sz w:val="24"/>
          <w:szCs w:val="24"/>
          <w:lang w:eastAsia="en-GB"/>
        </w:rPr>
        <w:t>to the finding of Judge Traynor in the context of the improvement of the appellant’s condition is insufficient and that in insufficient analysis has been set out the basis of the findings of Judge Traynor in relation to subsequent developments in applying</w:t>
      </w:r>
      <w:r w:rsidRPr="00B55C03">
        <w:rPr>
          <w:rFonts w:ascii="Book Antiqua" w:eastAsia="Times New Roman" w:hAnsi="Book Antiqua" w:cs="Arial"/>
          <w:b/>
          <w:sz w:val="24"/>
          <w:szCs w:val="24"/>
          <w:lang w:eastAsia="en-GB"/>
        </w:rPr>
        <w:t xml:space="preserve"> </w:t>
      </w:r>
      <w:proofErr w:type="spellStart"/>
      <w:r w:rsidRPr="00A07A3E">
        <w:rPr>
          <w:rFonts w:ascii="Book Antiqua" w:eastAsia="Times New Roman" w:hAnsi="Book Antiqua" w:cs="Arial"/>
          <w:b/>
          <w:sz w:val="24"/>
          <w:szCs w:val="24"/>
          <w:u w:val="single"/>
          <w:lang w:eastAsia="en-GB"/>
        </w:rPr>
        <w:t>Devaseelan</w:t>
      </w:r>
      <w:proofErr w:type="spellEnd"/>
      <w:r w:rsidRPr="00B55C03">
        <w:rPr>
          <w:rFonts w:ascii="Book Antiqua" w:eastAsia="Times New Roman" w:hAnsi="Book Antiqua" w:cs="Arial"/>
          <w:sz w:val="24"/>
          <w:szCs w:val="24"/>
          <w:lang w:eastAsia="en-GB"/>
        </w:rPr>
        <w:t>.</w:t>
      </w:r>
      <w:r w:rsidR="005C0B91">
        <w:rPr>
          <w:rFonts w:ascii="Book Antiqua" w:eastAsia="Times New Roman" w:hAnsi="Book Antiqua" w:cs="Arial"/>
          <w:sz w:val="24"/>
          <w:szCs w:val="24"/>
          <w:lang w:eastAsia="en-GB"/>
        </w:rPr>
        <w:t xml:space="preserve"> He also stated that the Judge </w:t>
      </w:r>
      <w:r w:rsidRPr="00A07A3E">
        <w:rPr>
          <w:rFonts w:ascii="Book Antiqua" w:eastAsia="Times New Roman" w:hAnsi="Book Antiqua" w:cs="Arial"/>
          <w:sz w:val="24"/>
          <w:szCs w:val="24"/>
          <w:lang w:eastAsia="en-GB"/>
        </w:rPr>
        <w:t>set out</w:t>
      </w:r>
      <w:r w:rsidR="005C0B91">
        <w:rPr>
          <w:rFonts w:ascii="Book Antiqua" w:eastAsia="Times New Roman" w:hAnsi="Book Antiqua" w:cs="Arial"/>
          <w:sz w:val="24"/>
          <w:szCs w:val="24"/>
          <w:lang w:eastAsia="en-GB"/>
        </w:rPr>
        <w:t xml:space="preserve"> an insufficient </w:t>
      </w:r>
      <w:r w:rsidRPr="00A07A3E">
        <w:rPr>
          <w:rFonts w:ascii="Book Antiqua" w:eastAsia="Times New Roman" w:hAnsi="Book Antiqua" w:cs="Arial"/>
          <w:sz w:val="24"/>
          <w:szCs w:val="24"/>
          <w:lang w:eastAsia="en-GB"/>
        </w:rPr>
        <w:t>analysis</w:t>
      </w:r>
      <w:r>
        <w:rPr>
          <w:rFonts w:ascii="Book Antiqua" w:eastAsia="Times New Roman" w:hAnsi="Book Antiqua" w:cs="Arial"/>
          <w:sz w:val="24"/>
          <w:szCs w:val="24"/>
          <w:lang w:eastAsia="en-GB"/>
        </w:rPr>
        <w:t xml:space="preserve"> of the impact upon the appellant’s mental health of removal</w:t>
      </w:r>
      <w:r w:rsidR="00CD7DB9">
        <w:rPr>
          <w:rFonts w:ascii="Book Antiqua" w:eastAsia="Times New Roman" w:hAnsi="Book Antiqua" w:cs="Arial"/>
          <w:sz w:val="24"/>
          <w:szCs w:val="24"/>
          <w:lang w:eastAsia="en-GB"/>
        </w:rPr>
        <w:t xml:space="preserve"> Sri Lanka at the present time</w:t>
      </w:r>
      <w:r>
        <w:rPr>
          <w:rFonts w:ascii="Book Antiqua" w:eastAsia="Times New Roman" w:hAnsi="Book Antiqua" w:cs="Arial"/>
          <w:sz w:val="24"/>
          <w:szCs w:val="24"/>
          <w:lang w:eastAsia="en-GB"/>
        </w:rPr>
        <w:t>. It is arguable that the proportionality exercise has been affected.</w:t>
      </w:r>
    </w:p>
    <w:p w14:paraId="60ABCECA" w14:textId="77777777" w:rsidR="00CD7DB9" w:rsidRDefault="00CD7DB9" w:rsidP="00CD7DB9">
      <w:pPr>
        <w:spacing w:after="0" w:line="240" w:lineRule="auto"/>
        <w:ind w:left="570"/>
        <w:contextualSpacing/>
        <w:jc w:val="both"/>
        <w:rPr>
          <w:rFonts w:ascii="Book Antiqua" w:eastAsia="Times New Roman" w:hAnsi="Book Antiqua" w:cs="Arial"/>
          <w:sz w:val="24"/>
          <w:szCs w:val="24"/>
          <w:lang w:eastAsia="en-GB"/>
        </w:rPr>
      </w:pPr>
    </w:p>
    <w:p w14:paraId="3A290901" w14:textId="77777777" w:rsidR="00CD7DB9" w:rsidRPr="00A07A3E" w:rsidRDefault="00CD7DB9"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Thus, the appeal came before me.</w:t>
      </w:r>
    </w:p>
    <w:p w14:paraId="534B3B3C" w14:textId="77777777" w:rsidR="00A07A3E" w:rsidRPr="00A07A3E" w:rsidRDefault="00A07A3E" w:rsidP="00A07A3E">
      <w:pPr>
        <w:spacing w:after="0" w:line="240" w:lineRule="auto"/>
        <w:ind w:left="720"/>
        <w:contextualSpacing/>
        <w:rPr>
          <w:rFonts w:ascii="Book Antiqua" w:eastAsia="Times New Roman" w:hAnsi="Book Antiqua" w:cs="Arial"/>
          <w:sz w:val="24"/>
          <w:szCs w:val="24"/>
          <w:lang w:eastAsia="en-GB"/>
        </w:rPr>
      </w:pPr>
    </w:p>
    <w:p w14:paraId="082C5EC4" w14:textId="77777777" w:rsidR="00A07A3E" w:rsidRPr="00A07A3E" w:rsidRDefault="00A07A3E" w:rsidP="00A07A3E">
      <w:pPr>
        <w:spacing w:after="0" w:line="240" w:lineRule="auto"/>
        <w:ind w:left="570"/>
        <w:contextualSpacing/>
        <w:jc w:val="both"/>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The First-tier Tribunal Judge’s findings</w:t>
      </w:r>
    </w:p>
    <w:p w14:paraId="293C433F"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07EC8AA7" w14:textId="77777777" w:rsidR="00F27558" w:rsidRDefault="00A07A3E" w:rsidP="00F27558">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The </w:t>
      </w:r>
      <w:r w:rsidR="000658CF">
        <w:rPr>
          <w:rFonts w:ascii="Book Antiqua" w:eastAsia="Times New Roman" w:hAnsi="Book Antiqua" w:cs="Arial"/>
          <w:sz w:val="24"/>
          <w:szCs w:val="24"/>
          <w:lang w:eastAsia="en-GB"/>
        </w:rPr>
        <w:t xml:space="preserve">First-tier Tribunal </w:t>
      </w:r>
      <w:r w:rsidRPr="00A07A3E">
        <w:rPr>
          <w:rFonts w:ascii="Book Antiqua" w:eastAsia="Times New Roman" w:hAnsi="Book Antiqua" w:cs="Arial"/>
          <w:sz w:val="24"/>
          <w:szCs w:val="24"/>
          <w:lang w:eastAsia="en-GB"/>
        </w:rPr>
        <w:t xml:space="preserve">Judge </w:t>
      </w:r>
      <w:r w:rsidR="000658CF">
        <w:rPr>
          <w:rFonts w:ascii="Book Antiqua" w:eastAsia="Times New Roman" w:hAnsi="Book Antiqua" w:cs="Arial"/>
          <w:sz w:val="24"/>
          <w:szCs w:val="24"/>
          <w:lang w:eastAsia="en-GB"/>
        </w:rPr>
        <w:t xml:space="preserve">Talbot </w:t>
      </w:r>
      <w:r w:rsidRPr="00A07A3E">
        <w:rPr>
          <w:rFonts w:ascii="Book Antiqua" w:eastAsia="Times New Roman" w:hAnsi="Book Antiqua" w:cs="Arial"/>
          <w:sz w:val="24"/>
          <w:szCs w:val="24"/>
          <w:lang w:eastAsia="en-GB"/>
        </w:rPr>
        <w:t xml:space="preserve">made the following findings which I summarise. </w:t>
      </w:r>
      <w:r w:rsidR="00F27558">
        <w:rPr>
          <w:rFonts w:ascii="Book Antiqua" w:eastAsia="Times New Roman" w:hAnsi="Book Antiqua" w:cs="Arial"/>
          <w:sz w:val="24"/>
          <w:szCs w:val="24"/>
          <w:lang w:eastAsia="en-GB"/>
        </w:rPr>
        <w:t>The</w:t>
      </w:r>
      <w:r w:rsidR="000658CF">
        <w:rPr>
          <w:rFonts w:ascii="Book Antiqua" w:eastAsia="Times New Roman" w:hAnsi="Book Antiqua" w:cs="Arial"/>
          <w:sz w:val="24"/>
          <w:szCs w:val="24"/>
          <w:lang w:eastAsia="en-GB"/>
        </w:rPr>
        <w:t xml:space="preserve"> Judge </w:t>
      </w:r>
      <w:r w:rsidR="00F27558">
        <w:rPr>
          <w:rFonts w:ascii="Book Antiqua" w:eastAsia="Times New Roman" w:hAnsi="Book Antiqua" w:cs="Arial"/>
          <w:sz w:val="24"/>
          <w:szCs w:val="24"/>
          <w:lang w:eastAsia="en-GB"/>
        </w:rPr>
        <w:t>stated that he has before him the</w:t>
      </w:r>
      <w:r w:rsidR="000658CF">
        <w:rPr>
          <w:rFonts w:ascii="Book Antiqua" w:eastAsia="Times New Roman" w:hAnsi="Book Antiqua" w:cs="Arial"/>
          <w:sz w:val="24"/>
          <w:szCs w:val="24"/>
          <w:lang w:eastAsia="en-GB"/>
        </w:rPr>
        <w:t xml:space="preserve"> decision </w:t>
      </w:r>
      <w:r w:rsidR="00F27558">
        <w:rPr>
          <w:rFonts w:ascii="Book Antiqua" w:eastAsia="Times New Roman" w:hAnsi="Book Antiqua" w:cs="Arial"/>
          <w:sz w:val="24"/>
          <w:szCs w:val="24"/>
          <w:lang w:eastAsia="en-GB"/>
        </w:rPr>
        <w:t xml:space="preserve">of </w:t>
      </w:r>
      <w:r w:rsidR="000658CF">
        <w:rPr>
          <w:rFonts w:ascii="Book Antiqua" w:eastAsia="Times New Roman" w:hAnsi="Book Antiqua" w:cs="Arial"/>
          <w:sz w:val="24"/>
          <w:szCs w:val="24"/>
          <w:lang w:eastAsia="en-GB"/>
        </w:rPr>
        <w:t>First</w:t>
      </w:r>
      <w:r w:rsidR="00F27558">
        <w:rPr>
          <w:rFonts w:ascii="Book Antiqua" w:eastAsia="Times New Roman" w:hAnsi="Book Antiqua" w:cs="Arial"/>
          <w:sz w:val="24"/>
          <w:szCs w:val="24"/>
          <w:lang w:eastAsia="en-GB"/>
        </w:rPr>
        <w:t>-tier Tribunal Judge Tra</w:t>
      </w:r>
      <w:r w:rsidR="000658CF">
        <w:rPr>
          <w:rFonts w:ascii="Book Antiqua" w:eastAsia="Times New Roman" w:hAnsi="Book Antiqua" w:cs="Arial"/>
          <w:sz w:val="24"/>
          <w:szCs w:val="24"/>
          <w:lang w:eastAsia="en-GB"/>
        </w:rPr>
        <w:t>y</w:t>
      </w:r>
      <w:r w:rsidR="00F27558">
        <w:rPr>
          <w:rFonts w:ascii="Book Antiqua" w:eastAsia="Times New Roman" w:hAnsi="Book Antiqua" w:cs="Arial"/>
          <w:sz w:val="24"/>
          <w:szCs w:val="24"/>
          <w:lang w:eastAsia="en-GB"/>
        </w:rPr>
        <w:t xml:space="preserve">nor on 9 November 2013 </w:t>
      </w:r>
      <w:r w:rsidR="000658CF">
        <w:rPr>
          <w:rFonts w:ascii="Book Antiqua" w:eastAsia="Times New Roman" w:hAnsi="Book Antiqua" w:cs="Arial"/>
          <w:sz w:val="24"/>
          <w:szCs w:val="24"/>
          <w:lang w:eastAsia="en-GB"/>
        </w:rPr>
        <w:t xml:space="preserve">who </w:t>
      </w:r>
      <w:r w:rsidR="00F27558">
        <w:rPr>
          <w:rFonts w:ascii="Book Antiqua" w:eastAsia="Times New Roman" w:hAnsi="Book Antiqua" w:cs="Arial"/>
          <w:sz w:val="24"/>
          <w:szCs w:val="24"/>
          <w:lang w:eastAsia="en-GB"/>
        </w:rPr>
        <w:t>heard the appeal of the appellant against the respondent’s decision made on 10 May 2012 to refuse his asylum appeal and human rights claim. The appeal was dismissed on asylum grounds but was allowed on human rights grounds. Amongst the evidence considered by Judge Tra</w:t>
      </w:r>
      <w:r w:rsidR="000658CF">
        <w:rPr>
          <w:rFonts w:ascii="Book Antiqua" w:eastAsia="Times New Roman" w:hAnsi="Book Antiqua" w:cs="Arial"/>
          <w:sz w:val="24"/>
          <w:szCs w:val="24"/>
          <w:lang w:eastAsia="en-GB"/>
        </w:rPr>
        <w:t>y</w:t>
      </w:r>
      <w:r w:rsidR="00F27558">
        <w:rPr>
          <w:rFonts w:ascii="Book Antiqua" w:eastAsia="Times New Roman" w:hAnsi="Book Antiqua" w:cs="Arial"/>
          <w:sz w:val="24"/>
          <w:szCs w:val="24"/>
          <w:lang w:eastAsia="en-GB"/>
        </w:rPr>
        <w:t>nor was a medical report from Dr Ghosh dated 30 August 2013.</w:t>
      </w:r>
    </w:p>
    <w:p w14:paraId="188FD614" w14:textId="77777777" w:rsidR="00F27558" w:rsidRDefault="00F27558" w:rsidP="00F27558">
      <w:pPr>
        <w:spacing w:after="0" w:line="240" w:lineRule="auto"/>
        <w:ind w:left="570"/>
        <w:contextualSpacing/>
        <w:jc w:val="both"/>
        <w:rPr>
          <w:rFonts w:ascii="Book Antiqua" w:eastAsia="Times New Roman" w:hAnsi="Book Antiqua" w:cs="Arial"/>
          <w:sz w:val="24"/>
          <w:szCs w:val="24"/>
          <w:lang w:eastAsia="en-GB"/>
        </w:rPr>
      </w:pPr>
    </w:p>
    <w:p w14:paraId="61147396" w14:textId="77777777" w:rsidR="00F27558" w:rsidRDefault="00F27558"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Judge Tra</w:t>
      </w:r>
      <w:r w:rsidR="005C2B13">
        <w:rPr>
          <w:rFonts w:ascii="Book Antiqua" w:eastAsia="Times New Roman" w:hAnsi="Book Antiqua" w:cs="Arial"/>
          <w:sz w:val="24"/>
          <w:szCs w:val="24"/>
          <w:lang w:eastAsia="en-GB"/>
        </w:rPr>
        <w:t>y</w:t>
      </w:r>
      <w:r>
        <w:rPr>
          <w:rFonts w:ascii="Book Antiqua" w:eastAsia="Times New Roman" w:hAnsi="Book Antiqua" w:cs="Arial"/>
          <w:sz w:val="24"/>
          <w:szCs w:val="24"/>
          <w:lang w:eastAsia="en-GB"/>
        </w:rPr>
        <w:t>nor accepted the findings of Dr Ghosh that there is a lack of psychiatric care in Sri Lanka. The appellant argues that</w:t>
      </w:r>
      <w:r w:rsidR="000658CF">
        <w:rPr>
          <w:rFonts w:ascii="Book Antiqua" w:eastAsia="Times New Roman" w:hAnsi="Book Antiqua" w:cs="Arial"/>
          <w:sz w:val="24"/>
          <w:szCs w:val="24"/>
          <w:lang w:eastAsia="en-GB"/>
        </w:rPr>
        <w:t xml:space="preserve"> his PDST</w:t>
      </w:r>
      <w:r>
        <w:rPr>
          <w:rFonts w:ascii="Book Antiqua" w:eastAsia="Times New Roman" w:hAnsi="Book Antiqua" w:cs="Arial"/>
          <w:sz w:val="24"/>
          <w:szCs w:val="24"/>
          <w:lang w:eastAsia="en-GB"/>
        </w:rPr>
        <w:t xml:space="preserve"> is not likely to have gone away since 2014 and the appellant would be re-traumatised by having to return to Sri Lanka.</w:t>
      </w:r>
    </w:p>
    <w:p w14:paraId="68A335C7" w14:textId="77777777" w:rsidR="005C2B13" w:rsidRDefault="005C2B13" w:rsidP="005C2B13">
      <w:pPr>
        <w:spacing w:after="0" w:line="240" w:lineRule="auto"/>
        <w:ind w:left="570"/>
        <w:contextualSpacing/>
        <w:jc w:val="both"/>
        <w:rPr>
          <w:rFonts w:ascii="Book Antiqua" w:eastAsia="Times New Roman" w:hAnsi="Book Antiqua" w:cs="Arial"/>
          <w:sz w:val="24"/>
          <w:szCs w:val="24"/>
          <w:lang w:eastAsia="en-GB"/>
        </w:rPr>
      </w:pPr>
    </w:p>
    <w:p w14:paraId="58530FE6" w14:textId="77777777" w:rsidR="005C2B13" w:rsidRDefault="005C2B13"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Judge Talbot </w:t>
      </w:r>
      <w:r w:rsidR="00F27558">
        <w:rPr>
          <w:rFonts w:ascii="Book Antiqua" w:eastAsia="Times New Roman" w:hAnsi="Book Antiqua" w:cs="Arial"/>
          <w:sz w:val="24"/>
          <w:szCs w:val="24"/>
          <w:lang w:eastAsia="en-GB"/>
        </w:rPr>
        <w:t>stated that the evidence before him differs in substantial aspects from the evidence when the matter was considered by Judge Tra</w:t>
      </w:r>
      <w:r>
        <w:rPr>
          <w:rFonts w:ascii="Book Antiqua" w:eastAsia="Times New Roman" w:hAnsi="Book Antiqua" w:cs="Arial"/>
          <w:sz w:val="24"/>
          <w:szCs w:val="24"/>
          <w:lang w:eastAsia="en-GB"/>
        </w:rPr>
        <w:t>y</w:t>
      </w:r>
      <w:r w:rsidR="00F27558">
        <w:rPr>
          <w:rFonts w:ascii="Book Antiqua" w:eastAsia="Times New Roman" w:hAnsi="Book Antiqua" w:cs="Arial"/>
          <w:sz w:val="24"/>
          <w:szCs w:val="24"/>
          <w:lang w:eastAsia="en-GB"/>
        </w:rPr>
        <w:t>nor.  Judge Tra</w:t>
      </w:r>
      <w:r>
        <w:rPr>
          <w:rFonts w:ascii="Book Antiqua" w:eastAsia="Times New Roman" w:hAnsi="Book Antiqua" w:cs="Arial"/>
          <w:sz w:val="24"/>
          <w:szCs w:val="24"/>
          <w:lang w:eastAsia="en-GB"/>
        </w:rPr>
        <w:t>y</w:t>
      </w:r>
      <w:r w:rsidR="00F27558">
        <w:rPr>
          <w:rFonts w:ascii="Book Antiqua" w:eastAsia="Times New Roman" w:hAnsi="Book Antiqua" w:cs="Arial"/>
          <w:sz w:val="24"/>
          <w:szCs w:val="24"/>
          <w:lang w:eastAsia="en-GB"/>
        </w:rPr>
        <w:t>nor</w:t>
      </w:r>
      <w:r>
        <w:rPr>
          <w:rFonts w:ascii="Book Antiqua" w:eastAsia="Times New Roman" w:hAnsi="Book Antiqua" w:cs="Arial"/>
          <w:sz w:val="24"/>
          <w:szCs w:val="24"/>
          <w:lang w:eastAsia="en-GB"/>
        </w:rPr>
        <w:t xml:space="preserve"> considered the appeal </w:t>
      </w:r>
      <w:r w:rsidR="00F27558">
        <w:rPr>
          <w:rFonts w:ascii="Book Antiqua" w:eastAsia="Times New Roman" w:hAnsi="Book Antiqua" w:cs="Arial"/>
          <w:sz w:val="24"/>
          <w:szCs w:val="24"/>
          <w:lang w:eastAsia="en-GB"/>
        </w:rPr>
        <w:t>on the basis of a medical report referring to the appellant</w:t>
      </w:r>
      <w:r>
        <w:rPr>
          <w:rFonts w:ascii="Book Antiqua" w:eastAsia="Times New Roman" w:hAnsi="Book Antiqua" w:cs="Arial"/>
          <w:sz w:val="24"/>
          <w:szCs w:val="24"/>
          <w:lang w:eastAsia="en-GB"/>
        </w:rPr>
        <w:t xml:space="preserve"> being in a </w:t>
      </w:r>
      <w:r w:rsidR="00F27558">
        <w:rPr>
          <w:rFonts w:ascii="Book Antiqua" w:eastAsia="Times New Roman" w:hAnsi="Book Antiqua" w:cs="Arial"/>
          <w:sz w:val="24"/>
          <w:szCs w:val="24"/>
          <w:lang w:eastAsia="en-GB"/>
        </w:rPr>
        <w:t>very poor physical and mental health. This is not apparent</w:t>
      </w:r>
      <w:r>
        <w:rPr>
          <w:rFonts w:ascii="Book Antiqua" w:eastAsia="Times New Roman" w:hAnsi="Book Antiqua" w:cs="Arial"/>
          <w:sz w:val="24"/>
          <w:szCs w:val="24"/>
          <w:lang w:eastAsia="en-GB"/>
        </w:rPr>
        <w:t xml:space="preserve"> with regards to his </w:t>
      </w:r>
      <w:r w:rsidR="00F27558">
        <w:rPr>
          <w:rFonts w:ascii="Book Antiqua" w:eastAsia="Times New Roman" w:hAnsi="Book Antiqua" w:cs="Arial"/>
          <w:sz w:val="24"/>
          <w:szCs w:val="24"/>
          <w:lang w:eastAsia="en-GB"/>
        </w:rPr>
        <w:t xml:space="preserve">current position. At the previous hearing the appellant was not in a fit state to give oral evidence. By contrast he did give evidence at the hearing before me and there was no indication that he was unfit to do so. </w:t>
      </w:r>
    </w:p>
    <w:p w14:paraId="0595C705" w14:textId="77777777" w:rsidR="005C2B13" w:rsidRDefault="005C2B13" w:rsidP="005C2B13">
      <w:pPr>
        <w:spacing w:after="0" w:line="240" w:lineRule="auto"/>
        <w:ind w:left="570"/>
        <w:contextualSpacing/>
        <w:jc w:val="both"/>
        <w:rPr>
          <w:rFonts w:ascii="Book Antiqua" w:eastAsia="Times New Roman" w:hAnsi="Book Antiqua" w:cs="Arial"/>
          <w:sz w:val="24"/>
          <w:szCs w:val="24"/>
          <w:lang w:eastAsia="en-GB"/>
        </w:rPr>
      </w:pPr>
    </w:p>
    <w:p w14:paraId="5E00C3D6" w14:textId="77777777" w:rsidR="00F27558" w:rsidRDefault="00F27558"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appellant also confirmed that is having no medical treatment either for physical or mental health issues. This may be in part due to his inability to register with a GP since he has lost his immigration status. </w:t>
      </w:r>
      <w:proofErr w:type="gramStart"/>
      <w:r>
        <w:rPr>
          <w:rFonts w:ascii="Book Antiqua" w:eastAsia="Times New Roman" w:hAnsi="Book Antiqua" w:cs="Arial"/>
          <w:sz w:val="24"/>
          <w:szCs w:val="24"/>
          <w:lang w:eastAsia="en-GB"/>
        </w:rPr>
        <w:t>However</w:t>
      </w:r>
      <w:proofErr w:type="gramEnd"/>
      <w:r>
        <w:rPr>
          <w:rFonts w:ascii="Book Antiqua" w:eastAsia="Times New Roman" w:hAnsi="Book Antiqua" w:cs="Arial"/>
          <w:sz w:val="24"/>
          <w:szCs w:val="24"/>
          <w:lang w:eastAsia="en-GB"/>
        </w:rPr>
        <w:t xml:space="preserve"> if he had been acutely unwell he would no doubt have to have been admitted to hospital. In </w:t>
      </w:r>
      <w:proofErr w:type="gramStart"/>
      <w:r>
        <w:rPr>
          <w:rFonts w:ascii="Book Antiqua" w:eastAsia="Times New Roman" w:hAnsi="Book Antiqua" w:cs="Arial"/>
          <w:sz w:val="24"/>
          <w:szCs w:val="24"/>
          <w:lang w:eastAsia="en-GB"/>
        </w:rPr>
        <w:t>fact</w:t>
      </w:r>
      <w:proofErr w:type="gramEnd"/>
      <w:r>
        <w:rPr>
          <w:rFonts w:ascii="Book Antiqua" w:eastAsia="Times New Roman" w:hAnsi="Book Antiqua" w:cs="Arial"/>
          <w:sz w:val="24"/>
          <w:szCs w:val="24"/>
          <w:lang w:eastAsia="en-GB"/>
        </w:rPr>
        <w:t xml:space="preserve"> the appellant’s evidence was that even</w:t>
      </w:r>
      <w:r w:rsidR="005C2B13">
        <w:rPr>
          <w:rFonts w:ascii="Book Antiqua" w:eastAsia="Times New Roman" w:hAnsi="Book Antiqua" w:cs="Arial"/>
          <w:sz w:val="24"/>
          <w:szCs w:val="24"/>
          <w:lang w:eastAsia="en-GB"/>
        </w:rPr>
        <w:t xml:space="preserve"> before </w:t>
      </w:r>
      <w:r>
        <w:rPr>
          <w:rFonts w:ascii="Book Antiqua" w:eastAsia="Times New Roman" w:hAnsi="Book Antiqua" w:cs="Arial"/>
          <w:sz w:val="24"/>
          <w:szCs w:val="24"/>
          <w:lang w:eastAsia="en-GB"/>
        </w:rPr>
        <w:t xml:space="preserve">the loss of his immigration status he had not received any psychiatric or psychological treatment apart from having chats to his GP. He could not recall having had any medication. The only current health problem mentioned by the appellant was in relation to his poor sleep. It is also noted that the appellant is capable of working for 30 hours per week. 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 xml:space="preserve"> concluded that whilst the appellant may feel highly insecure and anxious because of his lack of immigration status in the United Kingdom and the prospect of his. Removal to Sri Lanka, his health </w:t>
      </w:r>
      <w:r>
        <w:rPr>
          <w:rFonts w:ascii="Book Antiqua" w:eastAsia="Times New Roman" w:hAnsi="Book Antiqua" w:cs="Arial"/>
          <w:sz w:val="24"/>
          <w:szCs w:val="24"/>
          <w:lang w:eastAsia="en-GB"/>
        </w:rPr>
        <w:lastRenderedPageBreak/>
        <w:t>is currently much better than the state of health described in the report of Dr Ghosh in 2013.</w:t>
      </w:r>
    </w:p>
    <w:p w14:paraId="5E65CB59" w14:textId="77777777" w:rsidR="005C2B13" w:rsidRDefault="005C2B13" w:rsidP="005C2B13">
      <w:pPr>
        <w:spacing w:after="0" w:line="240" w:lineRule="auto"/>
        <w:ind w:left="570"/>
        <w:contextualSpacing/>
        <w:jc w:val="both"/>
        <w:rPr>
          <w:rFonts w:ascii="Book Antiqua" w:eastAsia="Times New Roman" w:hAnsi="Book Antiqua" w:cs="Arial"/>
          <w:sz w:val="24"/>
          <w:szCs w:val="24"/>
          <w:lang w:eastAsia="en-GB"/>
        </w:rPr>
      </w:pPr>
    </w:p>
    <w:p w14:paraId="0236F0AC" w14:textId="77777777" w:rsidR="00F27558" w:rsidRDefault="005C2B13"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judge stated that another </w:t>
      </w:r>
      <w:r w:rsidR="00F27558">
        <w:rPr>
          <w:rFonts w:ascii="Book Antiqua" w:eastAsia="Times New Roman" w:hAnsi="Book Antiqua" w:cs="Arial"/>
          <w:sz w:val="24"/>
          <w:szCs w:val="24"/>
          <w:lang w:eastAsia="en-GB"/>
        </w:rPr>
        <w:t xml:space="preserve">element of the evidence which differs from that before Judge </w:t>
      </w:r>
      <w:r>
        <w:rPr>
          <w:rFonts w:ascii="Book Antiqua" w:eastAsia="Times New Roman" w:hAnsi="Book Antiqua" w:cs="Arial"/>
          <w:sz w:val="24"/>
          <w:szCs w:val="24"/>
          <w:lang w:eastAsia="en-GB"/>
        </w:rPr>
        <w:t>Traynor</w:t>
      </w:r>
      <w:r w:rsidR="00F27558">
        <w:rPr>
          <w:rFonts w:ascii="Book Antiqua" w:eastAsia="Times New Roman" w:hAnsi="Book Antiqua" w:cs="Arial"/>
          <w:sz w:val="24"/>
          <w:szCs w:val="24"/>
          <w:lang w:eastAsia="en-GB"/>
        </w:rPr>
        <w:t xml:space="preserve"> concerns</w:t>
      </w:r>
      <w:r>
        <w:rPr>
          <w:rFonts w:ascii="Book Antiqua" w:eastAsia="Times New Roman" w:hAnsi="Book Antiqua" w:cs="Arial"/>
          <w:sz w:val="24"/>
          <w:szCs w:val="24"/>
          <w:lang w:eastAsia="en-GB"/>
        </w:rPr>
        <w:t xml:space="preserve"> the appellant </w:t>
      </w:r>
      <w:r w:rsidR="00F27558">
        <w:rPr>
          <w:rFonts w:ascii="Book Antiqua" w:eastAsia="Times New Roman" w:hAnsi="Book Antiqua" w:cs="Arial"/>
          <w:sz w:val="24"/>
          <w:szCs w:val="24"/>
          <w:lang w:eastAsia="en-GB"/>
        </w:rPr>
        <w:t>family in Sri Lanka. Judge</w:t>
      </w:r>
      <w:r>
        <w:rPr>
          <w:rFonts w:ascii="Book Antiqua" w:eastAsia="Times New Roman" w:hAnsi="Book Antiqua" w:cs="Arial"/>
          <w:sz w:val="24"/>
          <w:szCs w:val="24"/>
          <w:lang w:eastAsia="en-GB"/>
        </w:rPr>
        <w:t xml:space="preserve"> Traynor </w:t>
      </w:r>
      <w:r w:rsidR="00F27558">
        <w:rPr>
          <w:rFonts w:ascii="Book Antiqua" w:eastAsia="Times New Roman" w:hAnsi="Book Antiqua" w:cs="Arial"/>
          <w:sz w:val="24"/>
          <w:szCs w:val="24"/>
          <w:lang w:eastAsia="en-GB"/>
        </w:rPr>
        <w:t>had been told that the whereabouts of the appellant’s mother and sister were unknown. Whether or not that was true at the time, the appellant has now confirmed that he is in telephone contact with his mother who remains in the north of Sri Lanka. This is significant in that the appellant would not be returning to Sri Lanka without any prospect of re-joining his family life there.</w:t>
      </w:r>
    </w:p>
    <w:p w14:paraId="10BBBA13" w14:textId="77777777" w:rsidR="005C2B13" w:rsidRDefault="005C2B13" w:rsidP="005C2B13">
      <w:pPr>
        <w:spacing w:after="0" w:line="240" w:lineRule="auto"/>
        <w:ind w:left="570"/>
        <w:contextualSpacing/>
        <w:jc w:val="both"/>
        <w:rPr>
          <w:rFonts w:ascii="Book Antiqua" w:eastAsia="Times New Roman" w:hAnsi="Book Antiqua" w:cs="Arial"/>
          <w:sz w:val="24"/>
          <w:szCs w:val="24"/>
          <w:lang w:eastAsia="en-GB"/>
        </w:rPr>
      </w:pPr>
    </w:p>
    <w:p w14:paraId="0CDE183D" w14:textId="77777777" w:rsidR="006A62B8" w:rsidRDefault="005C2B13"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In respect of the </w:t>
      </w:r>
      <w:r w:rsidR="00F27558">
        <w:rPr>
          <w:rFonts w:ascii="Book Antiqua" w:eastAsia="Times New Roman" w:hAnsi="Book Antiqua" w:cs="Arial"/>
          <w:sz w:val="24"/>
          <w:szCs w:val="24"/>
          <w:lang w:eastAsia="en-GB"/>
        </w:rPr>
        <w:t>two letters from a Sri Lankan attorney and a parish priest</w:t>
      </w:r>
      <w:r>
        <w:rPr>
          <w:rFonts w:ascii="Book Antiqua" w:eastAsia="Times New Roman" w:hAnsi="Book Antiqua" w:cs="Arial"/>
          <w:sz w:val="24"/>
          <w:szCs w:val="24"/>
          <w:lang w:eastAsia="en-GB"/>
        </w:rPr>
        <w:t xml:space="preserve"> the appellant has not explained </w:t>
      </w:r>
      <w:r w:rsidR="00F27558">
        <w:rPr>
          <w:rFonts w:ascii="Book Antiqua" w:eastAsia="Times New Roman" w:hAnsi="Book Antiqua" w:cs="Arial"/>
          <w:sz w:val="24"/>
          <w:szCs w:val="24"/>
          <w:lang w:eastAsia="en-GB"/>
        </w:rPr>
        <w:t>these two letters to be sent to him. Furthermore</w:t>
      </w:r>
      <w:r>
        <w:rPr>
          <w:rFonts w:ascii="Book Antiqua" w:eastAsia="Times New Roman" w:hAnsi="Book Antiqua" w:cs="Arial"/>
          <w:sz w:val="24"/>
          <w:szCs w:val="24"/>
          <w:lang w:eastAsia="en-GB"/>
        </w:rPr>
        <w:t>,</w:t>
      </w:r>
      <w:r w:rsidR="00F27558">
        <w:rPr>
          <w:rFonts w:ascii="Book Antiqua" w:eastAsia="Times New Roman" w:hAnsi="Book Antiqua" w:cs="Arial"/>
          <w:sz w:val="24"/>
          <w:szCs w:val="24"/>
          <w:lang w:eastAsia="en-GB"/>
        </w:rPr>
        <w:t xml:space="preserve"> the contents of the letter do not wholly correspond with the appellant’s own evidence before Judge </w:t>
      </w:r>
      <w:r>
        <w:rPr>
          <w:rFonts w:ascii="Book Antiqua" w:eastAsia="Times New Roman" w:hAnsi="Book Antiqua" w:cs="Arial"/>
          <w:sz w:val="24"/>
          <w:szCs w:val="24"/>
          <w:lang w:eastAsia="en-GB"/>
        </w:rPr>
        <w:t>Traynor and therefore Little weight is</w:t>
      </w:r>
      <w:r w:rsidR="00F27558">
        <w:rPr>
          <w:rFonts w:ascii="Book Antiqua" w:eastAsia="Times New Roman" w:hAnsi="Book Antiqua" w:cs="Arial"/>
          <w:sz w:val="24"/>
          <w:szCs w:val="24"/>
          <w:lang w:eastAsia="en-GB"/>
        </w:rPr>
        <w:t xml:space="preserve"> given to either of these letters and there are concerns about their authenticity</w:t>
      </w:r>
      <w:r w:rsidR="00981F1C">
        <w:rPr>
          <w:rFonts w:ascii="Book Antiqua" w:eastAsia="Times New Roman" w:hAnsi="Book Antiqua" w:cs="Arial"/>
          <w:sz w:val="24"/>
          <w:szCs w:val="24"/>
          <w:lang w:eastAsia="en-GB"/>
        </w:rPr>
        <w:t xml:space="preserve"> and the truth of their contents. </w:t>
      </w:r>
    </w:p>
    <w:p w14:paraId="3F54A285" w14:textId="77777777" w:rsidR="006A62B8" w:rsidRDefault="006A62B8" w:rsidP="006A62B8">
      <w:pPr>
        <w:spacing w:after="0" w:line="240" w:lineRule="auto"/>
        <w:ind w:left="570"/>
        <w:contextualSpacing/>
        <w:jc w:val="both"/>
        <w:rPr>
          <w:rFonts w:ascii="Book Antiqua" w:eastAsia="Times New Roman" w:hAnsi="Book Antiqua" w:cs="Arial"/>
          <w:sz w:val="24"/>
          <w:szCs w:val="24"/>
          <w:lang w:eastAsia="en-GB"/>
        </w:rPr>
      </w:pPr>
    </w:p>
    <w:p w14:paraId="2CEB914C" w14:textId="77777777" w:rsidR="00F27558" w:rsidRDefault="00981F1C"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 xml:space="preserve"> concluded by stating that the provision of professional psychiatric care and treatment may well remain very poor in Sri Lanka. However</w:t>
      </w:r>
      <w:r w:rsidR="006A62B8">
        <w:rPr>
          <w:rFonts w:ascii="Book Antiqua" w:eastAsia="Times New Roman" w:hAnsi="Book Antiqua" w:cs="Arial"/>
          <w:sz w:val="24"/>
          <w:szCs w:val="24"/>
          <w:lang w:eastAsia="en-GB"/>
        </w:rPr>
        <w:t>,</w:t>
      </w:r>
      <w:r>
        <w:rPr>
          <w:rFonts w:ascii="Book Antiqua" w:eastAsia="Times New Roman" w:hAnsi="Book Antiqua" w:cs="Arial"/>
          <w:sz w:val="24"/>
          <w:szCs w:val="24"/>
          <w:lang w:eastAsia="en-GB"/>
        </w:rPr>
        <w:t xml:space="preserve"> the appellant’s current state of health is not as poor as that described by Dr Ghosh in 2013. The appellant has been well enough to manage without significant medical treatment in the United Kingdom even during the period when he was able to register with a GP. He is currently fit enough to maintain the job. </w:t>
      </w:r>
      <w:r w:rsidR="006A62B8">
        <w:rPr>
          <w:rFonts w:ascii="Book Antiqua" w:eastAsia="Times New Roman" w:hAnsi="Book Antiqua" w:cs="Arial"/>
          <w:sz w:val="24"/>
          <w:szCs w:val="24"/>
          <w:lang w:eastAsia="en-GB"/>
        </w:rPr>
        <w:t>The judge stated that he accepts that his mental</w:t>
      </w:r>
      <w:r>
        <w:rPr>
          <w:rFonts w:ascii="Book Antiqua" w:eastAsia="Times New Roman" w:hAnsi="Book Antiqua" w:cs="Arial"/>
          <w:sz w:val="24"/>
          <w:szCs w:val="24"/>
          <w:lang w:eastAsia="en-GB"/>
        </w:rPr>
        <w:t xml:space="preserve"> health may deteriorate if he is forced to return to Sri Lanka against</w:t>
      </w:r>
      <w:r w:rsidR="006A62B8">
        <w:rPr>
          <w:rFonts w:ascii="Book Antiqua" w:eastAsia="Times New Roman" w:hAnsi="Book Antiqua" w:cs="Arial"/>
          <w:sz w:val="24"/>
          <w:szCs w:val="24"/>
          <w:lang w:eastAsia="en-GB"/>
        </w:rPr>
        <w:t xml:space="preserve"> his </w:t>
      </w:r>
      <w:r>
        <w:rPr>
          <w:rFonts w:ascii="Book Antiqua" w:eastAsia="Times New Roman" w:hAnsi="Book Antiqua" w:cs="Arial"/>
          <w:sz w:val="24"/>
          <w:szCs w:val="24"/>
          <w:lang w:eastAsia="en-GB"/>
        </w:rPr>
        <w:t xml:space="preserve">wishes, 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 xml:space="preserve"> was not satisfied that the appellant genuinely believes that he would currently be of interest to the Sri Lanka authorities. Furthermore, </w:t>
      </w:r>
      <w:r w:rsidR="006A62B8">
        <w:rPr>
          <w:rFonts w:ascii="Book Antiqua" w:eastAsia="Times New Roman" w:hAnsi="Book Antiqua" w:cs="Arial"/>
          <w:sz w:val="24"/>
          <w:szCs w:val="24"/>
          <w:lang w:eastAsia="en-GB"/>
        </w:rPr>
        <w:t xml:space="preserve">the Judge stated that </w:t>
      </w:r>
      <w:r>
        <w:rPr>
          <w:rFonts w:ascii="Book Antiqua" w:eastAsia="Times New Roman" w:hAnsi="Book Antiqua" w:cs="Arial"/>
          <w:sz w:val="24"/>
          <w:szCs w:val="24"/>
          <w:lang w:eastAsia="en-GB"/>
        </w:rPr>
        <w:t xml:space="preserve">the appellant would have the benefit of </w:t>
      </w:r>
      <w:r w:rsidR="006A62B8">
        <w:rPr>
          <w:rFonts w:ascii="Book Antiqua" w:eastAsia="Times New Roman" w:hAnsi="Book Antiqua" w:cs="Arial"/>
          <w:sz w:val="24"/>
          <w:szCs w:val="24"/>
          <w:lang w:eastAsia="en-GB"/>
        </w:rPr>
        <w:t>re-joining</w:t>
      </w:r>
      <w:r>
        <w:rPr>
          <w:rFonts w:ascii="Book Antiqua" w:eastAsia="Times New Roman" w:hAnsi="Book Antiqua" w:cs="Arial"/>
          <w:sz w:val="24"/>
          <w:szCs w:val="24"/>
          <w:lang w:eastAsia="en-GB"/>
        </w:rPr>
        <w:t xml:space="preserve"> family members. The appellant</w:t>
      </w:r>
      <w:r w:rsidR="006A62B8">
        <w:rPr>
          <w:rFonts w:ascii="Book Antiqua" w:eastAsia="Times New Roman" w:hAnsi="Book Antiqua" w:cs="Arial"/>
          <w:sz w:val="24"/>
          <w:szCs w:val="24"/>
          <w:lang w:eastAsia="en-GB"/>
        </w:rPr>
        <w:t xml:space="preserve"> does </w:t>
      </w:r>
      <w:r>
        <w:rPr>
          <w:rFonts w:ascii="Book Antiqua" w:eastAsia="Times New Roman" w:hAnsi="Book Antiqua" w:cs="Arial"/>
          <w:sz w:val="24"/>
          <w:szCs w:val="24"/>
          <w:lang w:eastAsia="en-GB"/>
        </w:rPr>
        <w:t>not</w:t>
      </w:r>
      <w:r w:rsidR="006A62B8">
        <w:rPr>
          <w:rFonts w:ascii="Book Antiqua" w:eastAsia="Times New Roman" w:hAnsi="Book Antiqua" w:cs="Arial"/>
          <w:sz w:val="24"/>
          <w:szCs w:val="24"/>
          <w:lang w:eastAsia="en-GB"/>
        </w:rPr>
        <w:t xml:space="preserve"> meet the </w:t>
      </w:r>
      <w:r>
        <w:rPr>
          <w:rFonts w:ascii="Book Antiqua" w:eastAsia="Times New Roman" w:hAnsi="Book Antiqua" w:cs="Arial"/>
          <w:sz w:val="24"/>
          <w:szCs w:val="24"/>
          <w:lang w:eastAsia="en-GB"/>
        </w:rPr>
        <w:t xml:space="preserve">high threshold required for a </w:t>
      </w:r>
      <w:r w:rsidR="006A62B8">
        <w:rPr>
          <w:rFonts w:ascii="Book Antiqua" w:eastAsia="Times New Roman" w:hAnsi="Book Antiqua" w:cs="Arial"/>
          <w:sz w:val="24"/>
          <w:szCs w:val="24"/>
          <w:lang w:eastAsia="en-GB"/>
        </w:rPr>
        <w:t>successful human right</w:t>
      </w:r>
      <w:r>
        <w:rPr>
          <w:rFonts w:ascii="Book Antiqua" w:eastAsia="Times New Roman" w:hAnsi="Book Antiqua" w:cs="Arial"/>
          <w:sz w:val="24"/>
          <w:szCs w:val="24"/>
          <w:lang w:eastAsia="en-GB"/>
        </w:rPr>
        <w:t xml:space="preserve"> claim under </w:t>
      </w:r>
      <w:r w:rsidR="006A62B8">
        <w:rPr>
          <w:rFonts w:ascii="Book Antiqua" w:eastAsia="Times New Roman" w:hAnsi="Book Antiqua" w:cs="Arial"/>
          <w:sz w:val="24"/>
          <w:szCs w:val="24"/>
          <w:lang w:eastAsia="en-GB"/>
        </w:rPr>
        <w:t xml:space="preserve">Article </w:t>
      </w:r>
      <w:r>
        <w:rPr>
          <w:rFonts w:ascii="Book Antiqua" w:eastAsia="Times New Roman" w:hAnsi="Book Antiqua" w:cs="Arial"/>
          <w:sz w:val="24"/>
          <w:szCs w:val="24"/>
          <w:lang w:eastAsia="en-GB"/>
        </w:rPr>
        <w:t xml:space="preserve">3 of the European Convention on </w:t>
      </w:r>
      <w:r w:rsidR="006A62B8">
        <w:rPr>
          <w:rFonts w:ascii="Book Antiqua" w:eastAsia="Times New Roman" w:hAnsi="Book Antiqua" w:cs="Arial"/>
          <w:sz w:val="24"/>
          <w:szCs w:val="24"/>
          <w:lang w:eastAsia="en-GB"/>
        </w:rPr>
        <w:t xml:space="preserve">Human Rights </w:t>
      </w:r>
      <w:r>
        <w:rPr>
          <w:rFonts w:ascii="Book Antiqua" w:eastAsia="Times New Roman" w:hAnsi="Book Antiqua" w:cs="Arial"/>
          <w:sz w:val="24"/>
          <w:szCs w:val="24"/>
          <w:lang w:eastAsia="en-GB"/>
        </w:rPr>
        <w:t>on the grounds of ill-health.</w:t>
      </w:r>
    </w:p>
    <w:p w14:paraId="6431E74D" w14:textId="77777777" w:rsidR="00981F1C" w:rsidRDefault="00981F1C" w:rsidP="00981F1C">
      <w:pPr>
        <w:spacing w:after="0" w:line="240" w:lineRule="auto"/>
        <w:ind w:left="570"/>
        <w:contextualSpacing/>
        <w:jc w:val="both"/>
        <w:rPr>
          <w:rFonts w:ascii="Book Antiqua" w:eastAsia="Times New Roman" w:hAnsi="Book Antiqua" w:cs="Arial"/>
          <w:sz w:val="24"/>
          <w:szCs w:val="24"/>
          <w:lang w:eastAsia="en-GB"/>
        </w:rPr>
      </w:pPr>
    </w:p>
    <w:p w14:paraId="698354E1" w14:textId="77777777" w:rsidR="00981F1C" w:rsidRDefault="00981F1C"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In respect of </w:t>
      </w:r>
      <w:r w:rsidR="006A62B8">
        <w:rPr>
          <w:rFonts w:ascii="Book Antiqua" w:eastAsia="Times New Roman" w:hAnsi="Book Antiqua" w:cs="Arial"/>
          <w:sz w:val="24"/>
          <w:szCs w:val="24"/>
          <w:lang w:eastAsia="en-GB"/>
        </w:rPr>
        <w:t xml:space="preserve">Article </w:t>
      </w:r>
      <w:r>
        <w:rPr>
          <w:rFonts w:ascii="Book Antiqua" w:eastAsia="Times New Roman" w:hAnsi="Book Antiqua" w:cs="Arial"/>
          <w:sz w:val="24"/>
          <w:szCs w:val="24"/>
          <w:lang w:eastAsia="en-GB"/>
        </w:rPr>
        <w:t xml:space="preserve">8 careful attention is paid to 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ment of Lord Re</w:t>
      </w:r>
      <w:r w:rsidR="006A62B8">
        <w:rPr>
          <w:rFonts w:ascii="Book Antiqua" w:eastAsia="Times New Roman" w:hAnsi="Book Antiqua" w:cs="Arial"/>
          <w:sz w:val="24"/>
          <w:szCs w:val="24"/>
          <w:lang w:eastAsia="en-GB"/>
        </w:rPr>
        <w:t>e</w:t>
      </w:r>
      <w:r>
        <w:rPr>
          <w:rFonts w:ascii="Book Antiqua" w:eastAsia="Times New Roman" w:hAnsi="Book Antiqua" w:cs="Arial"/>
          <w:sz w:val="24"/>
          <w:szCs w:val="24"/>
          <w:lang w:eastAsia="en-GB"/>
        </w:rPr>
        <w:t xml:space="preserve">d in the Supreme Court decision of </w:t>
      </w:r>
      <w:proofErr w:type="spellStart"/>
      <w:r w:rsidRPr="006A62B8">
        <w:rPr>
          <w:rFonts w:ascii="Book Antiqua" w:eastAsia="Times New Roman" w:hAnsi="Book Antiqua" w:cs="Arial"/>
          <w:b/>
          <w:sz w:val="24"/>
          <w:szCs w:val="24"/>
          <w:u w:val="single"/>
          <w:lang w:eastAsia="en-GB"/>
        </w:rPr>
        <w:t>Agyarko</w:t>
      </w:r>
      <w:proofErr w:type="spellEnd"/>
      <w:r w:rsidRPr="006A62B8">
        <w:rPr>
          <w:rFonts w:ascii="Book Antiqua" w:eastAsia="Times New Roman" w:hAnsi="Book Antiqua" w:cs="Arial"/>
          <w:b/>
          <w:sz w:val="24"/>
          <w:szCs w:val="24"/>
          <w:u w:val="single"/>
          <w:lang w:eastAsia="en-GB"/>
        </w:rPr>
        <w:t xml:space="preserve"> [2017] UKSC</w:t>
      </w:r>
      <w:r>
        <w:rPr>
          <w:rFonts w:ascii="Book Antiqua" w:eastAsia="Times New Roman" w:hAnsi="Book Antiqua" w:cs="Arial"/>
          <w:sz w:val="24"/>
          <w:szCs w:val="24"/>
          <w:lang w:eastAsia="en-GB"/>
        </w:rPr>
        <w:t xml:space="preserve"> concerning the relationship in human rights appeals between article 8 of the immigration rules which essentially states that the Secretary of State’s policy must be taken into account and to attach considerable weight to wait at the general level as well as considering all the factors which are relevant in the particular case.</w:t>
      </w:r>
    </w:p>
    <w:p w14:paraId="6E5C28C2" w14:textId="77777777" w:rsidR="006A62B8" w:rsidRDefault="006A62B8" w:rsidP="006A62B8">
      <w:pPr>
        <w:spacing w:after="0" w:line="240" w:lineRule="auto"/>
        <w:ind w:left="570"/>
        <w:contextualSpacing/>
        <w:jc w:val="both"/>
        <w:rPr>
          <w:rFonts w:ascii="Book Antiqua" w:eastAsia="Times New Roman" w:hAnsi="Book Antiqua" w:cs="Arial"/>
          <w:sz w:val="24"/>
          <w:szCs w:val="24"/>
          <w:lang w:eastAsia="en-GB"/>
        </w:rPr>
      </w:pPr>
    </w:p>
    <w:p w14:paraId="60947F54" w14:textId="77777777" w:rsidR="00981F1C" w:rsidRDefault="00981F1C" w:rsidP="00F27558">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appellant does not meet the requirements </w:t>
      </w:r>
      <w:r w:rsidR="006A62B8">
        <w:rPr>
          <w:rFonts w:ascii="Book Antiqua" w:eastAsia="Times New Roman" w:hAnsi="Book Antiqua" w:cs="Arial"/>
          <w:sz w:val="24"/>
          <w:szCs w:val="24"/>
          <w:lang w:eastAsia="en-GB"/>
        </w:rPr>
        <w:t xml:space="preserve">Appendix </w:t>
      </w:r>
      <w:r>
        <w:rPr>
          <w:rFonts w:ascii="Book Antiqua" w:eastAsia="Times New Roman" w:hAnsi="Book Antiqua" w:cs="Arial"/>
          <w:sz w:val="24"/>
          <w:szCs w:val="24"/>
          <w:lang w:eastAsia="en-GB"/>
        </w:rPr>
        <w:t>FM on the basis of his family life. With regard to his private life rights, under the immigration rules the appellant would have to establish very significant obstacles to his integration back into Sri Lanka under paragraph 276 ADE (vi). The appellant has lived in Sri Lanka for the majority of his life and is familiar with the language and culture. The appellant has resided in this country for seven years and his removal would amount to an interference efficient to engage the convention. However</w:t>
      </w:r>
      <w:r w:rsidR="006A62B8">
        <w:rPr>
          <w:rFonts w:ascii="Book Antiqua" w:eastAsia="Times New Roman" w:hAnsi="Book Antiqua" w:cs="Arial"/>
          <w:sz w:val="24"/>
          <w:szCs w:val="24"/>
          <w:lang w:eastAsia="en-GB"/>
        </w:rPr>
        <w:t>,</w:t>
      </w:r>
      <w:r>
        <w:rPr>
          <w:rFonts w:ascii="Book Antiqua" w:eastAsia="Times New Roman" w:hAnsi="Book Antiqua" w:cs="Arial"/>
          <w:sz w:val="24"/>
          <w:szCs w:val="24"/>
          <w:lang w:eastAsia="en-GB"/>
        </w:rPr>
        <w:t xml:space="preserve"> there is little evidence of the strong ties to the United Kingdom in terms of social other connections. There are no very compassionate circumstances</w:t>
      </w:r>
      <w:r w:rsidR="006A62B8">
        <w:rPr>
          <w:rFonts w:ascii="Book Antiqua" w:eastAsia="Times New Roman" w:hAnsi="Book Antiqua" w:cs="Arial"/>
          <w:sz w:val="24"/>
          <w:szCs w:val="24"/>
          <w:lang w:eastAsia="en-GB"/>
        </w:rPr>
        <w:t xml:space="preserve"> at </w:t>
      </w:r>
      <w:r>
        <w:rPr>
          <w:rFonts w:ascii="Book Antiqua" w:eastAsia="Times New Roman" w:hAnsi="Book Antiqua" w:cs="Arial"/>
          <w:sz w:val="24"/>
          <w:szCs w:val="24"/>
          <w:lang w:eastAsia="en-GB"/>
        </w:rPr>
        <w:t xml:space="preserve">play particularly as he has family members in Sri Lanka that he could </w:t>
      </w:r>
      <w:r w:rsidR="006A62B8">
        <w:rPr>
          <w:rFonts w:ascii="Book Antiqua" w:eastAsia="Times New Roman" w:hAnsi="Book Antiqua" w:cs="Arial"/>
          <w:sz w:val="24"/>
          <w:szCs w:val="24"/>
          <w:lang w:eastAsia="en-GB"/>
        </w:rPr>
        <w:lastRenderedPageBreak/>
        <w:t>re-join</w:t>
      </w:r>
      <w:r>
        <w:rPr>
          <w:rFonts w:ascii="Book Antiqua" w:eastAsia="Times New Roman" w:hAnsi="Book Antiqua" w:cs="Arial"/>
          <w:sz w:val="24"/>
          <w:szCs w:val="24"/>
          <w:lang w:eastAsia="en-GB"/>
        </w:rPr>
        <w:t xml:space="preserve">. His removal would not be disproportionate and would not amount to a violation of </w:t>
      </w:r>
      <w:r w:rsidR="006A62B8">
        <w:rPr>
          <w:rFonts w:ascii="Book Antiqua" w:eastAsia="Times New Roman" w:hAnsi="Book Antiqua" w:cs="Arial"/>
          <w:sz w:val="24"/>
          <w:szCs w:val="24"/>
          <w:lang w:eastAsia="en-GB"/>
        </w:rPr>
        <w:t xml:space="preserve">Article </w:t>
      </w:r>
      <w:r>
        <w:rPr>
          <w:rFonts w:ascii="Book Antiqua" w:eastAsia="Times New Roman" w:hAnsi="Book Antiqua" w:cs="Arial"/>
          <w:sz w:val="24"/>
          <w:szCs w:val="24"/>
          <w:lang w:eastAsia="en-GB"/>
        </w:rPr>
        <w:t>8.</w:t>
      </w:r>
    </w:p>
    <w:p w14:paraId="3BE5A63D" w14:textId="77777777" w:rsidR="00A07A3E" w:rsidRPr="00A07A3E" w:rsidRDefault="00A07A3E" w:rsidP="00A07A3E">
      <w:pPr>
        <w:spacing w:after="0" w:line="240" w:lineRule="auto"/>
        <w:ind w:left="720"/>
        <w:contextualSpacing/>
        <w:rPr>
          <w:rFonts w:ascii="Book Antiqua" w:eastAsia="Times New Roman" w:hAnsi="Book Antiqua" w:cs="Arial"/>
          <w:sz w:val="24"/>
          <w:szCs w:val="24"/>
          <w:lang w:eastAsia="en-GB"/>
        </w:rPr>
      </w:pPr>
    </w:p>
    <w:p w14:paraId="74273B23" w14:textId="77777777" w:rsidR="00A07A3E" w:rsidRPr="00A07A3E" w:rsidRDefault="00A07A3E" w:rsidP="00A07A3E">
      <w:pPr>
        <w:spacing w:after="0" w:line="240" w:lineRule="auto"/>
        <w:ind w:left="570"/>
        <w:contextualSpacing/>
        <w:jc w:val="both"/>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Grounds of appeal</w:t>
      </w:r>
    </w:p>
    <w:p w14:paraId="2014AAC6" w14:textId="77777777" w:rsidR="00A07A3E" w:rsidRPr="00A07A3E" w:rsidRDefault="00A07A3E" w:rsidP="00A07A3E">
      <w:pPr>
        <w:spacing w:after="0" w:line="240" w:lineRule="auto"/>
        <w:ind w:left="720"/>
        <w:contextualSpacing/>
        <w:rPr>
          <w:rFonts w:ascii="Book Antiqua" w:eastAsia="Times New Roman" w:hAnsi="Book Antiqua" w:cs="Arial"/>
          <w:sz w:val="24"/>
          <w:szCs w:val="24"/>
          <w:lang w:eastAsia="en-GB"/>
        </w:rPr>
      </w:pPr>
    </w:p>
    <w:p w14:paraId="53E8278C" w14:textId="77777777" w:rsid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A</w:t>
      </w:r>
      <w:r w:rsidR="00981F1C">
        <w:rPr>
          <w:rFonts w:ascii="Book Antiqua" w:eastAsia="Times New Roman" w:hAnsi="Book Antiqua" w:cs="Arial"/>
          <w:sz w:val="24"/>
          <w:szCs w:val="24"/>
          <w:lang w:eastAsia="en-GB"/>
        </w:rPr>
        <w:t>s the appellant has succeeded in his previous appeal</w:t>
      </w:r>
      <w:r w:rsidR="006A62B8">
        <w:rPr>
          <w:rFonts w:ascii="Book Antiqua" w:eastAsia="Times New Roman" w:hAnsi="Book Antiqua" w:cs="Arial"/>
          <w:sz w:val="24"/>
          <w:szCs w:val="24"/>
          <w:lang w:eastAsia="en-GB"/>
        </w:rPr>
        <w:t xml:space="preserve"> and</w:t>
      </w:r>
      <w:r w:rsidR="00981F1C">
        <w:rPr>
          <w:rFonts w:ascii="Book Antiqua" w:eastAsia="Times New Roman" w:hAnsi="Book Antiqua" w:cs="Arial"/>
          <w:sz w:val="24"/>
          <w:szCs w:val="24"/>
          <w:lang w:eastAsia="en-GB"/>
        </w:rPr>
        <w:t xml:space="preserve"> the principle set out in </w:t>
      </w:r>
      <w:proofErr w:type="spellStart"/>
      <w:r w:rsidR="00981F1C" w:rsidRPr="00981F1C">
        <w:rPr>
          <w:rFonts w:ascii="Book Antiqua" w:eastAsia="Times New Roman" w:hAnsi="Book Antiqua" w:cs="Arial"/>
          <w:b/>
          <w:sz w:val="24"/>
          <w:szCs w:val="24"/>
          <w:u w:val="single"/>
          <w:lang w:eastAsia="en-GB"/>
        </w:rPr>
        <w:t>Devasaleen</w:t>
      </w:r>
      <w:proofErr w:type="spellEnd"/>
      <w:r w:rsidR="00981F1C">
        <w:rPr>
          <w:rFonts w:ascii="Book Antiqua" w:eastAsia="Times New Roman" w:hAnsi="Book Antiqua" w:cs="Arial"/>
          <w:sz w:val="24"/>
          <w:szCs w:val="24"/>
          <w:lang w:eastAsia="en-GB"/>
        </w:rPr>
        <w:t xml:space="preserve"> apply. While the appellant’s condition might have improved there was still the underlying condition. The appellant’s condition has improved because he had permission to be in the United Kingdom and felt protected by that. He had also been able to find constructive employment which acted as therapy for him and took his mind off what he had suffered previously and of what he feared would happen to him if he was removed. Judge </w:t>
      </w:r>
      <w:r w:rsidR="005C2B13">
        <w:rPr>
          <w:rFonts w:ascii="Book Antiqua" w:eastAsia="Times New Roman" w:hAnsi="Book Antiqua" w:cs="Arial"/>
          <w:sz w:val="24"/>
          <w:szCs w:val="24"/>
          <w:lang w:eastAsia="en-GB"/>
        </w:rPr>
        <w:t>Traynor</w:t>
      </w:r>
      <w:r w:rsidR="00981F1C">
        <w:rPr>
          <w:rFonts w:ascii="Book Antiqua" w:eastAsia="Times New Roman" w:hAnsi="Book Antiqua" w:cs="Arial"/>
          <w:sz w:val="24"/>
          <w:szCs w:val="24"/>
          <w:lang w:eastAsia="en-GB"/>
        </w:rPr>
        <w:t xml:space="preserve"> in his decision quoted from significant parts of the medical evidence which had identified the threat of removal would result in a significant deterioration of his mental health which would increase the risk of self-harm and suicide. In paragraph 72 Judge </w:t>
      </w:r>
      <w:r w:rsidR="005C2B13">
        <w:rPr>
          <w:rFonts w:ascii="Book Antiqua" w:eastAsia="Times New Roman" w:hAnsi="Book Antiqua" w:cs="Arial"/>
          <w:sz w:val="24"/>
          <w:szCs w:val="24"/>
          <w:lang w:eastAsia="en-GB"/>
        </w:rPr>
        <w:t>Traynor</w:t>
      </w:r>
      <w:r w:rsidR="00981F1C">
        <w:rPr>
          <w:rFonts w:ascii="Book Antiqua" w:eastAsia="Times New Roman" w:hAnsi="Book Antiqua" w:cs="Arial"/>
          <w:sz w:val="24"/>
          <w:szCs w:val="24"/>
          <w:lang w:eastAsia="en-GB"/>
        </w:rPr>
        <w:t xml:space="preserve"> noted that the medical report showed that the appellant had been exposed to the trauma and fighting in 2009 and there was a lack of adequate care in Sri Lanka.</w:t>
      </w:r>
    </w:p>
    <w:p w14:paraId="0C4219DA" w14:textId="77777777" w:rsidR="00981F1C" w:rsidRDefault="00981F1C" w:rsidP="00981F1C">
      <w:pPr>
        <w:spacing w:after="0" w:line="240" w:lineRule="auto"/>
        <w:ind w:left="570"/>
        <w:contextualSpacing/>
        <w:jc w:val="both"/>
        <w:rPr>
          <w:rFonts w:ascii="Book Antiqua" w:eastAsia="Times New Roman" w:hAnsi="Book Antiqua" w:cs="Arial"/>
          <w:sz w:val="24"/>
          <w:szCs w:val="24"/>
          <w:lang w:eastAsia="en-GB"/>
        </w:rPr>
      </w:pPr>
    </w:p>
    <w:p w14:paraId="5EE67A90" w14:textId="77777777" w:rsidR="00981F1C" w:rsidRPr="00A07A3E" w:rsidRDefault="00981F1C"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Judge Talbot by departing from these findings did not give sufficient reasons as</w:t>
      </w:r>
      <w:r w:rsidR="006A62B8">
        <w:rPr>
          <w:rFonts w:ascii="Book Antiqua" w:eastAsia="Times New Roman" w:hAnsi="Book Antiqua" w:cs="Arial"/>
          <w:sz w:val="24"/>
          <w:szCs w:val="24"/>
          <w:lang w:eastAsia="en-GB"/>
        </w:rPr>
        <w:t xml:space="preserve"> he </w:t>
      </w:r>
      <w:r>
        <w:rPr>
          <w:rFonts w:ascii="Book Antiqua" w:eastAsia="Times New Roman" w:hAnsi="Book Antiqua" w:cs="Arial"/>
          <w:sz w:val="24"/>
          <w:szCs w:val="24"/>
          <w:lang w:eastAsia="en-GB"/>
        </w:rPr>
        <w:t xml:space="preserve">accepted that the provision of professional psychiatric care remains very poor in Sri Lanka in paragraph 19 of his decision. The whereabouts of the appellant’s family in Sri Lanka was not a central factor for Judge </w:t>
      </w:r>
      <w:r w:rsidR="005C2B13">
        <w:rPr>
          <w:rFonts w:ascii="Book Antiqua" w:eastAsia="Times New Roman" w:hAnsi="Book Antiqua" w:cs="Arial"/>
          <w:sz w:val="24"/>
          <w:szCs w:val="24"/>
          <w:lang w:eastAsia="en-GB"/>
        </w:rPr>
        <w:t>Traynor</w:t>
      </w:r>
      <w:r>
        <w:rPr>
          <w:rFonts w:ascii="Book Antiqua" w:eastAsia="Times New Roman" w:hAnsi="Book Antiqua" w:cs="Arial"/>
          <w:sz w:val="24"/>
          <w:szCs w:val="24"/>
          <w:lang w:eastAsia="en-GB"/>
        </w:rPr>
        <w:t>’s decision. As the appellant would need professional care if his health deteriorated and his family were in the North and he would be returned to the south that it is not clear what material difference knowing there is family were would make. In respect of his lack of treatment and</w:t>
      </w:r>
      <w:r w:rsidR="006A62B8">
        <w:rPr>
          <w:rFonts w:ascii="Book Antiqua" w:eastAsia="Times New Roman" w:hAnsi="Book Antiqua" w:cs="Arial"/>
          <w:sz w:val="24"/>
          <w:szCs w:val="24"/>
          <w:lang w:eastAsia="en-GB"/>
        </w:rPr>
        <w:t xml:space="preserve"> his </w:t>
      </w:r>
      <w:r>
        <w:rPr>
          <w:rFonts w:ascii="Book Antiqua" w:eastAsia="Times New Roman" w:hAnsi="Book Antiqua" w:cs="Arial"/>
          <w:sz w:val="24"/>
          <w:szCs w:val="24"/>
          <w:lang w:eastAsia="en-GB"/>
        </w:rPr>
        <w:t>improvement these are two sides of the same coin. He has improved because there was no threat of return and this took his mind off the problem. However</w:t>
      </w:r>
      <w:r w:rsidR="006A62B8">
        <w:rPr>
          <w:rFonts w:ascii="Book Antiqua" w:eastAsia="Times New Roman" w:hAnsi="Book Antiqua" w:cs="Arial"/>
          <w:sz w:val="24"/>
          <w:szCs w:val="24"/>
          <w:lang w:eastAsia="en-GB"/>
        </w:rPr>
        <w:t>,</w:t>
      </w:r>
      <w:r>
        <w:rPr>
          <w:rFonts w:ascii="Book Antiqua" w:eastAsia="Times New Roman" w:hAnsi="Book Antiqua" w:cs="Arial"/>
          <w:sz w:val="24"/>
          <w:szCs w:val="24"/>
          <w:lang w:eastAsia="en-GB"/>
        </w:rPr>
        <w:t xml:space="preserve"> if removed and his strongly held subjective fears based on being a teenager</w:t>
      </w:r>
      <w:r w:rsidR="006A62B8">
        <w:rPr>
          <w:rFonts w:ascii="Book Antiqua" w:eastAsia="Times New Roman" w:hAnsi="Book Antiqua" w:cs="Arial"/>
          <w:sz w:val="24"/>
          <w:szCs w:val="24"/>
          <w:lang w:eastAsia="en-GB"/>
        </w:rPr>
        <w:t xml:space="preserve"> in the </w:t>
      </w:r>
      <w:r>
        <w:rPr>
          <w:rFonts w:ascii="Book Antiqua" w:eastAsia="Times New Roman" w:hAnsi="Book Antiqua" w:cs="Arial"/>
          <w:sz w:val="24"/>
          <w:szCs w:val="24"/>
          <w:lang w:eastAsia="en-GB"/>
        </w:rPr>
        <w:t>civil war in 2009</w:t>
      </w:r>
      <w:r w:rsidR="006A62B8">
        <w:rPr>
          <w:rFonts w:ascii="Book Antiqua" w:eastAsia="Times New Roman" w:hAnsi="Book Antiqua" w:cs="Arial"/>
          <w:sz w:val="24"/>
          <w:szCs w:val="24"/>
          <w:lang w:eastAsia="en-GB"/>
        </w:rPr>
        <w:t xml:space="preserve"> because </w:t>
      </w:r>
      <w:r>
        <w:rPr>
          <w:rFonts w:ascii="Book Antiqua" w:eastAsia="Times New Roman" w:hAnsi="Book Antiqua" w:cs="Arial"/>
          <w:sz w:val="24"/>
          <w:szCs w:val="24"/>
          <w:lang w:eastAsia="en-GB"/>
        </w:rPr>
        <w:t>a significant deterioration. That was the position when his appeal was allowed and that is what he would be returned to if he was removed.</w:t>
      </w:r>
    </w:p>
    <w:p w14:paraId="4AF8D342"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46CD68DD" w14:textId="77777777" w:rsidR="00A07A3E" w:rsidRPr="00A07A3E" w:rsidRDefault="00A07A3E" w:rsidP="00A07A3E">
      <w:pPr>
        <w:spacing w:after="0" w:line="240" w:lineRule="auto"/>
        <w:ind w:left="570"/>
        <w:contextualSpacing/>
        <w:jc w:val="both"/>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t>The hearing</w:t>
      </w:r>
    </w:p>
    <w:p w14:paraId="513CB09D"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20505812" w14:textId="77777777" w:rsidR="00A07A3E" w:rsidRP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At the hearing, I heard submissions from both parties.</w:t>
      </w:r>
      <w:r w:rsidR="00981F1C">
        <w:rPr>
          <w:rFonts w:ascii="Book Antiqua" w:eastAsia="Times New Roman" w:hAnsi="Book Antiqua" w:cs="Arial"/>
          <w:sz w:val="24"/>
          <w:szCs w:val="24"/>
          <w:lang w:eastAsia="en-GB"/>
        </w:rPr>
        <w:t xml:space="preserve"> Mr Brian submitted that there is no evidence to dispute the fundamental findings of risk on return for the appellant. The threat to the appellant’s health is still a problem for the appellant.</w:t>
      </w:r>
      <w:r w:rsidRPr="00A07A3E">
        <w:rPr>
          <w:rFonts w:ascii="Book Antiqua" w:eastAsia="Times New Roman" w:hAnsi="Book Antiqua" w:cs="Arial"/>
          <w:sz w:val="24"/>
          <w:szCs w:val="24"/>
          <w:lang w:eastAsia="en-GB"/>
        </w:rPr>
        <w:t xml:space="preserve"> </w:t>
      </w:r>
    </w:p>
    <w:p w14:paraId="454F66A2"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12212241" w14:textId="77777777" w:rsidR="00A07A3E" w:rsidRPr="00A07A3E" w:rsidRDefault="002A64CB"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Ms </w:t>
      </w:r>
      <w:proofErr w:type="spellStart"/>
      <w:r>
        <w:rPr>
          <w:rFonts w:ascii="Book Antiqua" w:eastAsia="Times New Roman" w:hAnsi="Book Antiqua" w:cs="Arial"/>
          <w:sz w:val="24"/>
          <w:szCs w:val="24"/>
          <w:lang w:eastAsia="en-GB"/>
        </w:rPr>
        <w:t>Fujiwala</w:t>
      </w:r>
      <w:proofErr w:type="spellEnd"/>
      <w:r>
        <w:rPr>
          <w:rFonts w:ascii="Book Antiqua" w:eastAsia="Times New Roman" w:hAnsi="Book Antiqua" w:cs="Arial"/>
          <w:sz w:val="24"/>
          <w:szCs w:val="24"/>
          <w:lang w:eastAsia="en-GB"/>
        </w:rPr>
        <w:t xml:space="preserve"> submitted that the appellant’s appeal is</w:t>
      </w:r>
      <w:r w:rsidR="006A62B8">
        <w:rPr>
          <w:rFonts w:ascii="Book Antiqua" w:eastAsia="Times New Roman" w:hAnsi="Book Antiqua" w:cs="Arial"/>
          <w:sz w:val="24"/>
          <w:szCs w:val="24"/>
          <w:lang w:eastAsia="en-GB"/>
        </w:rPr>
        <w:t xml:space="preserve"> a </w:t>
      </w:r>
      <w:r>
        <w:rPr>
          <w:rFonts w:ascii="Book Antiqua" w:eastAsia="Times New Roman" w:hAnsi="Book Antiqua" w:cs="Arial"/>
          <w:sz w:val="24"/>
          <w:szCs w:val="24"/>
          <w:lang w:eastAsia="en-GB"/>
        </w:rPr>
        <w:t xml:space="preserve">disagreement with the decision of Judge </w:t>
      </w:r>
      <w:r w:rsidR="005C2B13">
        <w:rPr>
          <w:rFonts w:ascii="Book Antiqua" w:eastAsia="Times New Roman" w:hAnsi="Book Antiqua" w:cs="Arial"/>
          <w:sz w:val="24"/>
          <w:szCs w:val="24"/>
          <w:lang w:eastAsia="en-GB"/>
        </w:rPr>
        <w:t>Traynor</w:t>
      </w:r>
      <w:r>
        <w:rPr>
          <w:rFonts w:ascii="Book Antiqua" w:eastAsia="Times New Roman" w:hAnsi="Book Antiqua" w:cs="Arial"/>
          <w:sz w:val="24"/>
          <w:szCs w:val="24"/>
          <w:lang w:eastAsia="en-GB"/>
        </w:rPr>
        <w:t>. The medical report was made in 2013 and this is five years later</w:t>
      </w:r>
      <w:r w:rsidR="006A62B8">
        <w:rPr>
          <w:rFonts w:ascii="Book Antiqua" w:eastAsia="Times New Roman" w:hAnsi="Book Antiqua" w:cs="Arial"/>
          <w:sz w:val="24"/>
          <w:szCs w:val="24"/>
          <w:lang w:eastAsia="en-GB"/>
        </w:rPr>
        <w:t>,</w:t>
      </w:r>
      <w:r>
        <w:rPr>
          <w:rFonts w:ascii="Book Antiqua" w:eastAsia="Times New Roman" w:hAnsi="Book Antiqua" w:cs="Arial"/>
          <w:sz w:val="24"/>
          <w:szCs w:val="24"/>
          <w:lang w:eastAsia="en-GB"/>
        </w:rPr>
        <w:t xml:space="preserve"> and the appellant is much better</w:t>
      </w:r>
      <w:r w:rsidR="00A07A3E" w:rsidRPr="00A07A3E">
        <w:rPr>
          <w:rFonts w:ascii="Book Antiqua" w:eastAsia="Times New Roman" w:hAnsi="Book Antiqua" w:cs="Arial"/>
          <w:sz w:val="24"/>
          <w:szCs w:val="24"/>
          <w:lang w:eastAsia="en-GB"/>
        </w:rPr>
        <w:t>.</w:t>
      </w:r>
      <w:r>
        <w:rPr>
          <w:rFonts w:ascii="Book Antiqua" w:eastAsia="Times New Roman" w:hAnsi="Book Antiqua" w:cs="Arial"/>
          <w:sz w:val="24"/>
          <w:szCs w:val="24"/>
          <w:lang w:eastAsia="en-GB"/>
        </w:rPr>
        <w:t xml:space="preserve"> 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 xml:space="preserve"> took into account the evidence as of the date of the hearing. No medical report has been provided as to the appellant’s current medical position. The appellant is working on two jobs and does not appear to have any psychological treatment. The facts were before 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 xml:space="preserve"> made the correct decision</w:t>
      </w:r>
    </w:p>
    <w:p w14:paraId="1C2BE371" w14:textId="77777777" w:rsidR="00A07A3E" w:rsidRPr="00A07A3E" w:rsidRDefault="00A07A3E" w:rsidP="00A07A3E">
      <w:pPr>
        <w:spacing w:after="0" w:line="240" w:lineRule="auto"/>
        <w:ind w:left="720"/>
        <w:contextualSpacing/>
        <w:rPr>
          <w:rFonts w:ascii="Book Antiqua" w:eastAsia="Times New Roman" w:hAnsi="Book Antiqua" w:cs="Arial"/>
          <w:sz w:val="24"/>
          <w:szCs w:val="24"/>
          <w:lang w:eastAsia="en-GB"/>
        </w:rPr>
      </w:pPr>
    </w:p>
    <w:p w14:paraId="222F6D23" w14:textId="77777777" w:rsidR="00B55C03" w:rsidRDefault="00B55C03" w:rsidP="00A07A3E">
      <w:pPr>
        <w:spacing w:after="0" w:line="240" w:lineRule="auto"/>
        <w:ind w:left="570"/>
        <w:contextualSpacing/>
        <w:jc w:val="both"/>
        <w:rPr>
          <w:rFonts w:ascii="Book Antiqua" w:eastAsia="Times New Roman" w:hAnsi="Book Antiqua" w:cs="Arial"/>
          <w:b/>
          <w:sz w:val="24"/>
          <w:szCs w:val="24"/>
          <w:lang w:eastAsia="en-GB"/>
        </w:rPr>
      </w:pPr>
    </w:p>
    <w:p w14:paraId="4D730078" w14:textId="77777777" w:rsidR="00B55C03" w:rsidRDefault="00B55C03" w:rsidP="00A07A3E">
      <w:pPr>
        <w:spacing w:after="0" w:line="240" w:lineRule="auto"/>
        <w:ind w:left="570"/>
        <w:contextualSpacing/>
        <w:jc w:val="both"/>
        <w:rPr>
          <w:rFonts w:ascii="Book Antiqua" w:eastAsia="Times New Roman" w:hAnsi="Book Antiqua" w:cs="Arial"/>
          <w:b/>
          <w:sz w:val="24"/>
          <w:szCs w:val="24"/>
          <w:lang w:eastAsia="en-GB"/>
        </w:rPr>
      </w:pPr>
    </w:p>
    <w:p w14:paraId="5AC138FF" w14:textId="7C75C77D" w:rsidR="00A07A3E" w:rsidRPr="00A07A3E" w:rsidRDefault="00A07A3E" w:rsidP="00A07A3E">
      <w:pPr>
        <w:spacing w:after="0" w:line="240" w:lineRule="auto"/>
        <w:ind w:left="570"/>
        <w:contextualSpacing/>
        <w:jc w:val="both"/>
        <w:rPr>
          <w:rFonts w:ascii="Book Antiqua" w:eastAsia="Times New Roman" w:hAnsi="Book Antiqua" w:cs="Arial"/>
          <w:b/>
          <w:sz w:val="24"/>
          <w:szCs w:val="24"/>
          <w:lang w:eastAsia="en-GB"/>
        </w:rPr>
      </w:pPr>
      <w:r w:rsidRPr="00A07A3E">
        <w:rPr>
          <w:rFonts w:ascii="Book Antiqua" w:eastAsia="Times New Roman" w:hAnsi="Book Antiqua" w:cs="Arial"/>
          <w:b/>
          <w:sz w:val="24"/>
          <w:szCs w:val="24"/>
          <w:lang w:eastAsia="en-GB"/>
        </w:rPr>
        <w:lastRenderedPageBreak/>
        <w:t xml:space="preserve">Findings as to whether there is a material error of law in the determination. </w:t>
      </w:r>
    </w:p>
    <w:p w14:paraId="41B46B66"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4188FCF3" w14:textId="77777777" w:rsidR="00A07A3E" w:rsidRPr="00A07A3E" w:rsidRDefault="00A07A3E" w:rsidP="00A07A3E">
      <w:pPr>
        <w:numPr>
          <w:ilvl w:val="0"/>
          <w:numId w:val="1"/>
        </w:numPr>
        <w:spacing w:after="0" w:line="240" w:lineRule="auto"/>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Essentially, the point been taken by Mr </w:t>
      </w:r>
      <w:r w:rsidR="002A64CB">
        <w:rPr>
          <w:rFonts w:ascii="Book Antiqua" w:eastAsia="Times New Roman" w:hAnsi="Book Antiqua" w:cs="Arial"/>
          <w:sz w:val="24"/>
          <w:szCs w:val="24"/>
          <w:lang w:eastAsia="en-GB"/>
        </w:rPr>
        <w:t xml:space="preserve">O’Brien </w:t>
      </w:r>
      <w:r w:rsidRPr="00A07A3E">
        <w:rPr>
          <w:rFonts w:ascii="Book Antiqua" w:eastAsia="Times New Roman" w:hAnsi="Book Antiqua" w:cs="Arial"/>
          <w:sz w:val="24"/>
          <w:szCs w:val="24"/>
          <w:lang w:eastAsia="en-GB"/>
        </w:rPr>
        <w:t>on behalf of the appellant is that the First-tier Tribunal Judge</w:t>
      </w:r>
      <w:r w:rsidR="002A64CB">
        <w:rPr>
          <w:rFonts w:ascii="Book Antiqua" w:eastAsia="Times New Roman" w:hAnsi="Book Antiqua" w:cs="Arial"/>
          <w:sz w:val="24"/>
          <w:szCs w:val="24"/>
          <w:lang w:eastAsia="en-GB"/>
        </w:rPr>
        <w:t xml:space="preserve"> </w:t>
      </w:r>
      <w:r w:rsidR="005C2B13">
        <w:rPr>
          <w:rFonts w:ascii="Book Antiqua" w:eastAsia="Times New Roman" w:hAnsi="Book Antiqua" w:cs="Arial"/>
          <w:sz w:val="24"/>
          <w:szCs w:val="24"/>
          <w:lang w:eastAsia="en-GB"/>
        </w:rPr>
        <w:t>Traynor</w:t>
      </w:r>
      <w:r w:rsidR="002A64CB">
        <w:rPr>
          <w:rFonts w:ascii="Book Antiqua" w:eastAsia="Times New Roman" w:hAnsi="Book Antiqua" w:cs="Arial"/>
          <w:sz w:val="24"/>
          <w:szCs w:val="24"/>
          <w:lang w:eastAsia="en-GB"/>
        </w:rPr>
        <w:t xml:space="preserve"> allowed the appellant’s appeal based on the medical evidence before him which was a report by Dr gosh</w:t>
      </w:r>
      <w:r w:rsidRPr="00A07A3E">
        <w:rPr>
          <w:rFonts w:ascii="Book Antiqua" w:eastAsia="Times New Roman" w:hAnsi="Book Antiqua" w:cs="Arial"/>
          <w:sz w:val="24"/>
          <w:szCs w:val="24"/>
          <w:lang w:eastAsia="en-GB"/>
        </w:rPr>
        <w:t xml:space="preserve">. </w:t>
      </w:r>
      <w:r w:rsidR="002A64CB">
        <w:rPr>
          <w:rFonts w:ascii="Book Antiqua" w:eastAsia="Times New Roman" w:hAnsi="Book Antiqua" w:cs="Arial"/>
          <w:sz w:val="24"/>
          <w:szCs w:val="24"/>
          <w:lang w:eastAsia="en-GB"/>
        </w:rPr>
        <w:t xml:space="preserve">It is argued that in line with the principle set out in </w:t>
      </w:r>
      <w:proofErr w:type="spellStart"/>
      <w:r w:rsidR="002A64CB" w:rsidRPr="002A64CB">
        <w:rPr>
          <w:rFonts w:ascii="Book Antiqua" w:eastAsia="Times New Roman" w:hAnsi="Book Antiqua" w:cs="Arial"/>
          <w:b/>
          <w:sz w:val="24"/>
          <w:szCs w:val="24"/>
          <w:u w:val="single"/>
          <w:lang w:eastAsia="en-GB"/>
        </w:rPr>
        <w:t>Devasaleen</w:t>
      </w:r>
      <w:proofErr w:type="spellEnd"/>
      <w:r w:rsidR="002A64CB">
        <w:rPr>
          <w:rFonts w:ascii="Book Antiqua" w:eastAsia="Times New Roman" w:hAnsi="Book Antiqua" w:cs="Arial"/>
          <w:sz w:val="24"/>
          <w:szCs w:val="24"/>
          <w:lang w:eastAsia="en-GB"/>
        </w:rPr>
        <w:t xml:space="preserve"> that should have been the starting point of Judge Talbots decision. The respondent’s position is that the </w:t>
      </w:r>
      <w:r w:rsidR="000658CF">
        <w:rPr>
          <w:rFonts w:ascii="Book Antiqua" w:eastAsia="Times New Roman" w:hAnsi="Book Antiqua" w:cs="Arial"/>
          <w:sz w:val="24"/>
          <w:szCs w:val="24"/>
          <w:lang w:eastAsia="en-GB"/>
        </w:rPr>
        <w:t>Judge</w:t>
      </w:r>
      <w:r w:rsidR="002A64CB">
        <w:rPr>
          <w:rFonts w:ascii="Book Antiqua" w:eastAsia="Times New Roman" w:hAnsi="Book Antiqua" w:cs="Arial"/>
          <w:sz w:val="24"/>
          <w:szCs w:val="24"/>
          <w:lang w:eastAsia="en-GB"/>
        </w:rPr>
        <w:t xml:space="preserve"> was entitled to make findings on the </w:t>
      </w:r>
      <w:r w:rsidR="006A62B8">
        <w:rPr>
          <w:rFonts w:ascii="Book Antiqua" w:eastAsia="Times New Roman" w:hAnsi="Book Antiqua" w:cs="Arial"/>
          <w:sz w:val="24"/>
          <w:szCs w:val="24"/>
          <w:lang w:eastAsia="en-GB"/>
        </w:rPr>
        <w:t xml:space="preserve">new </w:t>
      </w:r>
      <w:r w:rsidR="002A64CB">
        <w:rPr>
          <w:rFonts w:ascii="Book Antiqua" w:eastAsia="Times New Roman" w:hAnsi="Book Antiqua" w:cs="Arial"/>
          <w:sz w:val="24"/>
          <w:szCs w:val="24"/>
          <w:lang w:eastAsia="en-GB"/>
        </w:rPr>
        <w:t xml:space="preserve">facts available to him at the time of the hearing which were different to those before Judge </w:t>
      </w:r>
      <w:r w:rsidR="005C2B13">
        <w:rPr>
          <w:rFonts w:ascii="Book Antiqua" w:eastAsia="Times New Roman" w:hAnsi="Book Antiqua" w:cs="Arial"/>
          <w:sz w:val="24"/>
          <w:szCs w:val="24"/>
          <w:lang w:eastAsia="en-GB"/>
        </w:rPr>
        <w:t>Traynor</w:t>
      </w:r>
      <w:r w:rsidR="002A64CB">
        <w:rPr>
          <w:rFonts w:ascii="Book Antiqua" w:eastAsia="Times New Roman" w:hAnsi="Book Antiqua" w:cs="Arial"/>
          <w:sz w:val="24"/>
          <w:szCs w:val="24"/>
          <w:lang w:eastAsia="en-GB"/>
        </w:rPr>
        <w:t>. The appellant had demonstrated that he is now well enough, has family in Sri Lanka and therefore the facts have changed</w:t>
      </w:r>
      <w:r w:rsidR="006A62B8">
        <w:rPr>
          <w:rFonts w:ascii="Book Antiqua" w:eastAsia="Times New Roman" w:hAnsi="Book Antiqua" w:cs="Arial"/>
          <w:sz w:val="24"/>
          <w:szCs w:val="24"/>
          <w:lang w:eastAsia="en-GB"/>
        </w:rPr>
        <w:t xml:space="preserve"> and the decision is safe</w:t>
      </w:r>
      <w:r w:rsidR="002A64CB">
        <w:rPr>
          <w:rFonts w:ascii="Book Antiqua" w:eastAsia="Times New Roman" w:hAnsi="Book Antiqua" w:cs="Arial"/>
          <w:sz w:val="24"/>
          <w:szCs w:val="24"/>
          <w:lang w:eastAsia="en-GB"/>
        </w:rPr>
        <w:t>.</w:t>
      </w:r>
    </w:p>
    <w:p w14:paraId="3F5CC866" w14:textId="77777777" w:rsidR="00A07A3E" w:rsidRPr="00A07A3E" w:rsidRDefault="00A07A3E" w:rsidP="00A07A3E">
      <w:pPr>
        <w:spacing w:after="0" w:line="240" w:lineRule="auto"/>
        <w:ind w:left="570"/>
        <w:jc w:val="both"/>
        <w:rPr>
          <w:rFonts w:ascii="Book Antiqua" w:eastAsia="Times New Roman" w:hAnsi="Book Antiqua" w:cs="Arial"/>
          <w:sz w:val="24"/>
          <w:szCs w:val="24"/>
          <w:lang w:eastAsia="en-GB"/>
        </w:rPr>
      </w:pPr>
    </w:p>
    <w:p w14:paraId="6580CDE4" w14:textId="77777777" w:rsidR="00A07A3E" w:rsidRPr="00A07A3E" w:rsidRDefault="00A07A3E" w:rsidP="00A07A3E">
      <w:pPr>
        <w:numPr>
          <w:ilvl w:val="0"/>
          <w:numId w:val="1"/>
        </w:numPr>
        <w:spacing w:after="0" w:line="240" w:lineRule="auto"/>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In </w:t>
      </w:r>
      <w:r w:rsidRPr="00A07A3E">
        <w:rPr>
          <w:rFonts w:ascii="Book Antiqua" w:eastAsia="Times New Roman" w:hAnsi="Book Antiqua" w:cs="Arial"/>
          <w:b/>
          <w:sz w:val="24"/>
          <w:szCs w:val="24"/>
          <w:u w:val="single"/>
          <w:lang w:eastAsia="en-GB"/>
        </w:rPr>
        <w:t xml:space="preserve">Justin </w:t>
      </w:r>
      <w:proofErr w:type="spellStart"/>
      <w:r w:rsidRPr="00A07A3E">
        <w:rPr>
          <w:rFonts w:ascii="Book Antiqua" w:eastAsia="Times New Roman" w:hAnsi="Book Antiqua" w:cs="Arial"/>
          <w:b/>
          <w:sz w:val="24"/>
          <w:szCs w:val="24"/>
          <w:u w:val="single"/>
          <w:lang w:eastAsia="en-GB"/>
        </w:rPr>
        <w:t>Surendran</w:t>
      </w:r>
      <w:proofErr w:type="spellEnd"/>
      <w:r w:rsidRPr="00A07A3E">
        <w:rPr>
          <w:rFonts w:ascii="Book Antiqua" w:eastAsia="Times New Roman" w:hAnsi="Book Antiqua" w:cs="Arial"/>
          <w:b/>
          <w:sz w:val="24"/>
          <w:szCs w:val="24"/>
          <w:u w:val="single"/>
          <w:lang w:eastAsia="en-GB"/>
        </w:rPr>
        <w:t xml:space="preserve"> </w:t>
      </w:r>
      <w:bookmarkStart w:id="2" w:name="_Hlk484527861"/>
      <w:proofErr w:type="spellStart"/>
      <w:r w:rsidRPr="00A07A3E">
        <w:rPr>
          <w:rFonts w:ascii="Book Antiqua" w:eastAsia="Times New Roman" w:hAnsi="Book Antiqua" w:cs="Arial"/>
          <w:b/>
          <w:sz w:val="24"/>
          <w:szCs w:val="24"/>
          <w:u w:val="single"/>
          <w:lang w:eastAsia="en-GB"/>
        </w:rPr>
        <w:t>Devaseelan</w:t>
      </w:r>
      <w:proofErr w:type="spellEnd"/>
      <w:r w:rsidRPr="00A07A3E">
        <w:rPr>
          <w:rFonts w:ascii="Book Antiqua" w:eastAsia="Times New Roman" w:hAnsi="Book Antiqua" w:cs="Arial"/>
          <w:b/>
          <w:sz w:val="24"/>
          <w:szCs w:val="24"/>
          <w:u w:val="single"/>
          <w:lang w:eastAsia="en-GB"/>
        </w:rPr>
        <w:t xml:space="preserve"> </w:t>
      </w:r>
      <w:bookmarkEnd w:id="2"/>
      <w:r w:rsidRPr="00A07A3E">
        <w:rPr>
          <w:rFonts w:ascii="Book Antiqua" w:eastAsia="Times New Roman" w:hAnsi="Book Antiqua" w:cs="Arial"/>
          <w:b/>
          <w:sz w:val="24"/>
          <w:szCs w:val="24"/>
          <w:u w:val="single"/>
          <w:lang w:eastAsia="en-GB"/>
        </w:rPr>
        <w:t>v SSHD</w:t>
      </w:r>
      <w:r w:rsidRPr="00A07A3E">
        <w:rPr>
          <w:rFonts w:ascii="Book Antiqua" w:eastAsia="Times New Roman" w:hAnsi="Book Antiqua" w:cs="Arial"/>
          <w:b/>
          <w:sz w:val="24"/>
          <w:szCs w:val="24"/>
          <w:lang w:eastAsia="en-GB"/>
        </w:rPr>
        <w:t xml:space="preserve"> [2002] UKIAT 00702</w:t>
      </w:r>
      <w:r w:rsidRPr="00A07A3E">
        <w:rPr>
          <w:rFonts w:ascii="Book Antiqua" w:eastAsia="Times New Roman" w:hAnsi="Book Antiqua" w:cs="Arial"/>
          <w:sz w:val="24"/>
          <w:szCs w:val="24"/>
          <w:lang w:eastAsia="en-GB"/>
        </w:rPr>
        <w:t xml:space="preserve"> (‘</w:t>
      </w:r>
      <w:proofErr w:type="spellStart"/>
      <w:r w:rsidRPr="00A07A3E">
        <w:rPr>
          <w:rFonts w:ascii="Book Antiqua" w:eastAsia="Times New Roman" w:hAnsi="Book Antiqua" w:cs="Arial"/>
          <w:sz w:val="24"/>
          <w:szCs w:val="24"/>
          <w:lang w:eastAsia="en-GB"/>
        </w:rPr>
        <w:t>Devaseelan</w:t>
      </w:r>
      <w:proofErr w:type="spellEnd"/>
      <w:r w:rsidRPr="00A07A3E">
        <w:rPr>
          <w:rFonts w:ascii="Book Antiqua" w:eastAsia="Times New Roman" w:hAnsi="Book Antiqua" w:cs="Arial"/>
          <w:sz w:val="24"/>
          <w:szCs w:val="24"/>
          <w:lang w:eastAsia="en-GB"/>
        </w:rPr>
        <w:t>’) guidelines were given on how a second adjudicator should approach the determination of another adjudicator who has previously heard an appeal by the same appellant.</w:t>
      </w:r>
      <w:r w:rsidRPr="00A07A3E">
        <w:rPr>
          <w:rFonts w:ascii="Book Antiqua" w:eastAsia="Times New Roman" w:hAnsi="Book Antiqua" w:cs="Arial"/>
          <w:b/>
          <w:sz w:val="24"/>
          <w:szCs w:val="24"/>
          <w:lang w:eastAsia="en-GB"/>
        </w:rPr>
        <w:t xml:space="preserve">  </w:t>
      </w:r>
      <w:r w:rsidRPr="00A07A3E">
        <w:rPr>
          <w:rFonts w:ascii="Book Antiqua" w:eastAsia="Times New Roman" w:hAnsi="Book Antiqua" w:cs="Arial"/>
          <w:sz w:val="24"/>
          <w:szCs w:val="24"/>
          <w:lang w:eastAsia="en-GB"/>
        </w:rPr>
        <w:t>It was</w:t>
      </w:r>
      <w:r w:rsidRPr="00A07A3E">
        <w:rPr>
          <w:rFonts w:ascii="Book Antiqua" w:eastAsia="Times New Roman" w:hAnsi="Book Antiqua" w:cs="Arial"/>
          <w:b/>
          <w:sz w:val="24"/>
          <w:szCs w:val="24"/>
          <w:lang w:eastAsia="en-GB"/>
        </w:rPr>
        <w:t xml:space="preserve"> </w:t>
      </w:r>
      <w:r w:rsidRPr="00A07A3E">
        <w:rPr>
          <w:rFonts w:ascii="Book Antiqua" w:eastAsia="Times New Roman" w:hAnsi="Book Antiqua" w:cs="Arial"/>
          <w:sz w:val="24"/>
          <w:szCs w:val="24"/>
          <w:lang w:eastAsia="en-GB"/>
        </w:rPr>
        <w:t>stated at paragraph 39:</w:t>
      </w:r>
    </w:p>
    <w:p w14:paraId="19677FB1" w14:textId="77777777" w:rsidR="00A07A3E" w:rsidRPr="00A07A3E" w:rsidRDefault="00A07A3E" w:rsidP="00A07A3E">
      <w:pPr>
        <w:spacing w:after="0" w:line="240" w:lineRule="auto"/>
        <w:jc w:val="both"/>
        <w:outlineLvl w:val="0"/>
        <w:rPr>
          <w:rFonts w:ascii="Book Antiqua" w:eastAsia="Times New Roman" w:hAnsi="Book Antiqua" w:cs="Arial"/>
          <w:sz w:val="24"/>
          <w:szCs w:val="24"/>
        </w:rPr>
      </w:pPr>
    </w:p>
    <w:p w14:paraId="329A774D" w14:textId="77777777" w:rsidR="00A07A3E" w:rsidRPr="00A07A3E" w:rsidRDefault="00A07A3E" w:rsidP="00A07A3E">
      <w:pPr>
        <w:spacing w:after="0" w:line="240" w:lineRule="auto"/>
        <w:ind w:left="1080" w:right="998"/>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‘(1) </w:t>
      </w:r>
      <w:r w:rsidRPr="00A07A3E">
        <w:rPr>
          <w:rFonts w:ascii="Book Antiqua" w:eastAsia="Times New Roman" w:hAnsi="Book Antiqua" w:cs="Arial"/>
          <w:b/>
          <w:bCs/>
          <w:sz w:val="24"/>
          <w:szCs w:val="24"/>
          <w:lang w:eastAsia="en-GB"/>
        </w:rPr>
        <w:t>The first Adjudicator's determination should always be the starting-point.</w:t>
      </w:r>
      <w:r w:rsidRPr="00A07A3E">
        <w:rPr>
          <w:rFonts w:ascii="Book Antiqua" w:eastAsia="Times New Roman" w:hAnsi="Book Antiqua" w:cs="Arial"/>
          <w:sz w:val="24"/>
          <w:szCs w:val="24"/>
          <w:lang w:eastAsia="en-GB"/>
        </w:rPr>
        <w:t xml:space="preserve"> It is the authoritative assessment of the appellant's status at the time it was made.  In principle issues such as whether the appellant was properly represented, or whether he gave evidence, are irrelevant to this. </w:t>
      </w:r>
    </w:p>
    <w:p w14:paraId="6ADFA22E" w14:textId="77777777" w:rsidR="00A07A3E" w:rsidRPr="00A07A3E" w:rsidRDefault="00A07A3E" w:rsidP="00A07A3E">
      <w:pPr>
        <w:spacing w:before="100" w:beforeAutospacing="1" w:after="100" w:afterAutospacing="1" w:line="240" w:lineRule="auto"/>
        <w:ind w:left="1080" w:right="998"/>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(2) </w:t>
      </w:r>
      <w:r w:rsidRPr="00A07A3E">
        <w:rPr>
          <w:rFonts w:ascii="Book Antiqua" w:eastAsia="Times New Roman" w:hAnsi="Book Antiqua" w:cs="Arial"/>
          <w:b/>
          <w:bCs/>
          <w:sz w:val="24"/>
          <w:szCs w:val="24"/>
          <w:lang w:eastAsia="en-GB"/>
        </w:rPr>
        <w:t xml:space="preserve">Facts happening since the first Adjudicator's determination can </w:t>
      </w:r>
      <w:r w:rsidRPr="00A07A3E">
        <w:rPr>
          <w:rFonts w:ascii="Book Antiqua" w:eastAsia="Times New Roman" w:hAnsi="Book Antiqua" w:cs="Arial"/>
          <w:b/>
          <w:bCs/>
          <w:sz w:val="24"/>
          <w:szCs w:val="24"/>
          <w:u w:val="single"/>
          <w:lang w:eastAsia="en-GB"/>
        </w:rPr>
        <w:t>always</w:t>
      </w:r>
      <w:r w:rsidRPr="00A07A3E">
        <w:rPr>
          <w:rFonts w:ascii="Book Antiqua" w:eastAsia="Times New Roman" w:hAnsi="Book Antiqua" w:cs="Arial"/>
          <w:b/>
          <w:bCs/>
          <w:sz w:val="24"/>
          <w:szCs w:val="24"/>
          <w:lang w:eastAsia="en-GB"/>
        </w:rPr>
        <w:t xml:space="preserve"> be taken into account by the second Adjudicator.</w:t>
      </w:r>
      <w:r w:rsidRPr="00A07A3E">
        <w:rPr>
          <w:rFonts w:ascii="Book Antiqua" w:eastAsia="Times New Roman" w:hAnsi="Book Antiqua" w:cs="Arial"/>
          <w:sz w:val="24"/>
          <w:szCs w:val="24"/>
          <w:lang w:eastAsia="en-GB"/>
        </w:rPr>
        <w:t xml:space="preserve">  If those facts lead the second Adjudicator to the conclusion that, at the date of his determination and on the material before him, the appellant makes his case, so be it. The previous decision, on the material before the first Adjudicator and at that date, is not inconsistent. </w:t>
      </w:r>
    </w:p>
    <w:p w14:paraId="205DBD6B" w14:textId="77777777" w:rsidR="00A07A3E" w:rsidRPr="00A07A3E" w:rsidRDefault="00A07A3E" w:rsidP="00A07A3E">
      <w:pPr>
        <w:spacing w:after="0" w:line="240" w:lineRule="auto"/>
        <w:ind w:left="1077" w:right="998"/>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(3) </w:t>
      </w:r>
      <w:r w:rsidRPr="00A07A3E">
        <w:rPr>
          <w:rFonts w:ascii="Book Antiqua" w:eastAsia="Times New Roman" w:hAnsi="Book Antiqua" w:cs="Arial"/>
          <w:b/>
          <w:bCs/>
          <w:sz w:val="24"/>
          <w:szCs w:val="24"/>
          <w:lang w:eastAsia="en-GB"/>
        </w:rPr>
        <w:t xml:space="preserve">Facts happening before the first Adjudicator's determination but having no relevance to the issues before him can </w:t>
      </w:r>
      <w:r w:rsidRPr="00A07A3E">
        <w:rPr>
          <w:rFonts w:ascii="Book Antiqua" w:eastAsia="Times New Roman" w:hAnsi="Book Antiqua" w:cs="Arial"/>
          <w:b/>
          <w:bCs/>
          <w:sz w:val="24"/>
          <w:szCs w:val="24"/>
          <w:u w:val="single"/>
          <w:lang w:eastAsia="en-GB"/>
        </w:rPr>
        <w:t>always</w:t>
      </w:r>
      <w:r w:rsidRPr="00A07A3E">
        <w:rPr>
          <w:rFonts w:ascii="Book Antiqua" w:eastAsia="Times New Roman" w:hAnsi="Book Antiqua" w:cs="Arial"/>
          <w:b/>
          <w:bCs/>
          <w:sz w:val="24"/>
          <w:szCs w:val="24"/>
          <w:lang w:eastAsia="en-GB"/>
        </w:rPr>
        <w:t xml:space="preserve"> be taken into account by the second Adjudicator.</w:t>
      </w:r>
      <w:r w:rsidRPr="00A07A3E">
        <w:rPr>
          <w:rFonts w:ascii="Book Antiqua" w:eastAsia="Times New Roman" w:hAnsi="Book Antiqua" w:cs="Arial"/>
          <w:sz w:val="24"/>
          <w:szCs w:val="24"/>
          <w:lang w:eastAsia="en-GB"/>
        </w:rPr>
        <w:t xml:space="preserve">  The first Adjudicator will not have been concerned with such facts, and his determination is not an assessment of them.’ </w:t>
      </w:r>
    </w:p>
    <w:p w14:paraId="47386B57" w14:textId="77777777" w:rsidR="00A07A3E" w:rsidRPr="00A07A3E" w:rsidRDefault="00A07A3E" w:rsidP="00A07A3E">
      <w:pPr>
        <w:spacing w:after="0" w:line="240" w:lineRule="auto"/>
        <w:jc w:val="both"/>
        <w:rPr>
          <w:rFonts w:ascii="Book Antiqua" w:eastAsia="Times New Roman" w:hAnsi="Book Antiqua" w:cs="Arial"/>
          <w:sz w:val="24"/>
          <w:szCs w:val="24"/>
          <w:lang w:eastAsia="en-GB"/>
        </w:rPr>
      </w:pPr>
    </w:p>
    <w:p w14:paraId="5A7ACEA8" w14:textId="77777777" w:rsidR="00A07A3E" w:rsidRP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The basis of the appellant’s claim before Judge</w:t>
      </w:r>
      <w:r w:rsidR="002A64CB">
        <w:rPr>
          <w:rFonts w:ascii="Book Antiqua" w:eastAsia="Times New Roman" w:hAnsi="Book Antiqua" w:cs="Arial"/>
          <w:sz w:val="24"/>
          <w:szCs w:val="24"/>
          <w:lang w:eastAsia="en-GB"/>
        </w:rPr>
        <w:t xml:space="preserve"> </w:t>
      </w:r>
      <w:r w:rsidR="005C2B13">
        <w:rPr>
          <w:rFonts w:ascii="Book Antiqua" w:eastAsia="Times New Roman" w:hAnsi="Book Antiqua" w:cs="Arial"/>
          <w:sz w:val="24"/>
          <w:szCs w:val="24"/>
          <w:lang w:eastAsia="en-GB"/>
        </w:rPr>
        <w:t>Traynor</w:t>
      </w:r>
      <w:r w:rsidR="002A64CB">
        <w:rPr>
          <w:rFonts w:ascii="Book Antiqua" w:eastAsia="Times New Roman" w:hAnsi="Book Antiqua" w:cs="Arial"/>
          <w:sz w:val="24"/>
          <w:szCs w:val="24"/>
          <w:lang w:eastAsia="en-GB"/>
        </w:rPr>
        <w:t xml:space="preserve"> </w:t>
      </w:r>
      <w:r w:rsidRPr="00A07A3E">
        <w:rPr>
          <w:rFonts w:ascii="Book Antiqua" w:eastAsia="Times New Roman" w:hAnsi="Book Antiqua" w:cs="Arial"/>
          <w:sz w:val="24"/>
          <w:szCs w:val="24"/>
          <w:lang w:eastAsia="en-GB"/>
        </w:rPr>
        <w:t xml:space="preserve">was that his exclusion from the United Kingdom would breach his rights under Article 8 of the European Convention on Human Rights.  This was the very same claim before the First-tier Tribunal Judge </w:t>
      </w:r>
      <w:r w:rsidR="002A64CB">
        <w:rPr>
          <w:rFonts w:ascii="Book Antiqua" w:eastAsia="Times New Roman" w:hAnsi="Book Antiqua" w:cs="Arial"/>
          <w:sz w:val="24"/>
          <w:szCs w:val="24"/>
          <w:lang w:eastAsia="en-GB"/>
        </w:rPr>
        <w:t xml:space="preserve">Talbot </w:t>
      </w:r>
      <w:r w:rsidRPr="00A07A3E">
        <w:rPr>
          <w:rFonts w:ascii="Book Antiqua" w:eastAsia="Times New Roman" w:hAnsi="Book Antiqua" w:cs="Arial"/>
          <w:sz w:val="24"/>
          <w:szCs w:val="24"/>
          <w:lang w:eastAsia="en-GB"/>
        </w:rPr>
        <w:t>who was the second decision maker in his appeal. It was not disputed at the hearing that the second First-tier Tribunal Judge must take Judge</w:t>
      </w:r>
      <w:r w:rsidR="002A64CB">
        <w:rPr>
          <w:rFonts w:ascii="Book Antiqua" w:eastAsia="Times New Roman" w:hAnsi="Book Antiqua" w:cs="Arial"/>
          <w:sz w:val="24"/>
          <w:szCs w:val="24"/>
          <w:lang w:eastAsia="en-GB"/>
        </w:rPr>
        <w:t xml:space="preserve"> Traynor </w:t>
      </w:r>
      <w:r w:rsidRPr="00A07A3E">
        <w:rPr>
          <w:rFonts w:ascii="Book Antiqua" w:eastAsia="Times New Roman" w:hAnsi="Book Antiqua" w:cs="Arial"/>
          <w:sz w:val="24"/>
          <w:szCs w:val="24"/>
          <w:lang w:eastAsia="en-GB"/>
        </w:rPr>
        <w:t xml:space="preserve">decision as the starting point and that it is the authoritative assessment of the appellant’s status on the date it was made, which in this case was in 2013. </w:t>
      </w:r>
    </w:p>
    <w:p w14:paraId="3456EC02"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05A8CE90" w14:textId="77777777" w:rsidR="00A07A3E" w:rsidRP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 xml:space="preserve">That would therefore remain as the authoritative assessment unless and </w:t>
      </w:r>
      <w:r w:rsidR="006A62B8" w:rsidRPr="00A07A3E">
        <w:rPr>
          <w:rFonts w:ascii="Book Antiqua" w:eastAsia="Times New Roman" w:hAnsi="Book Antiqua" w:cs="Arial"/>
          <w:sz w:val="24"/>
          <w:szCs w:val="24"/>
          <w:lang w:eastAsia="en-GB"/>
        </w:rPr>
        <w:t xml:space="preserve">until </w:t>
      </w:r>
      <w:r w:rsidR="006A62B8">
        <w:rPr>
          <w:rFonts w:ascii="Book Antiqua" w:eastAsia="Times New Roman" w:hAnsi="Book Antiqua" w:cs="Arial"/>
          <w:sz w:val="24"/>
          <w:szCs w:val="24"/>
          <w:lang w:eastAsia="en-GB"/>
        </w:rPr>
        <w:t>there</w:t>
      </w:r>
      <w:r w:rsidR="002A64CB">
        <w:rPr>
          <w:rFonts w:ascii="Book Antiqua" w:eastAsia="Times New Roman" w:hAnsi="Book Antiqua" w:cs="Arial"/>
          <w:sz w:val="24"/>
          <w:szCs w:val="24"/>
          <w:lang w:eastAsia="en-GB"/>
        </w:rPr>
        <w:t xml:space="preserve"> was further cogent oral </w:t>
      </w:r>
      <w:r w:rsidRPr="00A07A3E">
        <w:rPr>
          <w:rFonts w:ascii="Book Antiqua" w:eastAsia="Times New Roman" w:hAnsi="Book Antiqua" w:cs="Arial"/>
          <w:sz w:val="24"/>
          <w:szCs w:val="24"/>
          <w:lang w:eastAsia="en-GB"/>
        </w:rPr>
        <w:t xml:space="preserve">or documentary evidence which suggest that the decision of </w:t>
      </w:r>
      <w:r w:rsidRPr="00A07A3E">
        <w:rPr>
          <w:rFonts w:ascii="Book Antiqua" w:eastAsia="Times New Roman" w:hAnsi="Book Antiqua" w:cs="Arial"/>
          <w:sz w:val="24"/>
          <w:szCs w:val="24"/>
          <w:lang w:eastAsia="en-GB"/>
        </w:rPr>
        <w:lastRenderedPageBreak/>
        <w:t>Judge</w:t>
      </w:r>
      <w:r w:rsidR="002A64CB">
        <w:rPr>
          <w:rFonts w:ascii="Book Antiqua" w:eastAsia="Times New Roman" w:hAnsi="Book Antiqua" w:cs="Arial"/>
          <w:sz w:val="24"/>
          <w:szCs w:val="24"/>
          <w:lang w:eastAsia="en-GB"/>
        </w:rPr>
        <w:t xml:space="preserve"> Traynor </w:t>
      </w:r>
      <w:r w:rsidRPr="00A07A3E">
        <w:rPr>
          <w:rFonts w:ascii="Book Antiqua" w:eastAsia="Times New Roman" w:hAnsi="Book Antiqua" w:cs="Arial"/>
          <w:sz w:val="24"/>
          <w:szCs w:val="24"/>
          <w:lang w:eastAsia="en-GB"/>
        </w:rPr>
        <w:t>is no longer safe and based on the additional evidence, which was not before the original decision maker, a different decision is merited.</w:t>
      </w:r>
    </w:p>
    <w:p w14:paraId="380928E1"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52720CEA" w14:textId="77777777" w:rsidR="002A64CB" w:rsidRDefault="002A64CB"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The </w:t>
      </w:r>
      <w:r w:rsidRPr="00A07A3E">
        <w:rPr>
          <w:rFonts w:ascii="Book Antiqua" w:eastAsia="Times New Roman" w:hAnsi="Book Antiqua" w:cs="Arial"/>
          <w:sz w:val="24"/>
          <w:szCs w:val="24"/>
          <w:lang w:eastAsia="en-GB"/>
        </w:rPr>
        <w:t>First-tier Tribunal Judge</w:t>
      </w:r>
      <w:r>
        <w:rPr>
          <w:rFonts w:ascii="Book Antiqua" w:eastAsia="Times New Roman" w:hAnsi="Book Antiqua" w:cs="Arial"/>
          <w:sz w:val="24"/>
          <w:szCs w:val="24"/>
          <w:lang w:eastAsia="en-GB"/>
        </w:rPr>
        <w:t xml:space="preserve"> </w:t>
      </w:r>
      <w:r w:rsidR="005C2B13">
        <w:rPr>
          <w:rFonts w:ascii="Book Antiqua" w:eastAsia="Times New Roman" w:hAnsi="Book Antiqua" w:cs="Arial"/>
          <w:sz w:val="24"/>
          <w:szCs w:val="24"/>
          <w:lang w:eastAsia="en-GB"/>
        </w:rPr>
        <w:t>Traynor</w:t>
      </w:r>
      <w:r>
        <w:rPr>
          <w:rFonts w:ascii="Book Antiqua" w:eastAsia="Times New Roman" w:hAnsi="Book Antiqua" w:cs="Arial"/>
          <w:sz w:val="24"/>
          <w:szCs w:val="24"/>
          <w:lang w:eastAsia="en-GB"/>
        </w:rPr>
        <w:t xml:space="preserve"> found that the situation has changed for the appellant since his last appeal in 2013. The </w:t>
      </w:r>
      <w:r w:rsidR="000658CF">
        <w:rPr>
          <w:rFonts w:ascii="Book Antiqua" w:eastAsia="Times New Roman" w:hAnsi="Book Antiqua" w:cs="Arial"/>
          <w:sz w:val="24"/>
          <w:szCs w:val="24"/>
          <w:lang w:eastAsia="en-GB"/>
        </w:rPr>
        <w:t>Judge</w:t>
      </w:r>
      <w:r>
        <w:rPr>
          <w:rFonts w:ascii="Book Antiqua" w:eastAsia="Times New Roman" w:hAnsi="Book Antiqua" w:cs="Arial"/>
          <w:sz w:val="24"/>
          <w:szCs w:val="24"/>
          <w:lang w:eastAsia="en-GB"/>
        </w:rPr>
        <w:t xml:space="preserve"> argued that the appellant was much better, holding a job in this country and his family had been found in Sri Lanka. He found that these three factors entitled him to depart from the decision of Judge Talbot</w:t>
      </w:r>
      <w:r w:rsidR="006A62B8">
        <w:rPr>
          <w:rFonts w:ascii="Book Antiqua" w:eastAsia="Times New Roman" w:hAnsi="Book Antiqua" w:cs="Arial"/>
          <w:sz w:val="24"/>
          <w:szCs w:val="24"/>
          <w:lang w:eastAsia="en-GB"/>
        </w:rPr>
        <w:t xml:space="preserve"> and it would be safe to return the appellant to Sri Lanka</w:t>
      </w:r>
      <w:r>
        <w:rPr>
          <w:rFonts w:ascii="Book Antiqua" w:eastAsia="Times New Roman" w:hAnsi="Book Antiqua" w:cs="Arial"/>
          <w:sz w:val="24"/>
          <w:szCs w:val="24"/>
          <w:lang w:eastAsia="en-GB"/>
        </w:rPr>
        <w:t>.</w:t>
      </w:r>
    </w:p>
    <w:p w14:paraId="7C664A4A" w14:textId="77777777" w:rsidR="006A62B8" w:rsidRDefault="006A62B8" w:rsidP="006A62B8">
      <w:pPr>
        <w:spacing w:after="0" w:line="240" w:lineRule="auto"/>
        <w:ind w:left="570"/>
        <w:contextualSpacing/>
        <w:jc w:val="both"/>
        <w:rPr>
          <w:rFonts w:ascii="Book Antiqua" w:eastAsia="Times New Roman" w:hAnsi="Book Antiqua" w:cs="Arial"/>
          <w:sz w:val="24"/>
          <w:szCs w:val="24"/>
          <w:lang w:eastAsia="en-GB"/>
        </w:rPr>
      </w:pPr>
    </w:p>
    <w:p w14:paraId="7B3CFE8D" w14:textId="77777777" w:rsidR="00A07A3E" w:rsidRP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The Judge</w:t>
      </w:r>
      <w:r w:rsidR="00547923">
        <w:rPr>
          <w:rFonts w:ascii="Book Antiqua" w:eastAsia="Times New Roman" w:hAnsi="Book Antiqua" w:cs="Arial"/>
          <w:sz w:val="24"/>
          <w:szCs w:val="24"/>
          <w:lang w:eastAsia="en-GB"/>
        </w:rPr>
        <w:t xml:space="preserve"> however did not</w:t>
      </w:r>
      <w:r w:rsidR="000501C0">
        <w:rPr>
          <w:rFonts w:ascii="Book Antiqua" w:eastAsia="Times New Roman" w:hAnsi="Book Antiqua" w:cs="Arial"/>
          <w:sz w:val="24"/>
          <w:szCs w:val="24"/>
          <w:lang w:eastAsia="en-GB"/>
        </w:rPr>
        <w:t xml:space="preserve"> give proper reasons for finding that the appellant’s health has improved</w:t>
      </w:r>
      <w:r w:rsidR="0084157E">
        <w:rPr>
          <w:rFonts w:ascii="Book Antiqua" w:eastAsia="Times New Roman" w:hAnsi="Book Antiqua" w:cs="Arial"/>
          <w:sz w:val="24"/>
          <w:szCs w:val="24"/>
          <w:lang w:eastAsia="en-GB"/>
        </w:rPr>
        <w:t xml:space="preserve"> did not consider the reason for why it has improved</w:t>
      </w:r>
      <w:r w:rsidRPr="00A07A3E">
        <w:rPr>
          <w:rFonts w:ascii="Book Antiqua" w:eastAsia="Times New Roman" w:hAnsi="Book Antiqua" w:cs="Arial"/>
          <w:sz w:val="24"/>
          <w:szCs w:val="24"/>
          <w:lang w:eastAsia="en-GB"/>
        </w:rPr>
        <w:t>.</w:t>
      </w:r>
      <w:r w:rsidR="009678F7">
        <w:rPr>
          <w:rFonts w:ascii="Book Antiqua" w:eastAsia="Times New Roman" w:hAnsi="Book Antiqua" w:cs="Arial"/>
          <w:sz w:val="24"/>
          <w:szCs w:val="24"/>
          <w:lang w:eastAsia="en-GB"/>
        </w:rPr>
        <w:t xml:space="preserve"> It is argued on behalf of the appellant that his health has improved because he has been allowed to live in this country and therefore his fear of return was neutralised.</w:t>
      </w:r>
      <w:r w:rsidR="00471CF5">
        <w:rPr>
          <w:rFonts w:ascii="Book Antiqua" w:eastAsia="Times New Roman" w:hAnsi="Book Antiqua" w:cs="Arial"/>
          <w:sz w:val="24"/>
          <w:szCs w:val="24"/>
          <w:lang w:eastAsia="en-GB"/>
        </w:rPr>
        <w:t xml:space="preserve"> The fact that the appellant’s health has improved cannot not be considered</w:t>
      </w:r>
      <w:r w:rsidR="00ED6511">
        <w:rPr>
          <w:rFonts w:ascii="Book Antiqua" w:eastAsia="Times New Roman" w:hAnsi="Book Antiqua" w:cs="Arial"/>
          <w:sz w:val="24"/>
          <w:szCs w:val="24"/>
          <w:lang w:eastAsia="en-GB"/>
        </w:rPr>
        <w:t xml:space="preserve"> as a new fact before Judge </w:t>
      </w:r>
      <w:r w:rsidR="005C2B13">
        <w:rPr>
          <w:rFonts w:ascii="Book Antiqua" w:eastAsia="Times New Roman" w:hAnsi="Book Antiqua" w:cs="Arial"/>
          <w:sz w:val="24"/>
          <w:szCs w:val="24"/>
          <w:lang w:eastAsia="en-GB"/>
        </w:rPr>
        <w:t>Traynor</w:t>
      </w:r>
      <w:r w:rsidR="00ED6511">
        <w:rPr>
          <w:rFonts w:ascii="Book Antiqua" w:eastAsia="Times New Roman" w:hAnsi="Book Antiqua" w:cs="Arial"/>
          <w:sz w:val="24"/>
          <w:szCs w:val="24"/>
          <w:lang w:eastAsia="en-GB"/>
        </w:rPr>
        <w:t xml:space="preserve">. The </w:t>
      </w:r>
      <w:r w:rsidR="000658CF">
        <w:rPr>
          <w:rFonts w:ascii="Book Antiqua" w:eastAsia="Times New Roman" w:hAnsi="Book Antiqua" w:cs="Arial"/>
          <w:sz w:val="24"/>
          <w:szCs w:val="24"/>
          <w:lang w:eastAsia="en-GB"/>
        </w:rPr>
        <w:t>Judge</w:t>
      </w:r>
      <w:r w:rsidR="00ED6511">
        <w:rPr>
          <w:rFonts w:ascii="Book Antiqua" w:eastAsia="Times New Roman" w:hAnsi="Book Antiqua" w:cs="Arial"/>
          <w:sz w:val="24"/>
          <w:szCs w:val="24"/>
          <w:lang w:eastAsia="en-GB"/>
        </w:rPr>
        <w:t xml:space="preserve"> did not consider how it would impact the appellant if he was now told that he is going to be removed to Sri Lanka</w:t>
      </w:r>
      <w:r w:rsidR="00897927">
        <w:rPr>
          <w:rFonts w:ascii="Book Antiqua" w:eastAsia="Times New Roman" w:hAnsi="Book Antiqua" w:cs="Arial"/>
          <w:sz w:val="24"/>
          <w:szCs w:val="24"/>
          <w:lang w:eastAsia="en-GB"/>
        </w:rPr>
        <w:t xml:space="preserve">. The </w:t>
      </w:r>
      <w:r w:rsidR="000658CF">
        <w:rPr>
          <w:rFonts w:ascii="Book Antiqua" w:eastAsia="Times New Roman" w:hAnsi="Book Antiqua" w:cs="Arial"/>
          <w:sz w:val="24"/>
          <w:szCs w:val="24"/>
          <w:lang w:eastAsia="en-GB"/>
        </w:rPr>
        <w:t>Judge</w:t>
      </w:r>
      <w:r w:rsidR="00897927">
        <w:rPr>
          <w:rFonts w:ascii="Book Antiqua" w:eastAsia="Times New Roman" w:hAnsi="Book Antiqua" w:cs="Arial"/>
          <w:sz w:val="24"/>
          <w:szCs w:val="24"/>
          <w:lang w:eastAsia="en-GB"/>
        </w:rPr>
        <w:t xml:space="preserve"> didn’t acknowledge at paragraph 19 of the decision that the appellant’s mental health may deteriorate if the appellant was forced to return to Sri Lanka. This shows that the </w:t>
      </w:r>
      <w:r w:rsidR="000658CF">
        <w:rPr>
          <w:rFonts w:ascii="Book Antiqua" w:eastAsia="Times New Roman" w:hAnsi="Book Antiqua" w:cs="Arial"/>
          <w:sz w:val="24"/>
          <w:szCs w:val="24"/>
          <w:lang w:eastAsia="en-GB"/>
        </w:rPr>
        <w:t>Judge</w:t>
      </w:r>
      <w:r w:rsidR="00897927">
        <w:rPr>
          <w:rFonts w:ascii="Book Antiqua" w:eastAsia="Times New Roman" w:hAnsi="Book Antiqua" w:cs="Arial"/>
          <w:sz w:val="24"/>
          <w:szCs w:val="24"/>
          <w:lang w:eastAsia="en-GB"/>
        </w:rPr>
        <w:t xml:space="preserve"> did realise</w:t>
      </w:r>
      <w:r w:rsidR="00013220">
        <w:rPr>
          <w:rFonts w:ascii="Book Antiqua" w:eastAsia="Times New Roman" w:hAnsi="Book Antiqua" w:cs="Arial"/>
          <w:sz w:val="24"/>
          <w:szCs w:val="24"/>
          <w:lang w:eastAsia="en-GB"/>
        </w:rPr>
        <w:t xml:space="preserve"> that the appellant’s mental health would go back to the condition that it was</w:t>
      </w:r>
      <w:r w:rsidR="006A62B8">
        <w:rPr>
          <w:rFonts w:ascii="Book Antiqua" w:eastAsia="Times New Roman" w:hAnsi="Book Antiqua" w:cs="Arial"/>
          <w:sz w:val="24"/>
          <w:szCs w:val="24"/>
          <w:lang w:eastAsia="en-GB"/>
        </w:rPr>
        <w:t xml:space="preserve"> as stated in the group medical report of </w:t>
      </w:r>
      <w:r w:rsidR="00013220">
        <w:rPr>
          <w:rFonts w:ascii="Book Antiqua" w:eastAsia="Times New Roman" w:hAnsi="Book Antiqua" w:cs="Arial"/>
          <w:sz w:val="24"/>
          <w:szCs w:val="24"/>
          <w:lang w:eastAsia="en-GB"/>
        </w:rPr>
        <w:t>2013.</w:t>
      </w:r>
    </w:p>
    <w:p w14:paraId="6DFE6939" w14:textId="77777777" w:rsidR="00A07A3E" w:rsidRPr="00A07A3E" w:rsidRDefault="00A07A3E" w:rsidP="00A07A3E">
      <w:pPr>
        <w:spacing w:after="0" w:line="240" w:lineRule="auto"/>
        <w:ind w:left="720"/>
        <w:contextualSpacing/>
        <w:rPr>
          <w:rFonts w:ascii="Book Antiqua" w:eastAsia="Times New Roman" w:hAnsi="Book Antiqua" w:cs="Arial"/>
          <w:sz w:val="24"/>
          <w:szCs w:val="24"/>
          <w:lang w:eastAsia="en-GB"/>
        </w:rPr>
      </w:pPr>
    </w:p>
    <w:p w14:paraId="54178F3D" w14:textId="77777777" w:rsidR="00A07A3E" w:rsidRPr="00A07A3E" w:rsidRDefault="00486423"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Furthermore, Judge</w:t>
      </w:r>
      <w:r w:rsidR="00013220">
        <w:rPr>
          <w:rFonts w:ascii="Book Antiqua" w:eastAsia="Times New Roman" w:hAnsi="Book Antiqua" w:cs="Arial"/>
          <w:sz w:val="24"/>
          <w:szCs w:val="24"/>
          <w:lang w:eastAsia="en-GB"/>
        </w:rPr>
        <w:t xml:space="preserve"> Traynor </w:t>
      </w:r>
      <w:r w:rsidR="00A07A3E" w:rsidRPr="00A07A3E">
        <w:rPr>
          <w:rFonts w:ascii="Book Antiqua" w:eastAsia="Times New Roman" w:hAnsi="Book Antiqua" w:cs="Arial"/>
          <w:sz w:val="24"/>
          <w:szCs w:val="24"/>
          <w:lang w:eastAsia="en-GB"/>
        </w:rPr>
        <w:t xml:space="preserve">dismissed the appellant’s appeal on the evidence </w:t>
      </w:r>
      <w:r>
        <w:rPr>
          <w:rFonts w:ascii="Book Antiqua" w:eastAsia="Times New Roman" w:hAnsi="Book Antiqua" w:cs="Arial"/>
          <w:sz w:val="24"/>
          <w:szCs w:val="24"/>
          <w:lang w:eastAsia="en-GB"/>
        </w:rPr>
        <w:t xml:space="preserve">that his family has been found. It was not the fact </w:t>
      </w:r>
      <w:r w:rsidR="00995726">
        <w:rPr>
          <w:rFonts w:ascii="Book Antiqua" w:eastAsia="Times New Roman" w:hAnsi="Book Antiqua" w:cs="Arial"/>
          <w:sz w:val="24"/>
          <w:szCs w:val="24"/>
          <w:lang w:eastAsia="en-GB"/>
        </w:rPr>
        <w:t>that the appellant’s family was</w:t>
      </w:r>
      <w:r w:rsidR="006A62B8">
        <w:rPr>
          <w:rFonts w:ascii="Book Antiqua" w:eastAsia="Times New Roman" w:hAnsi="Book Antiqua" w:cs="Arial"/>
          <w:sz w:val="24"/>
          <w:szCs w:val="24"/>
          <w:lang w:eastAsia="en-GB"/>
        </w:rPr>
        <w:t xml:space="preserve"> had not been </w:t>
      </w:r>
      <w:r w:rsidR="00995726">
        <w:rPr>
          <w:rFonts w:ascii="Book Antiqua" w:eastAsia="Times New Roman" w:hAnsi="Book Antiqua" w:cs="Arial"/>
          <w:sz w:val="24"/>
          <w:szCs w:val="24"/>
          <w:lang w:eastAsia="en-GB"/>
        </w:rPr>
        <w:t xml:space="preserve">found in Sri Lanka but the fact of the appellant’s mental health which was the basis of Judge </w:t>
      </w:r>
      <w:r w:rsidR="005C2B13">
        <w:rPr>
          <w:rFonts w:ascii="Book Antiqua" w:eastAsia="Times New Roman" w:hAnsi="Book Antiqua" w:cs="Arial"/>
          <w:sz w:val="24"/>
          <w:szCs w:val="24"/>
          <w:lang w:eastAsia="en-GB"/>
        </w:rPr>
        <w:t>Traynor</w:t>
      </w:r>
      <w:r w:rsidR="00995726">
        <w:rPr>
          <w:rFonts w:ascii="Book Antiqua" w:eastAsia="Times New Roman" w:hAnsi="Book Antiqua" w:cs="Arial"/>
          <w:sz w:val="24"/>
          <w:szCs w:val="24"/>
          <w:lang w:eastAsia="en-GB"/>
        </w:rPr>
        <w:t xml:space="preserve">’s decision allowing the appellant’s appeal. </w:t>
      </w:r>
      <w:r w:rsidR="00A07A3E" w:rsidRPr="00A07A3E">
        <w:rPr>
          <w:rFonts w:ascii="Book Antiqua" w:eastAsia="Times New Roman" w:hAnsi="Book Antiqua" w:cs="Arial"/>
          <w:sz w:val="24"/>
          <w:szCs w:val="24"/>
          <w:lang w:eastAsia="en-GB"/>
        </w:rPr>
        <w:t>The starting point, as he accepted, was the decision of Judge</w:t>
      </w:r>
      <w:r w:rsidR="00995726">
        <w:rPr>
          <w:rFonts w:ascii="Book Antiqua" w:eastAsia="Times New Roman" w:hAnsi="Book Antiqua" w:cs="Arial"/>
          <w:sz w:val="24"/>
          <w:szCs w:val="24"/>
          <w:lang w:eastAsia="en-GB"/>
        </w:rPr>
        <w:t xml:space="preserve"> </w:t>
      </w:r>
      <w:r w:rsidR="005C2B13">
        <w:rPr>
          <w:rFonts w:ascii="Book Antiqua" w:eastAsia="Times New Roman" w:hAnsi="Book Antiqua" w:cs="Arial"/>
          <w:sz w:val="24"/>
          <w:szCs w:val="24"/>
          <w:lang w:eastAsia="en-GB"/>
        </w:rPr>
        <w:t>Traynor</w:t>
      </w:r>
      <w:r w:rsidR="00995726">
        <w:rPr>
          <w:rFonts w:ascii="Book Antiqua" w:eastAsia="Times New Roman" w:hAnsi="Book Antiqua" w:cs="Arial"/>
          <w:sz w:val="24"/>
          <w:szCs w:val="24"/>
          <w:lang w:eastAsia="en-GB"/>
        </w:rPr>
        <w:t xml:space="preserve"> allowing </w:t>
      </w:r>
      <w:r w:rsidR="00A07A3E" w:rsidRPr="00A07A3E">
        <w:rPr>
          <w:rFonts w:ascii="Book Antiqua" w:eastAsia="Times New Roman" w:hAnsi="Book Antiqua" w:cs="Arial"/>
          <w:sz w:val="24"/>
          <w:szCs w:val="24"/>
          <w:lang w:eastAsia="en-GB"/>
        </w:rPr>
        <w:t>the appellant’s claim that he cannot return to</w:t>
      </w:r>
      <w:r w:rsidR="00995726">
        <w:rPr>
          <w:rFonts w:ascii="Book Antiqua" w:eastAsia="Times New Roman" w:hAnsi="Book Antiqua" w:cs="Arial"/>
          <w:sz w:val="24"/>
          <w:szCs w:val="24"/>
          <w:lang w:eastAsia="en-GB"/>
        </w:rPr>
        <w:t xml:space="preserve"> Sri Lanka</w:t>
      </w:r>
      <w:r w:rsidR="00A07A3E" w:rsidRPr="00A07A3E">
        <w:rPr>
          <w:rFonts w:ascii="Book Antiqua" w:eastAsia="Times New Roman" w:hAnsi="Book Antiqua" w:cs="Arial"/>
          <w:sz w:val="24"/>
          <w:szCs w:val="24"/>
          <w:lang w:eastAsia="en-GB"/>
        </w:rPr>
        <w:t xml:space="preserve">. Therefore, </w:t>
      </w:r>
      <w:r w:rsidR="00995726">
        <w:rPr>
          <w:rFonts w:ascii="Book Antiqua" w:eastAsia="Times New Roman" w:hAnsi="Book Antiqua" w:cs="Arial"/>
          <w:sz w:val="24"/>
          <w:szCs w:val="24"/>
          <w:lang w:eastAsia="en-GB"/>
        </w:rPr>
        <w:t xml:space="preserve">the fact that the appellant’s </w:t>
      </w:r>
      <w:r w:rsidR="00910462">
        <w:rPr>
          <w:rFonts w:ascii="Book Antiqua" w:eastAsia="Times New Roman" w:hAnsi="Book Antiqua" w:cs="Arial"/>
          <w:sz w:val="24"/>
          <w:szCs w:val="24"/>
          <w:lang w:eastAsia="en-GB"/>
        </w:rPr>
        <w:t>family has been found in the North</w:t>
      </w:r>
      <w:r w:rsidR="006A62B8">
        <w:rPr>
          <w:rFonts w:ascii="Book Antiqua" w:eastAsia="Times New Roman" w:hAnsi="Book Antiqua" w:cs="Arial"/>
          <w:sz w:val="24"/>
          <w:szCs w:val="24"/>
          <w:lang w:eastAsia="en-GB"/>
        </w:rPr>
        <w:t xml:space="preserve"> of Sri Lanka</w:t>
      </w:r>
      <w:r w:rsidR="00A07A3E" w:rsidRPr="00A07A3E">
        <w:rPr>
          <w:rFonts w:ascii="Book Antiqua" w:eastAsia="Times New Roman" w:hAnsi="Book Antiqua" w:cs="Arial"/>
          <w:sz w:val="24"/>
          <w:szCs w:val="24"/>
          <w:lang w:eastAsia="en-GB"/>
        </w:rPr>
        <w:t>,</w:t>
      </w:r>
      <w:r w:rsidR="00910462">
        <w:rPr>
          <w:rFonts w:ascii="Book Antiqua" w:eastAsia="Times New Roman" w:hAnsi="Book Antiqua" w:cs="Arial"/>
          <w:sz w:val="24"/>
          <w:szCs w:val="24"/>
          <w:lang w:eastAsia="en-GB"/>
        </w:rPr>
        <w:t xml:space="preserve"> should </w:t>
      </w:r>
      <w:r w:rsidR="00A07A3E" w:rsidRPr="00A07A3E">
        <w:rPr>
          <w:rFonts w:ascii="Book Antiqua" w:eastAsia="Times New Roman" w:hAnsi="Book Antiqua" w:cs="Arial"/>
          <w:sz w:val="24"/>
          <w:szCs w:val="24"/>
          <w:lang w:eastAsia="en-GB"/>
        </w:rPr>
        <w:t>not</w:t>
      </w:r>
      <w:r w:rsidR="00910462">
        <w:rPr>
          <w:rFonts w:ascii="Book Antiqua" w:eastAsia="Times New Roman" w:hAnsi="Book Antiqua" w:cs="Arial"/>
          <w:sz w:val="24"/>
          <w:szCs w:val="24"/>
          <w:lang w:eastAsia="en-GB"/>
        </w:rPr>
        <w:t xml:space="preserve"> have made </w:t>
      </w:r>
      <w:r w:rsidR="00A07A3E" w:rsidRPr="00A07A3E">
        <w:rPr>
          <w:rFonts w:ascii="Book Antiqua" w:eastAsia="Times New Roman" w:hAnsi="Book Antiqua" w:cs="Arial"/>
          <w:sz w:val="24"/>
          <w:szCs w:val="24"/>
          <w:lang w:eastAsia="en-GB"/>
        </w:rPr>
        <w:t>a material difference to the outcome.</w:t>
      </w:r>
      <w:r w:rsidR="00CA4D7D">
        <w:rPr>
          <w:rFonts w:ascii="Book Antiqua" w:eastAsia="Times New Roman" w:hAnsi="Book Antiqua" w:cs="Arial"/>
          <w:sz w:val="24"/>
          <w:szCs w:val="24"/>
          <w:lang w:eastAsia="en-GB"/>
        </w:rPr>
        <w:t xml:space="preserve"> </w:t>
      </w:r>
    </w:p>
    <w:p w14:paraId="26DF07C7" w14:textId="77777777" w:rsidR="00A07A3E" w:rsidRPr="00A07A3E" w:rsidRDefault="00A07A3E" w:rsidP="00A07A3E">
      <w:pPr>
        <w:spacing w:after="0" w:line="240" w:lineRule="auto"/>
        <w:ind w:left="570"/>
        <w:contextualSpacing/>
        <w:jc w:val="both"/>
        <w:rPr>
          <w:rFonts w:ascii="Book Antiqua" w:eastAsia="Times New Roman" w:hAnsi="Book Antiqua" w:cs="Arial"/>
          <w:sz w:val="24"/>
          <w:szCs w:val="24"/>
          <w:lang w:eastAsia="en-GB"/>
        </w:rPr>
      </w:pPr>
    </w:p>
    <w:p w14:paraId="553A375B" w14:textId="77777777" w:rsidR="00A07A3E" w:rsidRPr="00A07A3E" w:rsidRDefault="00910462"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I</w:t>
      </w:r>
      <w:r w:rsidR="00A07A3E" w:rsidRPr="00A07A3E">
        <w:rPr>
          <w:rFonts w:ascii="Book Antiqua" w:eastAsia="Times New Roman" w:hAnsi="Book Antiqua" w:cs="Arial"/>
          <w:sz w:val="24"/>
          <w:szCs w:val="24"/>
          <w:lang w:eastAsia="en-GB"/>
        </w:rPr>
        <w:t xml:space="preserve"> find that there is</w:t>
      </w:r>
      <w:r w:rsidR="00CA4D7D">
        <w:rPr>
          <w:rFonts w:ascii="Book Antiqua" w:eastAsia="Times New Roman" w:hAnsi="Book Antiqua" w:cs="Arial"/>
          <w:sz w:val="24"/>
          <w:szCs w:val="24"/>
          <w:lang w:eastAsia="en-GB"/>
        </w:rPr>
        <w:t xml:space="preserve"> a </w:t>
      </w:r>
      <w:r w:rsidR="00A07A3E" w:rsidRPr="00A07A3E">
        <w:rPr>
          <w:rFonts w:ascii="Book Antiqua" w:eastAsia="Times New Roman" w:hAnsi="Book Antiqua" w:cs="Arial"/>
          <w:sz w:val="24"/>
          <w:szCs w:val="24"/>
          <w:lang w:eastAsia="en-GB"/>
        </w:rPr>
        <w:t xml:space="preserve">material error of law in the decision of the First-tier Tribunal based on the guidance given in the case of </w:t>
      </w:r>
      <w:proofErr w:type="spellStart"/>
      <w:r w:rsidR="00A07A3E" w:rsidRPr="00A07A3E">
        <w:rPr>
          <w:rFonts w:ascii="Book Antiqua" w:eastAsia="Times New Roman" w:hAnsi="Book Antiqua" w:cs="Arial"/>
          <w:b/>
          <w:sz w:val="24"/>
          <w:szCs w:val="24"/>
          <w:u w:val="single"/>
          <w:lang w:eastAsia="en-GB"/>
        </w:rPr>
        <w:t>Devaseelan</w:t>
      </w:r>
      <w:proofErr w:type="spellEnd"/>
      <w:r w:rsidR="00A07A3E" w:rsidRPr="00A07A3E">
        <w:rPr>
          <w:rFonts w:ascii="Book Antiqua" w:eastAsia="Times New Roman" w:hAnsi="Book Antiqua" w:cs="Arial"/>
          <w:sz w:val="24"/>
          <w:szCs w:val="24"/>
          <w:lang w:eastAsia="en-GB"/>
        </w:rPr>
        <w:t xml:space="preserve"> as to how a second decision maker should approach the decision of a previous decision maker in respect of the same appellant and the same claim. The Judge </w:t>
      </w:r>
      <w:r w:rsidR="00CA4D7D">
        <w:rPr>
          <w:rFonts w:ascii="Book Antiqua" w:eastAsia="Times New Roman" w:hAnsi="Book Antiqua" w:cs="Arial"/>
          <w:sz w:val="24"/>
          <w:szCs w:val="24"/>
          <w:lang w:eastAsia="en-GB"/>
        </w:rPr>
        <w:t xml:space="preserve">should have found </w:t>
      </w:r>
      <w:r w:rsidR="00A07A3E" w:rsidRPr="00A07A3E">
        <w:rPr>
          <w:rFonts w:ascii="Book Antiqua" w:eastAsia="Times New Roman" w:hAnsi="Book Antiqua" w:cs="Arial"/>
          <w:sz w:val="24"/>
          <w:szCs w:val="24"/>
          <w:lang w:eastAsia="en-GB"/>
        </w:rPr>
        <w:t>that the decision of Judge</w:t>
      </w:r>
      <w:r w:rsidR="00CA4D7D">
        <w:rPr>
          <w:rFonts w:ascii="Book Antiqua" w:eastAsia="Times New Roman" w:hAnsi="Book Antiqua" w:cs="Arial"/>
          <w:sz w:val="24"/>
          <w:szCs w:val="24"/>
          <w:lang w:eastAsia="en-GB"/>
        </w:rPr>
        <w:t xml:space="preserve"> Traynor </w:t>
      </w:r>
      <w:r w:rsidR="00A07A3E" w:rsidRPr="00A07A3E">
        <w:rPr>
          <w:rFonts w:ascii="Book Antiqua" w:eastAsia="Times New Roman" w:hAnsi="Book Antiqua" w:cs="Arial"/>
          <w:sz w:val="24"/>
          <w:szCs w:val="24"/>
          <w:lang w:eastAsia="en-GB"/>
        </w:rPr>
        <w:t>was an authoritative assessment of the appellant’s circumstances at the date of that decision it 2013 which</w:t>
      </w:r>
      <w:r w:rsidR="00594D1A">
        <w:rPr>
          <w:rFonts w:ascii="Book Antiqua" w:eastAsia="Times New Roman" w:hAnsi="Book Antiqua" w:cs="Arial"/>
          <w:sz w:val="24"/>
          <w:szCs w:val="24"/>
          <w:lang w:eastAsia="en-GB"/>
        </w:rPr>
        <w:t xml:space="preserve"> should remain </w:t>
      </w:r>
      <w:r w:rsidR="00A07A3E" w:rsidRPr="00A07A3E">
        <w:rPr>
          <w:rFonts w:ascii="Book Antiqua" w:eastAsia="Times New Roman" w:hAnsi="Book Antiqua" w:cs="Arial"/>
          <w:sz w:val="24"/>
          <w:szCs w:val="24"/>
          <w:lang w:eastAsia="en-GB"/>
        </w:rPr>
        <w:t>the same unless and until some other evidence is provided for the Judge to depart from the decision made by Judge</w:t>
      </w:r>
      <w:r w:rsidR="00594D1A">
        <w:rPr>
          <w:rFonts w:ascii="Book Antiqua" w:eastAsia="Times New Roman" w:hAnsi="Book Antiqua" w:cs="Arial"/>
          <w:sz w:val="24"/>
          <w:szCs w:val="24"/>
          <w:lang w:eastAsia="en-GB"/>
        </w:rPr>
        <w:t xml:space="preserve"> Traynor</w:t>
      </w:r>
      <w:r w:rsidR="00A07A3E" w:rsidRPr="00A07A3E">
        <w:rPr>
          <w:rFonts w:ascii="Book Antiqua" w:eastAsia="Times New Roman" w:hAnsi="Book Antiqua" w:cs="Arial"/>
          <w:sz w:val="24"/>
          <w:szCs w:val="24"/>
          <w:lang w:eastAsia="en-GB"/>
        </w:rPr>
        <w:t xml:space="preserve">. The Judge </w:t>
      </w:r>
      <w:r w:rsidR="006A62B8">
        <w:rPr>
          <w:rFonts w:ascii="Book Antiqua" w:eastAsia="Times New Roman" w:hAnsi="Book Antiqua" w:cs="Arial"/>
          <w:sz w:val="24"/>
          <w:szCs w:val="24"/>
          <w:lang w:eastAsia="en-GB"/>
        </w:rPr>
        <w:t xml:space="preserve">present a material error by finding that the findings of </w:t>
      </w:r>
      <w:r w:rsidR="00A07A3E" w:rsidRPr="00A07A3E">
        <w:rPr>
          <w:rFonts w:ascii="Book Antiqua" w:eastAsia="Times New Roman" w:hAnsi="Book Antiqua" w:cs="Arial"/>
          <w:sz w:val="24"/>
          <w:szCs w:val="24"/>
          <w:lang w:eastAsia="en-GB"/>
        </w:rPr>
        <w:t>Judge</w:t>
      </w:r>
      <w:r w:rsidR="00594D1A">
        <w:rPr>
          <w:rFonts w:ascii="Book Antiqua" w:eastAsia="Times New Roman" w:hAnsi="Book Antiqua" w:cs="Arial"/>
          <w:sz w:val="24"/>
          <w:szCs w:val="24"/>
          <w:lang w:eastAsia="en-GB"/>
        </w:rPr>
        <w:t xml:space="preserve"> Traynor</w:t>
      </w:r>
      <w:r w:rsidR="006A62B8">
        <w:rPr>
          <w:rFonts w:ascii="Book Antiqua" w:eastAsia="Times New Roman" w:hAnsi="Book Antiqua" w:cs="Arial"/>
          <w:sz w:val="24"/>
          <w:szCs w:val="24"/>
          <w:lang w:eastAsia="en-GB"/>
        </w:rPr>
        <w:t xml:space="preserve"> are to </w:t>
      </w:r>
      <w:r w:rsidR="00A07A3E" w:rsidRPr="00A07A3E">
        <w:rPr>
          <w:rFonts w:ascii="Book Antiqua" w:eastAsia="Times New Roman" w:hAnsi="Book Antiqua" w:cs="Arial"/>
          <w:sz w:val="24"/>
          <w:szCs w:val="24"/>
          <w:lang w:eastAsia="en-GB"/>
        </w:rPr>
        <w:t>be disturbed</w:t>
      </w:r>
      <w:r w:rsidR="00B96FBE">
        <w:rPr>
          <w:rFonts w:ascii="Book Antiqua" w:eastAsia="Times New Roman" w:hAnsi="Book Antiqua" w:cs="Arial"/>
          <w:sz w:val="24"/>
          <w:szCs w:val="24"/>
          <w:lang w:eastAsia="en-GB"/>
        </w:rPr>
        <w:t xml:space="preserve"> without giving good reasons for his findings</w:t>
      </w:r>
      <w:r w:rsidR="00A07A3E" w:rsidRPr="00A07A3E">
        <w:rPr>
          <w:rFonts w:ascii="Book Antiqua" w:eastAsia="Times New Roman" w:hAnsi="Book Antiqua" w:cs="Arial"/>
          <w:sz w:val="24"/>
          <w:szCs w:val="24"/>
          <w:lang w:eastAsia="en-GB"/>
        </w:rPr>
        <w:t xml:space="preserve">. </w:t>
      </w:r>
      <w:r w:rsidR="00B96FBE">
        <w:rPr>
          <w:rFonts w:ascii="Book Antiqua" w:eastAsia="Times New Roman" w:hAnsi="Book Antiqua" w:cs="Arial"/>
          <w:sz w:val="24"/>
          <w:szCs w:val="24"/>
          <w:lang w:eastAsia="en-GB"/>
        </w:rPr>
        <w:t>I find that the appellant’s removal would impact the appellant’s mental health.</w:t>
      </w:r>
    </w:p>
    <w:p w14:paraId="356A84A3" w14:textId="77777777" w:rsidR="00A07A3E" w:rsidRPr="00A07A3E" w:rsidRDefault="00A07A3E" w:rsidP="00A07A3E">
      <w:pPr>
        <w:spacing w:after="0" w:line="240" w:lineRule="auto"/>
        <w:ind w:left="720"/>
        <w:contextualSpacing/>
        <w:rPr>
          <w:rFonts w:ascii="Book Antiqua" w:eastAsia="Times New Roman" w:hAnsi="Book Antiqua" w:cs="Arial"/>
          <w:sz w:val="24"/>
          <w:szCs w:val="24"/>
          <w:lang w:eastAsia="en-GB"/>
        </w:rPr>
      </w:pPr>
    </w:p>
    <w:p w14:paraId="526F2E3E" w14:textId="77777777" w:rsidR="00B96FBE" w:rsidRDefault="00FD7963" w:rsidP="00A07A3E">
      <w:pPr>
        <w:numPr>
          <w:ilvl w:val="0"/>
          <w:numId w:val="1"/>
        </w:numPr>
        <w:spacing w:after="0" w:line="240" w:lineRule="auto"/>
        <w:contextualSpacing/>
        <w:jc w:val="both"/>
        <w:rPr>
          <w:rFonts w:ascii="Book Antiqua" w:eastAsia="Times New Roman" w:hAnsi="Book Antiqua" w:cs="Arial"/>
          <w:sz w:val="24"/>
          <w:szCs w:val="24"/>
          <w:lang w:eastAsia="en-GB"/>
        </w:rPr>
      </w:pPr>
      <w:r>
        <w:rPr>
          <w:rFonts w:ascii="Book Antiqua" w:eastAsia="Times New Roman" w:hAnsi="Book Antiqua" w:cs="Arial"/>
          <w:sz w:val="24"/>
          <w:szCs w:val="24"/>
          <w:lang w:eastAsia="en-GB"/>
        </w:rPr>
        <w:t>I</w:t>
      </w:r>
      <w:r w:rsidR="00B96FBE">
        <w:rPr>
          <w:rFonts w:ascii="Book Antiqua" w:eastAsia="Times New Roman" w:hAnsi="Book Antiqua" w:cs="Arial"/>
          <w:sz w:val="24"/>
          <w:szCs w:val="24"/>
          <w:lang w:eastAsia="en-GB"/>
        </w:rPr>
        <w:t xml:space="preserve"> therefore set aside the decision of </w:t>
      </w:r>
      <w:r w:rsidR="008D6791">
        <w:rPr>
          <w:rFonts w:ascii="Book Antiqua" w:eastAsia="Times New Roman" w:hAnsi="Book Antiqua" w:cs="Arial"/>
          <w:sz w:val="24"/>
          <w:szCs w:val="24"/>
          <w:lang w:eastAsia="en-GB"/>
        </w:rPr>
        <w:t>Judge Talbot</w:t>
      </w:r>
      <w:r w:rsidR="00B96FBE">
        <w:rPr>
          <w:rFonts w:ascii="Book Antiqua" w:eastAsia="Times New Roman" w:hAnsi="Book Antiqua" w:cs="Arial"/>
          <w:sz w:val="24"/>
          <w:szCs w:val="24"/>
          <w:lang w:eastAsia="en-GB"/>
        </w:rPr>
        <w:t>,</w:t>
      </w:r>
      <w:r w:rsidR="008D6791">
        <w:rPr>
          <w:rFonts w:ascii="Book Antiqua" w:eastAsia="Times New Roman" w:hAnsi="Book Antiqua" w:cs="Arial"/>
          <w:sz w:val="24"/>
          <w:szCs w:val="24"/>
          <w:lang w:eastAsia="en-GB"/>
        </w:rPr>
        <w:t xml:space="preserve"> and </w:t>
      </w:r>
      <w:r w:rsidR="00B96FBE">
        <w:rPr>
          <w:rFonts w:ascii="Book Antiqua" w:eastAsia="Times New Roman" w:hAnsi="Book Antiqua" w:cs="Arial"/>
          <w:sz w:val="24"/>
          <w:szCs w:val="24"/>
          <w:lang w:eastAsia="en-GB"/>
        </w:rPr>
        <w:t xml:space="preserve">I </w:t>
      </w:r>
      <w:r w:rsidR="008D6791">
        <w:rPr>
          <w:rFonts w:ascii="Book Antiqua" w:eastAsia="Times New Roman" w:hAnsi="Book Antiqua" w:cs="Arial"/>
          <w:sz w:val="24"/>
          <w:szCs w:val="24"/>
          <w:lang w:eastAsia="en-GB"/>
        </w:rPr>
        <w:t xml:space="preserve">remake the decision and allow the appellant’s appeal.  </w:t>
      </w:r>
    </w:p>
    <w:p w14:paraId="0E4DCFE0" w14:textId="77777777" w:rsidR="00B96FBE" w:rsidRDefault="00B96FBE" w:rsidP="00B96FBE">
      <w:pPr>
        <w:spacing w:after="0" w:line="240" w:lineRule="auto"/>
        <w:ind w:left="570"/>
        <w:contextualSpacing/>
        <w:jc w:val="both"/>
        <w:rPr>
          <w:rFonts w:ascii="Book Antiqua" w:eastAsia="Times New Roman" w:hAnsi="Book Antiqua" w:cs="Arial"/>
          <w:sz w:val="24"/>
          <w:szCs w:val="24"/>
          <w:lang w:eastAsia="en-GB"/>
        </w:rPr>
      </w:pPr>
    </w:p>
    <w:p w14:paraId="5A2C8590" w14:textId="77777777" w:rsidR="00A07A3E" w:rsidRPr="00A07A3E" w:rsidRDefault="00A07A3E" w:rsidP="00A07A3E">
      <w:pPr>
        <w:numPr>
          <w:ilvl w:val="0"/>
          <w:numId w:val="1"/>
        </w:numPr>
        <w:spacing w:after="0" w:line="240" w:lineRule="auto"/>
        <w:contextualSpacing/>
        <w:jc w:val="both"/>
        <w:rPr>
          <w:rFonts w:ascii="Book Antiqua" w:eastAsia="Times New Roman" w:hAnsi="Book Antiqua" w:cs="Arial"/>
          <w:sz w:val="24"/>
          <w:szCs w:val="24"/>
          <w:lang w:eastAsia="en-GB"/>
        </w:rPr>
      </w:pPr>
      <w:proofErr w:type="gramStart"/>
      <w:r w:rsidRPr="00A07A3E">
        <w:rPr>
          <w:rFonts w:ascii="Book Antiqua" w:eastAsia="Times New Roman" w:hAnsi="Book Antiqua" w:cs="Arial"/>
          <w:sz w:val="24"/>
          <w:szCs w:val="24"/>
          <w:lang w:eastAsia="en-GB"/>
        </w:rPr>
        <w:t>This disposes of the appeal</w:t>
      </w:r>
      <w:proofErr w:type="gramEnd"/>
      <w:r w:rsidRPr="00A07A3E">
        <w:rPr>
          <w:rFonts w:ascii="Book Antiqua" w:eastAsia="Times New Roman" w:hAnsi="Book Antiqua" w:cs="Arial"/>
          <w:sz w:val="24"/>
          <w:szCs w:val="24"/>
          <w:lang w:eastAsia="en-GB"/>
        </w:rPr>
        <w:t>.</w:t>
      </w:r>
    </w:p>
    <w:p w14:paraId="790CC033" w14:textId="77777777" w:rsidR="00A07A3E" w:rsidRPr="00A07A3E" w:rsidRDefault="00A07A3E" w:rsidP="00A07A3E">
      <w:pPr>
        <w:keepNext/>
        <w:spacing w:after="0" w:line="240" w:lineRule="auto"/>
        <w:jc w:val="both"/>
        <w:rPr>
          <w:rFonts w:ascii="Book Antiqua" w:eastAsia="Times New Roman" w:hAnsi="Book Antiqua" w:cs="Arial"/>
          <w:b/>
          <w:sz w:val="24"/>
          <w:szCs w:val="24"/>
          <w:u w:val="single"/>
          <w:lang w:eastAsia="en-GB"/>
        </w:rPr>
      </w:pPr>
    </w:p>
    <w:p w14:paraId="79364B07" w14:textId="77777777" w:rsidR="00A07A3E" w:rsidRPr="00A07A3E" w:rsidRDefault="00A07A3E" w:rsidP="00A07A3E">
      <w:pPr>
        <w:spacing w:after="0" w:line="240" w:lineRule="auto"/>
        <w:jc w:val="both"/>
        <w:rPr>
          <w:rFonts w:ascii="Book Antiqua" w:eastAsia="Times New Roman" w:hAnsi="Book Antiqua" w:cs="Arial"/>
          <w:b/>
          <w:sz w:val="24"/>
          <w:szCs w:val="24"/>
          <w:u w:val="single"/>
          <w:lang w:eastAsia="en-GB"/>
        </w:rPr>
      </w:pPr>
    </w:p>
    <w:p w14:paraId="32E937F7" w14:textId="77777777" w:rsidR="00A07A3E" w:rsidRPr="00A07A3E" w:rsidRDefault="00A07A3E" w:rsidP="00A07A3E">
      <w:pPr>
        <w:spacing w:after="0" w:line="240" w:lineRule="auto"/>
        <w:jc w:val="both"/>
        <w:rPr>
          <w:rFonts w:ascii="Book Antiqua" w:eastAsia="Times New Roman" w:hAnsi="Book Antiqua" w:cs="Arial"/>
          <w:b/>
          <w:sz w:val="24"/>
          <w:szCs w:val="24"/>
          <w:u w:val="single"/>
          <w:lang w:eastAsia="en-GB"/>
        </w:rPr>
      </w:pPr>
      <w:r w:rsidRPr="00A07A3E">
        <w:rPr>
          <w:rFonts w:ascii="Book Antiqua" w:eastAsia="Times New Roman" w:hAnsi="Book Antiqua" w:cs="Arial"/>
          <w:b/>
          <w:sz w:val="24"/>
          <w:szCs w:val="24"/>
          <w:u w:val="single"/>
          <w:lang w:eastAsia="en-GB"/>
        </w:rPr>
        <w:t>DECISION</w:t>
      </w:r>
    </w:p>
    <w:p w14:paraId="3814D247" w14:textId="77777777" w:rsidR="00A07A3E" w:rsidRPr="00A07A3E" w:rsidRDefault="00A07A3E" w:rsidP="00A07A3E">
      <w:pPr>
        <w:spacing w:after="0" w:line="240" w:lineRule="auto"/>
        <w:jc w:val="both"/>
        <w:rPr>
          <w:rFonts w:ascii="Book Antiqua" w:eastAsia="Times New Roman" w:hAnsi="Book Antiqua" w:cs="Arial"/>
          <w:sz w:val="24"/>
          <w:szCs w:val="24"/>
          <w:lang w:eastAsia="en-GB"/>
        </w:rPr>
      </w:pPr>
    </w:p>
    <w:p w14:paraId="11D3B594" w14:textId="77777777" w:rsidR="00B96FBE" w:rsidRDefault="00A07A3E" w:rsidP="00A07A3E">
      <w:pPr>
        <w:spacing w:after="0" w:line="240" w:lineRule="auto"/>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First-tier Tribunal’s decision</w:t>
      </w:r>
      <w:r w:rsidR="008D6791">
        <w:rPr>
          <w:rFonts w:ascii="Book Antiqua" w:eastAsia="Times New Roman" w:hAnsi="Book Antiqua" w:cs="Arial"/>
          <w:sz w:val="24"/>
          <w:szCs w:val="24"/>
          <w:lang w:eastAsia="en-GB"/>
        </w:rPr>
        <w:t xml:space="preserve"> is set aside</w:t>
      </w:r>
      <w:r w:rsidRPr="00A07A3E">
        <w:rPr>
          <w:rFonts w:ascii="Book Antiqua" w:eastAsia="Times New Roman" w:hAnsi="Book Antiqua" w:cs="Arial"/>
          <w:sz w:val="24"/>
          <w:szCs w:val="24"/>
          <w:lang w:eastAsia="en-GB"/>
        </w:rPr>
        <w:t xml:space="preserve">. </w:t>
      </w:r>
    </w:p>
    <w:p w14:paraId="0F0D96F1" w14:textId="77777777" w:rsidR="00F750E4" w:rsidRDefault="00F750E4" w:rsidP="00A07A3E">
      <w:pPr>
        <w:spacing w:after="0" w:line="240" w:lineRule="auto"/>
        <w:jc w:val="both"/>
        <w:rPr>
          <w:rFonts w:ascii="Book Antiqua" w:eastAsia="Times New Roman" w:hAnsi="Book Antiqua" w:cs="Arial"/>
          <w:sz w:val="24"/>
          <w:szCs w:val="24"/>
          <w:lang w:eastAsia="en-GB"/>
        </w:rPr>
      </w:pPr>
    </w:p>
    <w:p w14:paraId="01E9A2B2" w14:textId="582E9B6D" w:rsidR="00A07A3E" w:rsidRPr="00A07A3E" w:rsidRDefault="00A07A3E" w:rsidP="00A07A3E">
      <w:pPr>
        <w:spacing w:after="0" w:line="240" w:lineRule="auto"/>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The appellant’s appeal is</w:t>
      </w:r>
      <w:r w:rsidR="008D6791">
        <w:rPr>
          <w:rFonts w:ascii="Book Antiqua" w:eastAsia="Times New Roman" w:hAnsi="Book Antiqua" w:cs="Arial"/>
          <w:sz w:val="24"/>
          <w:szCs w:val="24"/>
          <w:lang w:eastAsia="en-GB"/>
        </w:rPr>
        <w:t xml:space="preserve"> allowed </w:t>
      </w:r>
      <w:r w:rsidRPr="00A07A3E">
        <w:rPr>
          <w:rFonts w:ascii="Book Antiqua" w:eastAsia="Times New Roman" w:hAnsi="Book Antiqua" w:cs="Arial"/>
          <w:sz w:val="24"/>
          <w:szCs w:val="24"/>
          <w:lang w:eastAsia="en-GB"/>
        </w:rPr>
        <w:t>pursuant</w:t>
      </w:r>
      <w:r w:rsidR="008D6791">
        <w:rPr>
          <w:rFonts w:ascii="Book Antiqua" w:eastAsia="Times New Roman" w:hAnsi="Book Antiqua" w:cs="Arial"/>
          <w:sz w:val="24"/>
          <w:szCs w:val="24"/>
          <w:lang w:eastAsia="en-GB"/>
        </w:rPr>
        <w:t xml:space="preserve"> to </w:t>
      </w:r>
      <w:r w:rsidRPr="00A07A3E">
        <w:rPr>
          <w:rFonts w:ascii="Book Antiqua" w:eastAsia="Times New Roman" w:hAnsi="Book Antiqua" w:cs="Arial"/>
          <w:sz w:val="24"/>
          <w:szCs w:val="24"/>
          <w:lang w:eastAsia="en-GB"/>
        </w:rPr>
        <w:t xml:space="preserve">Article 8 of the European Convention on Human Rights.  </w:t>
      </w:r>
    </w:p>
    <w:p w14:paraId="7B13356B" w14:textId="77777777" w:rsidR="00A07A3E" w:rsidRPr="00A07A3E" w:rsidRDefault="00A07A3E" w:rsidP="00A07A3E">
      <w:pPr>
        <w:spacing w:after="0" w:line="240" w:lineRule="auto"/>
        <w:jc w:val="both"/>
        <w:rPr>
          <w:rFonts w:ascii="Book Antiqua" w:eastAsia="Times New Roman" w:hAnsi="Book Antiqua" w:cs="Arial"/>
          <w:sz w:val="24"/>
          <w:szCs w:val="24"/>
          <w:lang w:eastAsia="en-GB"/>
        </w:rPr>
      </w:pPr>
    </w:p>
    <w:p w14:paraId="2AF530E7" w14:textId="77777777" w:rsidR="00A07A3E" w:rsidRPr="00A07A3E" w:rsidRDefault="00A07A3E" w:rsidP="00A07A3E">
      <w:pPr>
        <w:spacing w:after="0" w:line="240" w:lineRule="auto"/>
        <w:ind w:left="567" w:hanging="567"/>
        <w:jc w:val="both"/>
        <w:rPr>
          <w:rFonts w:ascii="Book Antiqua" w:eastAsia="Times New Roman" w:hAnsi="Book Antiqua" w:cs="Arial"/>
          <w:sz w:val="24"/>
          <w:szCs w:val="24"/>
          <w:lang w:eastAsia="en-GB"/>
        </w:rPr>
      </w:pPr>
    </w:p>
    <w:p w14:paraId="1B61CF09" w14:textId="77777777" w:rsidR="00A07A3E" w:rsidRPr="00A07A3E" w:rsidRDefault="00A07A3E" w:rsidP="00A07A3E">
      <w:pPr>
        <w:spacing w:after="0" w:line="240" w:lineRule="auto"/>
        <w:ind w:left="567" w:hanging="567"/>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Signed by</w:t>
      </w:r>
    </w:p>
    <w:p w14:paraId="125039D4" w14:textId="77777777" w:rsidR="00A07A3E" w:rsidRPr="00A07A3E" w:rsidRDefault="00A07A3E" w:rsidP="00A07A3E">
      <w:pPr>
        <w:spacing w:after="0" w:line="240" w:lineRule="auto"/>
        <w:ind w:left="567" w:hanging="567"/>
        <w:jc w:val="both"/>
        <w:rPr>
          <w:rFonts w:ascii="Book Antiqua" w:eastAsia="Times New Roman" w:hAnsi="Book Antiqua" w:cs="Arial"/>
          <w:sz w:val="24"/>
          <w:szCs w:val="24"/>
          <w:lang w:eastAsia="en-GB"/>
        </w:rPr>
      </w:pPr>
    </w:p>
    <w:p w14:paraId="2AC73E47" w14:textId="77777777" w:rsidR="00A07A3E" w:rsidRPr="00A07A3E" w:rsidRDefault="00A07A3E" w:rsidP="00A07A3E">
      <w:pPr>
        <w:spacing w:after="0" w:line="240" w:lineRule="auto"/>
        <w:ind w:left="567" w:hanging="567"/>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A Deputy Judge of the Upper Tribunal</w:t>
      </w:r>
      <w:r w:rsidRPr="00A07A3E">
        <w:rPr>
          <w:rFonts w:ascii="Book Antiqua" w:eastAsia="Times New Roman" w:hAnsi="Book Antiqua" w:cs="Arial"/>
          <w:sz w:val="24"/>
          <w:szCs w:val="24"/>
          <w:lang w:eastAsia="en-GB"/>
        </w:rPr>
        <w:tab/>
      </w:r>
    </w:p>
    <w:p w14:paraId="38ACEF7A" w14:textId="77777777" w:rsidR="00A07A3E" w:rsidRPr="00A07A3E" w:rsidRDefault="00A07A3E" w:rsidP="00A07A3E">
      <w:pPr>
        <w:spacing w:after="0" w:line="240" w:lineRule="auto"/>
        <w:ind w:left="567" w:hanging="567"/>
        <w:jc w:val="both"/>
        <w:rPr>
          <w:rFonts w:ascii="Book Antiqua" w:eastAsia="Times New Roman" w:hAnsi="Book Antiqua" w:cs="Arial"/>
          <w:sz w:val="24"/>
          <w:szCs w:val="24"/>
          <w:lang w:eastAsia="en-GB"/>
        </w:rPr>
      </w:pPr>
      <w:r w:rsidRPr="00A07A3E">
        <w:rPr>
          <w:rFonts w:ascii="Book Antiqua" w:eastAsia="Times New Roman" w:hAnsi="Book Antiqua" w:cs="Arial"/>
          <w:sz w:val="24"/>
          <w:szCs w:val="24"/>
          <w:lang w:eastAsia="en-GB"/>
        </w:rPr>
        <w:t>Mrs S Chana</w:t>
      </w:r>
      <w:r w:rsidRPr="00A07A3E">
        <w:rPr>
          <w:rFonts w:ascii="Book Antiqua" w:eastAsia="Times New Roman" w:hAnsi="Book Antiqua" w:cs="Arial"/>
          <w:sz w:val="24"/>
          <w:szCs w:val="24"/>
          <w:lang w:eastAsia="en-GB"/>
        </w:rPr>
        <w:tab/>
      </w:r>
      <w:r w:rsidRPr="00A07A3E">
        <w:rPr>
          <w:rFonts w:ascii="Book Antiqua" w:eastAsia="Times New Roman" w:hAnsi="Book Antiqua" w:cs="Arial"/>
          <w:sz w:val="24"/>
          <w:szCs w:val="24"/>
          <w:lang w:eastAsia="en-GB"/>
        </w:rPr>
        <w:tab/>
      </w:r>
      <w:r w:rsidRPr="00A07A3E">
        <w:rPr>
          <w:rFonts w:ascii="Book Antiqua" w:eastAsia="Times New Roman" w:hAnsi="Book Antiqua" w:cs="Arial"/>
          <w:sz w:val="24"/>
          <w:szCs w:val="24"/>
          <w:lang w:eastAsia="en-GB"/>
        </w:rPr>
        <w:tab/>
        <w:t xml:space="preserve">                                   Dated this </w:t>
      </w:r>
      <w:r w:rsidR="001A501F">
        <w:rPr>
          <w:rFonts w:ascii="Book Antiqua" w:eastAsia="Times New Roman" w:hAnsi="Book Antiqua" w:cs="Arial"/>
          <w:sz w:val="24"/>
          <w:szCs w:val="24"/>
          <w:lang w:eastAsia="en-GB"/>
        </w:rPr>
        <w:t>23</w:t>
      </w:r>
      <w:r w:rsidR="001A501F" w:rsidRPr="001A501F">
        <w:rPr>
          <w:rFonts w:ascii="Book Antiqua" w:eastAsia="Times New Roman" w:hAnsi="Book Antiqua" w:cs="Arial"/>
          <w:sz w:val="24"/>
          <w:szCs w:val="24"/>
          <w:vertAlign w:val="superscript"/>
          <w:lang w:eastAsia="en-GB"/>
        </w:rPr>
        <w:t>rd</w:t>
      </w:r>
      <w:r w:rsidR="001A501F">
        <w:rPr>
          <w:rFonts w:ascii="Book Antiqua" w:eastAsia="Times New Roman" w:hAnsi="Book Antiqua" w:cs="Arial"/>
          <w:sz w:val="24"/>
          <w:szCs w:val="24"/>
          <w:lang w:eastAsia="en-GB"/>
        </w:rPr>
        <w:t xml:space="preserve"> day of August 2018</w:t>
      </w:r>
    </w:p>
    <w:p w14:paraId="5D6BF250" w14:textId="77777777" w:rsidR="00A07A3E" w:rsidRPr="00A07A3E" w:rsidRDefault="00A07A3E" w:rsidP="00A07A3E">
      <w:pPr>
        <w:spacing w:after="0" w:line="240" w:lineRule="auto"/>
        <w:ind w:left="567" w:hanging="567"/>
        <w:jc w:val="both"/>
        <w:rPr>
          <w:rFonts w:ascii="Book Antiqua" w:eastAsia="Times New Roman" w:hAnsi="Book Antiqua" w:cs="Arial"/>
          <w:sz w:val="24"/>
          <w:szCs w:val="24"/>
          <w:lang w:eastAsia="en-GB"/>
        </w:rPr>
      </w:pPr>
    </w:p>
    <w:p w14:paraId="113BBC7C" w14:textId="77777777" w:rsidR="0034051A" w:rsidRDefault="0034051A"/>
    <w:sectPr w:rsidR="0034051A" w:rsidSect="00B55C03">
      <w:headerReference w:type="default" r:id="rId8"/>
      <w:footerReference w:type="default" r:id="rId9"/>
      <w:footerReference w:type="first" r:id="rId10"/>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03705" w14:textId="77777777" w:rsidR="000F37C1" w:rsidRDefault="000F37C1">
      <w:pPr>
        <w:spacing w:after="0" w:line="240" w:lineRule="auto"/>
      </w:pPr>
      <w:r>
        <w:separator/>
      </w:r>
    </w:p>
  </w:endnote>
  <w:endnote w:type="continuationSeparator" w:id="0">
    <w:p w14:paraId="73838BFF" w14:textId="77777777" w:rsidR="000F37C1" w:rsidRDefault="000F3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536963253"/>
      <w:docPartObj>
        <w:docPartGallery w:val="Page Numbers (Bottom of Page)"/>
        <w:docPartUnique/>
      </w:docPartObj>
    </w:sdtPr>
    <w:sdtEndPr>
      <w:rPr>
        <w:noProof/>
      </w:rPr>
    </w:sdtEndPr>
    <w:sdtContent>
      <w:p w14:paraId="7036C2AE" w14:textId="109DE725" w:rsidR="00E61EB5" w:rsidRPr="00B55C03" w:rsidRDefault="00E61EB5">
        <w:pPr>
          <w:pStyle w:val="Footer"/>
          <w:jc w:val="center"/>
          <w:rPr>
            <w:rFonts w:ascii="Book Antiqua" w:hAnsi="Book Antiqua"/>
            <w:sz w:val="20"/>
            <w:szCs w:val="20"/>
          </w:rPr>
        </w:pPr>
        <w:r w:rsidRPr="00B55C03">
          <w:rPr>
            <w:rFonts w:ascii="Book Antiqua" w:hAnsi="Book Antiqua"/>
            <w:sz w:val="20"/>
            <w:szCs w:val="20"/>
          </w:rPr>
          <w:fldChar w:fldCharType="begin"/>
        </w:r>
        <w:r w:rsidRPr="00B55C03">
          <w:rPr>
            <w:rFonts w:ascii="Book Antiqua" w:hAnsi="Book Antiqua"/>
            <w:sz w:val="20"/>
            <w:szCs w:val="20"/>
          </w:rPr>
          <w:instrText xml:space="preserve"> PAGE   \* MERGEFORMAT </w:instrText>
        </w:r>
        <w:r w:rsidRPr="00B55C03">
          <w:rPr>
            <w:rFonts w:ascii="Book Antiqua" w:hAnsi="Book Antiqua"/>
            <w:sz w:val="20"/>
            <w:szCs w:val="20"/>
          </w:rPr>
          <w:fldChar w:fldCharType="separate"/>
        </w:r>
        <w:r w:rsidR="00CB508B">
          <w:rPr>
            <w:rFonts w:ascii="Book Antiqua" w:hAnsi="Book Antiqua"/>
            <w:noProof/>
            <w:sz w:val="20"/>
            <w:szCs w:val="20"/>
          </w:rPr>
          <w:t>7</w:t>
        </w:r>
        <w:r w:rsidRPr="00B55C03">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0DEF" w14:textId="77777777" w:rsidR="00E61EB5" w:rsidRPr="00B55C03" w:rsidRDefault="00E61EB5" w:rsidP="00E61EB5">
    <w:pPr>
      <w:pStyle w:val="Footer"/>
      <w:jc w:val="center"/>
      <w:rPr>
        <w:rFonts w:ascii="Book Antiqua" w:hAnsi="Book Antiqua"/>
        <w:b/>
      </w:rPr>
    </w:pPr>
    <w:r w:rsidRPr="00B55C03">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3EE1" w14:textId="77777777" w:rsidR="000F37C1" w:rsidRDefault="000F37C1">
      <w:pPr>
        <w:spacing w:after="0" w:line="240" w:lineRule="auto"/>
      </w:pPr>
      <w:r>
        <w:separator/>
      </w:r>
    </w:p>
  </w:footnote>
  <w:footnote w:type="continuationSeparator" w:id="0">
    <w:p w14:paraId="087EC109" w14:textId="77777777" w:rsidR="000F37C1" w:rsidRDefault="000F3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C94F6" w14:textId="77777777" w:rsidR="00E61EB5" w:rsidRPr="00B55C03" w:rsidRDefault="00E61EB5" w:rsidP="00E61EB5">
    <w:pPr>
      <w:pStyle w:val="Header"/>
      <w:jc w:val="right"/>
      <w:rPr>
        <w:rFonts w:ascii="Book Antiqua" w:hAnsi="Book Antiqua"/>
        <w:sz w:val="20"/>
      </w:rPr>
    </w:pPr>
    <w:r w:rsidRPr="00B55C03">
      <w:rPr>
        <w:rFonts w:ascii="Book Antiqua" w:hAnsi="Book Antiqua"/>
        <w:sz w:val="20"/>
      </w:rPr>
      <w:t>HU/26359/2016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F4304"/>
    <w:multiLevelType w:val="hybridMultilevel"/>
    <w:tmpl w:val="50D21FDC"/>
    <w:lvl w:ilvl="0" w:tplc="B240D3A6">
      <w:start w:val="1"/>
      <w:numFmt w:val="decimal"/>
      <w:lvlText w:val="%1."/>
      <w:lvlJc w:val="left"/>
      <w:pPr>
        <w:ind w:left="570" w:hanging="57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DB65525-3FC6-4C72-A9B4-83EA46CDD402}"/>
    <w:docVar w:name="dgnword-eventsink" w:val="676763192"/>
  </w:docVars>
  <w:rsids>
    <w:rsidRoot w:val="00A07A3E"/>
    <w:rsid w:val="00013220"/>
    <w:rsid w:val="000501C0"/>
    <w:rsid w:val="000658CF"/>
    <w:rsid w:val="00092224"/>
    <w:rsid w:val="000F24EA"/>
    <w:rsid w:val="000F37C1"/>
    <w:rsid w:val="001A501F"/>
    <w:rsid w:val="002A64CB"/>
    <w:rsid w:val="0034051A"/>
    <w:rsid w:val="00471CF5"/>
    <w:rsid w:val="00486423"/>
    <w:rsid w:val="005019D6"/>
    <w:rsid w:val="00547923"/>
    <w:rsid w:val="00553E08"/>
    <w:rsid w:val="00594D1A"/>
    <w:rsid w:val="005C0B91"/>
    <w:rsid w:val="005C2B13"/>
    <w:rsid w:val="006A62B8"/>
    <w:rsid w:val="0084157E"/>
    <w:rsid w:val="00897927"/>
    <w:rsid w:val="008D6791"/>
    <w:rsid w:val="008E2C60"/>
    <w:rsid w:val="00910462"/>
    <w:rsid w:val="009678F7"/>
    <w:rsid w:val="00981F1C"/>
    <w:rsid w:val="00995726"/>
    <w:rsid w:val="00A07A3E"/>
    <w:rsid w:val="00B55C03"/>
    <w:rsid w:val="00B96FBE"/>
    <w:rsid w:val="00BE5878"/>
    <w:rsid w:val="00CA4D7D"/>
    <w:rsid w:val="00CB508B"/>
    <w:rsid w:val="00CD7DB9"/>
    <w:rsid w:val="00D24DE1"/>
    <w:rsid w:val="00E61EB5"/>
    <w:rsid w:val="00ED6511"/>
    <w:rsid w:val="00F27558"/>
    <w:rsid w:val="00F750E4"/>
    <w:rsid w:val="00FD7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7AB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07A3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7A3E"/>
    <w:pPr>
      <w:tabs>
        <w:tab w:val="center" w:pos="4680"/>
        <w:tab w:val="right" w:pos="9360"/>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uiPriority w:val="99"/>
    <w:rsid w:val="00A07A3E"/>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27558"/>
    <w:pPr>
      <w:ind w:left="720"/>
      <w:contextualSpacing/>
    </w:pPr>
  </w:style>
  <w:style w:type="paragraph" w:styleId="Header">
    <w:name w:val="header"/>
    <w:basedOn w:val="Normal"/>
    <w:link w:val="HeaderChar"/>
    <w:uiPriority w:val="99"/>
    <w:unhideWhenUsed/>
    <w:rsid w:val="00E61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B5"/>
  </w:style>
  <w:style w:type="paragraph" w:styleId="BalloonText">
    <w:name w:val="Balloon Text"/>
    <w:basedOn w:val="Normal"/>
    <w:link w:val="BalloonTextChar"/>
    <w:uiPriority w:val="99"/>
    <w:semiHidden/>
    <w:unhideWhenUsed/>
    <w:rsid w:val="00092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2450</Words>
  <Characters>13971</Characters>
  <Application>Microsoft Office Word</Application>
  <DocSecurity>0</DocSecurity>
  <Lines>116</Lines>
  <Paragraphs>32</Paragraphs>
  <ScaleCrop>false</ScaleCrop>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2018-09-18T10:18:00Z</dcterms:created>
  <dcterms:modified xsi:type="dcterms:W3CDTF">2018-09-18T10:18:00Z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