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3F8" w:rsidRDefault="005973F8" w:rsidP="00EF337B">
      <w:pPr>
        <w:rPr>
          <w:noProof/>
          <w:sz w:val="24"/>
          <w:szCs w:val="24"/>
        </w:rPr>
      </w:pPr>
    </w:p>
    <w:p w:rsidR="00EF337B" w:rsidRPr="005973F8" w:rsidRDefault="008850BD" w:rsidP="00EF337B">
      <w:pPr>
        <w:rPr>
          <w:rFonts w:ascii="Book Antiqua" w:hAnsi="Book Antiqua" w:cs="Arial"/>
          <w:sz w:val="24"/>
          <w:szCs w:val="24"/>
        </w:rPr>
      </w:pPr>
      <w:r w:rsidRPr="005973F8">
        <w:rPr>
          <w:noProof/>
          <w:sz w:val="24"/>
          <w:szCs w:val="24"/>
        </w:rPr>
        <w:drawing>
          <wp:anchor distT="0" distB="0" distL="114300" distR="114300" simplePos="0" relativeHeight="251657216" behindDoc="0" locked="0" layoutInCell="1" allowOverlap="1">
            <wp:simplePos x="0" y="0"/>
            <wp:positionH relativeFrom="column">
              <wp:posOffset>2343150</wp:posOffset>
            </wp:positionH>
            <wp:positionV relativeFrom="paragraph">
              <wp:posOffset>0</wp:posOffset>
            </wp:positionV>
            <wp:extent cx="1195200" cy="1033200"/>
            <wp:effectExtent l="0" t="0" r="5080" b="0"/>
            <wp:wrapSquare wrapText="lef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337B" w:rsidRPr="005973F8" w:rsidRDefault="00EF337B" w:rsidP="00EF337B">
      <w:pPr>
        <w:rPr>
          <w:rFonts w:ascii="Book Antiqua" w:hAnsi="Book Antiqua" w:cs="Arial"/>
          <w:sz w:val="24"/>
          <w:szCs w:val="24"/>
        </w:rPr>
      </w:pPr>
    </w:p>
    <w:p w:rsidR="00EF337B" w:rsidRPr="005973F8" w:rsidRDefault="00EF337B" w:rsidP="00EF337B">
      <w:pPr>
        <w:rPr>
          <w:rFonts w:ascii="Book Antiqua" w:hAnsi="Book Antiqua" w:cs="Arial"/>
          <w:sz w:val="24"/>
          <w:szCs w:val="24"/>
        </w:rPr>
      </w:pPr>
    </w:p>
    <w:p w:rsidR="00EF337B" w:rsidRPr="005973F8" w:rsidRDefault="00EF337B" w:rsidP="005973F8">
      <w:pPr>
        <w:tabs>
          <w:tab w:val="right" w:pos="9639"/>
        </w:tabs>
        <w:spacing w:after="0" w:line="240" w:lineRule="auto"/>
        <w:rPr>
          <w:rFonts w:ascii="Book Antiqua" w:hAnsi="Book Antiqua" w:cs="Arial"/>
          <w:b/>
          <w:sz w:val="24"/>
          <w:szCs w:val="24"/>
        </w:rPr>
      </w:pPr>
      <w:r w:rsidRPr="005973F8">
        <w:rPr>
          <w:rFonts w:ascii="Book Antiqua" w:hAnsi="Book Antiqua" w:cs="Arial"/>
          <w:b/>
          <w:sz w:val="24"/>
          <w:szCs w:val="24"/>
        </w:rPr>
        <w:t>Upper Tribunal</w:t>
      </w:r>
    </w:p>
    <w:p w:rsidR="00EF337B" w:rsidRPr="005973F8" w:rsidRDefault="00EF337B" w:rsidP="005973F8">
      <w:pPr>
        <w:tabs>
          <w:tab w:val="right" w:pos="9639"/>
        </w:tabs>
        <w:spacing w:after="0" w:line="240" w:lineRule="auto"/>
        <w:rPr>
          <w:rFonts w:ascii="Book Antiqua" w:hAnsi="Book Antiqua" w:cs="Arial"/>
          <w:b/>
          <w:caps/>
          <w:sz w:val="24"/>
          <w:szCs w:val="24"/>
        </w:rPr>
      </w:pPr>
      <w:r w:rsidRPr="005973F8">
        <w:rPr>
          <w:rFonts w:ascii="Book Antiqua" w:hAnsi="Book Antiqua" w:cs="Arial"/>
          <w:b/>
          <w:sz w:val="24"/>
          <w:szCs w:val="24"/>
        </w:rPr>
        <w:t>(</w:t>
      </w:r>
      <w:r w:rsidR="00F65397" w:rsidRPr="005973F8">
        <w:rPr>
          <w:rFonts w:ascii="Book Antiqua" w:hAnsi="Book Antiqua" w:cs="Arial"/>
          <w:b/>
          <w:sz w:val="24"/>
          <w:szCs w:val="24"/>
        </w:rPr>
        <w:t xml:space="preserve">Immigration and Asylum </w:t>
      </w:r>
      <w:proofErr w:type="gramStart"/>
      <w:r w:rsidR="00F65397" w:rsidRPr="005973F8">
        <w:rPr>
          <w:rFonts w:ascii="Book Antiqua" w:hAnsi="Book Antiqua" w:cs="Arial"/>
          <w:b/>
          <w:sz w:val="24"/>
          <w:szCs w:val="24"/>
        </w:rPr>
        <w:t>Chamber)</w:t>
      </w:r>
      <w:r w:rsidR="00F65397" w:rsidRPr="005973F8">
        <w:rPr>
          <w:rFonts w:ascii="Book Antiqua" w:hAnsi="Book Antiqua" w:cs="Arial"/>
          <w:sz w:val="24"/>
          <w:szCs w:val="24"/>
        </w:rPr>
        <w:t xml:space="preserve">   </w:t>
      </w:r>
      <w:proofErr w:type="gramEnd"/>
      <w:r w:rsidR="005973F8">
        <w:rPr>
          <w:rFonts w:ascii="Book Antiqua" w:hAnsi="Book Antiqua" w:cs="Arial"/>
          <w:sz w:val="24"/>
          <w:szCs w:val="24"/>
        </w:rPr>
        <w:t xml:space="preserve">               </w:t>
      </w:r>
      <w:r w:rsidR="007A34C7">
        <w:rPr>
          <w:rFonts w:ascii="Book Antiqua" w:hAnsi="Book Antiqua" w:cs="Arial"/>
          <w:sz w:val="24"/>
          <w:szCs w:val="24"/>
        </w:rPr>
        <w:t xml:space="preserve">  </w:t>
      </w:r>
      <w:r w:rsidR="00F65397" w:rsidRPr="005973F8">
        <w:rPr>
          <w:rFonts w:ascii="Book Antiqua" w:hAnsi="Book Antiqua" w:cs="Arial"/>
          <w:sz w:val="24"/>
          <w:szCs w:val="24"/>
        </w:rPr>
        <w:t xml:space="preserve">   </w:t>
      </w:r>
      <w:r w:rsidR="00F65397" w:rsidRPr="005973F8">
        <w:rPr>
          <w:rFonts w:ascii="Book Antiqua" w:hAnsi="Book Antiqua" w:cs="Arial"/>
          <w:b/>
          <w:sz w:val="24"/>
          <w:szCs w:val="24"/>
        </w:rPr>
        <w:t xml:space="preserve">Appeal </w:t>
      </w:r>
      <w:r w:rsidR="007A34C7">
        <w:rPr>
          <w:rFonts w:ascii="Book Antiqua" w:hAnsi="Book Antiqua" w:cs="Arial"/>
          <w:b/>
          <w:sz w:val="24"/>
          <w:szCs w:val="24"/>
        </w:rPr>
        <w:t>Number:</w:t>
      </w:r>
      <w:r w:rsidR="00F65397" w:rsidRPr="005973F8">
        <w:rPr>
          <w:rFonts w:ascii="Book Antiqua" w:hAnsi="Book Antiqua" w:cs="Arial"/>
          <w:b/>
          <w:sz w:val="24"/>
          <w:szCs w:val="24"/>
        </w:rPr>
        <w:t xml:space="preserve"> </w:t>
      </w:r>
      <w:bookmarkStart w:id="0" w:name="_Hlk518468893"/>
      <w:r w:rsidR="00955BE0" w:rsidRPr="005973F8">
        <w:rPr>
          <w:rFonts w:ascii="Book Antiqua" w:hAnsi="Book Antiqua" w:cs="Arial"/>
          <w:b/>
          <w:sz w:val="24"/>
          <w:szCs w:val="24"/>
        </w:rPr>
        <w:t xml:space="preserve"> </w:t>
      </w:r>
      <w:r w:rsidR="00F65397" w:rsidRPr="005973F8">
        <w:rPr>
          <w:rFonts w:ascii="Book Antiqua" w:hAnsi="Book Antiqua" w:cs="Arial"/>
          <w:b/>
          <w:sz w:val="24"/>
          <w:szCs w:val="24"/>
        </w:rPr>
        <w:t>H</w:t>
      </w:r>
      <w:r w:rsidR="00DF240A" w:rsidRPr="005973F8">
        <w:rPr>
          <w:rFonts w:ascii="Book Antiqua" w:hAnsi="Book Antiqua" w:cs="Arial"/>
          <w:b/>
          <w:sz w:val="24"/>
          <w:szCs w:val="24"/>
        </w:rPr>
        <w:t>U</w:t>
      </w:r>
      <w:r w:rsidR="00955BE0" w:rsidRPr="005973F8">
        <w:rPr>
          <w:rFonts w:ascii="Book Antiqua" w:hAnsi="Book Antiqua" w:cs="Arial"/>
          <w:b/>
          <w:sz w:val="24"/>
          <w:szCs w:val="24"/>
        </w:rPr>
        <w:t>/</w:t>
      </w:r>
      <w:r w:rsidR="00DF240A" w:rsidRPr="005973F8">
        <w:rPr>
          <w:rFonts w:ascii="Book Antiqua" w:hAnsi="Book Antiqua" w:cs="Arial"/>
          <w:b/>
          <w:caps/>
          <w:sz w:val="24"/>
          <w:szCs w:val="24"/>
        </w:rPr>
        <w:t>26485</w:t>
      </w:r>
      <w:r w:rsidR="00955BE0" w:rsidRPr="005973F8">
        <w:rPr>
          <w:rFonts w:ascii="Book Antiqua" w:hAnsi="Book Antiqua" w:cs="Arial"/>
          <w:b/>
          <w:caps/>
          <w:sz w:val="24"/>
          <w:szCs w:val="24"/>
        </w:rPr>
        <w:t>/</w:t>
      </w:r>
      <w:r w:rsidRPr="005973F8">
        <w:rPr>
          <w:rFonts w:ascii="Book Antiqua" w:hAnsi="Book Antiqua" w:cs="Arial"/>
          <w:b/>
          <w:caps/>
          <w:sz w:val="24"/>
          <w:szCs w:val="24"/>
        </w:rPr>
        <w:t>2016</w:t>
      </w:r>
    </w:p>
    <w:p w:rsidR="00F65397" w:rsidRPr="005973F8" w:rsidRDefault="007A34C7" w:rsidP="007A34C7">
      <w:pPr>
        <w:tabs>
          <w:tab w:val="right" w:pos="9639"/>
        </w:tabs>
        <w:spacing w:after="0" w:line="240" w:lineRule="auto"/>
        <w:jc w:val="center"/>
        <w:rPr>
          <w:rFonts w:ascii="Book Antiqua" w:hAnsi="Book Antiqua" w:cs="Arial"/>
          <w:b/>
          <w:caps/>
          <w:sz w:val="24"/>
          <w:szCs w:val="24"/>
        </w:rPr>
      </w:pPr>
      <w:r>
        <w:rPr>
          <w:rFonts w:ascii="Book Antiqua" w:hAnsi="Book Antiqua" w:cs="Arial"/>
          <w:b/>
          <w:caps/>
          <w:sz w:val="24"/>
          <w:szCs w:val="24"/>
        </w:rPr>
        <w:t xml:space="preserve">                                                                                                                          </w:t>
      </w:r>
      <w:r w:rsidR="00F65397" w:rsidRPr="005973F8">
        <w:rPr>
          <w:rFonts w:ascii="Book Antiqua" w:hAnsi="Book Antiqua" w:cs="Arial"/>
          <w:b/>
          <w:caps/>
          <w:sz w:val="24"/>
          <w:szCs w:val="24"/>
        </w:rPr>
        <w:t>HU/</w:t>
      </w:r>
      <w:r w:rsidR="00DF240A" w:rsidRPr="005973F8">
        <w:rPr>
          <w:rFonts w:ascii="Book Antiqua" w:hAnsi="Book Antiqua" w:cs="Arial"/>
          <w:b/>
          <w:caps/>
          <w:sz w:val="24"/>
          <w:szCs w:val="24"/>
        </w:rPr>
        <w:t>26486/</w:t>
      </w:r>
      <w:r w:rsidR="00F65397" w:rsidRPr="005973F8">
        <w:rPr>
          <w:rFonts w:ascii="Book Antiqua" w:hAnsi="Book Antiqua" w:cs="Arial"/>
          <w:b/>
          <w:caps/>
          <w:sz w:val="24"/>
          <w:szCs w:val="24"/>
        </w:rPr>
        <w:t>2016</w:t>
      </w:r>
    </w:p>
    <w:p w:rsidR="00F65397" w:rsidRPr="005973F8" w:rsidRDefault="007A34C7" w:rsidP="007A34C7">
      <w:pPr>
        <w:tabs>
          <w:tab w:val="right" w:pos="9639"/>
        </w:tabs>
        <w:spacing w:after="0" w:line="240" w:lineRule="auto"/>
        <w:jc w:val="center"/>
        <w:rPr>
          <w:rFonts w:ascii="Book Antiqua" w:hAnsi="Book Antiqua" w:cs="Arial"/>
          <w:b/>
          <w:caps/>
          <w:sz w:val="24"/>
          <w:szCs w:val="24"/>
        </w:rPr>
      </w:pPr>
      <w:r>
        <w:rPr>
          <w:rFonts w:ascii="Book Antiqua" w:hAnsi="Book Antiqua" w:cs="Arial"/>
          <w:b/>
          <w:caps/>
          <w:sz w:val="24"/>
          <w:szCs w:val="24"/>
        </w:rPr>
        <w:t xml:space="preserve">                                                                                                                          </w:t>
      </w:r>
      <w:r w:rsidR="00F65397" w:rsidRPr="005973F8">
        <w:rPr>
          <w:rFonts w:ascii="Book Antiqua" w:hAnsi="Book Antiqua" w:cs="Arial"/>
          <w:b/>
          <w:caps/>
          <w:sz w:val="24"/>
          <w:szCs w:val="24"/>
        </w:rPr>
        <w:t>HU/</w:t>
      </w:r>
      <w:r w:rsidR="00DF240A" w:rsidRPr="005973F8">
        <w:rPr>
          <w:rFonts w:ascii="Book Antiqua" w:hAnsi="Book Antiqua" w:cs="Arial"/>
          <w:b/>
          <w:caps/>
          <w:sz w:val="24"/>
          <w:szCs w:val="24"/>
        </w:rPr>
        <w:t>26488/</w:t>
      </w:r>
      <w:r w:rsidR="00F65397" w:rsidRPr="005973F8">
        <w:rPr>
          <w:rFonts w:ascii="Book Antiqua" w:hAnsi="Book Antiqua" w:cs="Arial"/>
          <w:b/>
          <w:caps/>
          <w:sz w:val="24"/>
          <w:szCs w:val="24"/>
        </w:rPr>
        <w:t>2016</w:t>
      </w:r>
    </w:p>
    <w:p w:rsidR="00DF240A" w:rsidRPr="005973F8" w:rsidRDefault="007A34C7" w:rsidP="007A34C7">
      <w:pPr>
        <w:tabs>
          <w:tab w:val="right" w:pos="9639"/>
        </w:tabs>
        <w:spacing w:after="0" w:line="240" w:lineRule="auto"/>
        <w:jc w:val="center"/>
        <w:rPr>
          <w:rFonts w:ascii="Book Antiqua" w:hAnsi="Book Antiqua" w:cs="Arial"/>
          <w:b/>
          <w:caps/>
          <w:sz w:val="24"/>
          <w:szCs w:val="24"/>
        </w:rPr>
      </w:pPr>
      <w:r>
        <w:rPr>
          <w:rFonts w:ascii="Book Antiqua" w:hAnsi="Book Antiqua" w:cs="Arial"/>
          <w:b/>
          <w:caps/>
          <w:sz w:val="24"/>
          <w:szCs w:val="24"/>
        </w:rPr>
        <w:t xml:space="preserve">                                                                                                                          </w:t>
      </w:r>
      <w:r w:rsidR="00F65397" w:rsidRPr="005973F8">
        <w:rPr>
          <w:rFonts w:ascii="Book Antiqua" w:hAnsi="Book Antiqua" w:cs="Arial"/>
          <w:b/>
          <w:caps/>
          <w:sz w:val="24"/>
          <w:szCs w:val="24"/>
        </w:rPr>
        <w:t>HU</w:t>
      </w:r>
      <w:r w:rsidR="003A1CEE" w:rsidRPr="005973F8">
        <w:rPr>
          <w:rFonts w:ascii="Book Antiqua" w:hAnsi="Book Antiqua" w:cs="Arial"/>
          <w:b/>
          <w:caps/>
          <w:sz w:val="24"/>
          <w:szCs w:val="24"/>
        </w:rPr>
        <w:t>/26490</w:t>
      </w:r>
      <w:r w:rsidR="00DF240A" w:rsidRPr="005973F8">
        <w:rPr>
          <w:rFonts w:ascii="Book Antiqua" w:hAnsi="Book Antiqua" w:cs="Arial"/>
          <w:b/>
          <w:caps/>
          <w:sz w:val="24"/>
          <w:szCs w:val="24"/>
        </w:rPr>
        <w:t xml:space="preserve">/2016 </w:t>
      </w:r>
    </w:p>
    <w:bookmarkEnd w:id="0"/>
    <w:p w:rsidR="007A34C7" w:rsidRDefault="007A34C7" w:rsidP="00EF337B">
      <w:pPr>
        <w:jc w:val="center"/>
        <w:rPr>
          <w:rFonts w:ascii="Book Antiqua" w:hAnsi="Book Antiqua" w:cs="Arial"/>
          <w:b/>
          <w:sz w:val="24"/>
          <w:szCs w:val="24"/>
          <w:u w:val="single"/>
        </w:rPr>
      </w:pPr>
    </w:p>
    <w:p w:rsidR="00EF337B" w:rsidRDefault="00EF337B" w:rsidP="00EF337B">
      <w:pPr>
        <w:jc w:val="center"/>
        <w:rPr>
          <w:rFonts w:ascii="Book Antiqua" w:hAnsi="Book Antiqua" w:cs="Arial"/>
          <w:b/>
          <w:sz w:val="24"/>
          <w:szCs w:val="24"/>
          <w:u w:val="single"/>
        </w:rPr>
      </w:pPr>
      <w:r w:rsidRPr="005973F8">
        <w:rPr>
          <w:rFonts w:ascii="Book Antiqua" w:hAnsi="Book Antiqua" w:cs="Arial"/>
          <w:b/>
          <w:sz w:val="24"/>
          <w:szCs w:val="24"/>
          <w:u w:val="single"/>
        </w:rPr>
        <w:t>THE IMMIGRATION ACT</w:t>
      </w:r>
      <w:r w:rsidR="007A34C7">
        <w:rPr>
          <w:rFonts w:ascii="Book Antiqua" w:hAnsi="Book Antiqua" w:cs="Arial"/>
          <w:b/>
          <w:sz w:val="24"/>
          <w:szCs w:val="24"/>
          <w:u w:val="single"/>
        </w:rPr>
        <w:t>S</w:t>
      </w:r>
    </w:p>
    <w:p w:rsidR="007A34C7" w:rsidRPr="005973F8" w:rsidRDefault="007A34C7" w:rsidP="007A34C7">
      <w:pPr>
        <w:spacing w:after="0" w:line="240" w:lineRule="auto"/>
        <w:jc w:val="center"/>
        <w:rPr>
          <w:rFonts w:ascii="Book Antiqua" w:hAnsi="Book Antiqua" w:cs="Arial"/>
          <w:b/>
          <w:sz w:val="24"/>
          <w:szCs w:val="24"/>
          <w:u w:val="single"/>
        </w:rPr>
      </w:pPr>
    </w:p>
    <w:tbl>
      <w:tblPr>
        <w:tblW w:w="10008" w:type="dxa"/>
        <w:tblLook w:val="01E0" w:firstRow="1" w:lastRow="1" w:firstColumn="1" w:lastColumn="1" w:noHBand="0" w:noVBand="0"/>
      </w:tblPr>
      <w:tblGrid>
        <w:gridCol w:w="5245"/>
        <w:gridCol w:w="4763"/>
      </w:tblGrid>
      <w:tr w:rsidR="00EF337B" w:rsidRPr="005973F8" w:rsidTr="007A34C7">
        <w:tc>
          <w:tcPr>
            <w:tcW w:w="5245" w:type="dxa"/>
            <w:shd w:val="clear" w:color="auto" w:fill="auto"/>
          </w:tcPr>
          <w:p w:rsidR="007A34C7" w:rsidRDefault="00EF337B" w:rsidP="007A34C7">
            <w:pPr>
              <w:spacing w:after="0" w:line="240" w:lineRule="auto"/>
              <w:jc w:val="both"/>
              <w:rPr>
                <w:rFonts w:ascii="Book Antiqua" w:hAnsi="Book Antiqua" w:cs="Arial"/>
                <w:b/>
                <w:sz w:val="24"/>
                <w:szCs w:val="24"/>
              </w:rPr>
            </w:pPr>
            <w:r w:rsidRPr="005973F8">
              <w:rPr>
                <w:rFonts w:ascii="Book Antiqua" w:hAnsi="Book Antiqua" w:cs="Arial"/>
                <w:b/>
                <w:sz w:val="24"/>
                <w:szCs w:val="24"/>
              </w:rPr>
              <w:t xml:space="preserve">Heard at Field House </w:t>
            </w:r>
          </w:p>
          <w:p w:rsidR="00EF337B" w:rsidRPr="005973F8" w:rsidRDefault="007A34C7" w:rsidP="007A34C7">
            <w:pPr>
              <w:spacing w:after="0" w:line="240" w:lineRule="auto"/>
              <w:jc w:val="both"/>
              <w:rPr>
                <w:rFonts w:ascii="Book Antiqua" w:hAnsi="Book Antiqua" w:cs="Arial"/>
                <w:b/>
                <w:sz w:val="24"/>
                <w:szCs w:val="24"/>
              </w:rPr>
            </w:pPr>
            <w:r w:rsidRPr="005973F8">
              <w:rPr>
                <w:rFonts w:ascii="Book Antiqua" w:hAnsi="Book Antiqua" w:cs="Arial"/>
                <w:b/>
                <w:sz w:val="24"/>
                <w:szCs w:val="24"/>
              </w:rPr>
              <w:t>On 3</w:t>
            </w:r>
            <w:r w:rsidRPr="005973F8">
              <w:rPr>
                <w:rFonts w:ascii="Book Antiqua" w:hAnsi="Book Antiqua" w:cs="Arial"/>
                <w:b/>
                <w:sz w:val="24"/>
                <w:szCs w:val="24"/>
                <w:vertAlign w:val="superscript"/>
              </w:rPr>
              <w:t>rd</w:t>
            </w:r>
            <w:r w:rsidRPr="005973F8">
              <w:rPr>
                <w:rFonts w:ascii="Book Antiqua" w:hAnsi="Book Antiqua" w:cs="Arial"/>
                <w:b/>
                <w:sz w:val="24"/>
                <w:szCs w:val="24"/>
              </w:rPr>
              <w:t xml:space="preserve"> July 2018</w:t>
            </w:r>
          </w:p>
        </w:tc>
        <w:tc>
          <w:tcPr>
            <w:tcW w:w="4763" w:type="dxa"/>
            <w:shd w:val="clear" w:color="auto" w:fill="auto"/>
          </w:tcPr>
          <w:p w:rsidR="007A34C7" w:rsidRDefault="00EF337B" w:rsidP="007A34C7">
            <w:pPr>
              <w:spacing w:after="0" w:line="240" w:lineRule="auto"/>
              <w:jc w:val="both"/>
              <w:rPr>
                <w:rFonts w:ascii="Book Antiqua" w:hAnsi="Book Antiqua" w:cs="Arial"/>
                <w:b/>
                <w:sz w:val="24"/>
                <w:szCs w:val="24"/>
              </w:rPr>
            </w:pPr>
            <w:r w:rsidRPr="005973F8">
              <w:rPr>
                <w:rFonts w:ascii="Book Antiqua" w:hAnsi="Book Antiqua" w:cs="Arial"/>
                <w:b/>
                <w:sz w:val="24"/>
                <w:szCs w:val="24"/>
              </w:rPr>
              <w:t>Decision &amp; Reasons Promulgated</w:t>
            </w:r>
            <w:r w:rsidR="007A34C7" w:rsidRPr="005973F8">
              <w:rPr>
                <w:rFonts w:ascii="Book Antiqua" w:hAnsi="Book Antiqua" w:cs="Arial"/>
                <w:b/>
                <w:sz w:val="24"/>
                <w:szCs w:val="24"/>
              </w:rPr>
              <w:t xml:space="preserve"> </w:t>
            </w:r>
          </w:p>
          <w:p w:rsidR="00EF337B" w:rsidRPr="005973F8" w:rsidRDefault="007A34C7" w:rsidP="007A34C7">
            <w:pPr>
              <w:spacing w:after="0" w:line="240" w:lineRule="auto"/>
              <w:jc w:val="both"/>
              <w:rPr>
                <w:rFonts w:ascii="Book Antiqua" w:hAnsi="Book Antiqua" w:cs="Arial"/>
                <w:b/>
                <w:sz w:val="24"/>
                <w:szCs w:val="24"/>
              </w:rPr>
            </w:pPr>
            <w:r w:rsidRPr="005973F8">
              <w:rPr>
                <w:rFonts w:ascii="Book Antiqua" w:hAnsi="Book Antiqua" w:cs="Arial"/>
                <w:b/>
                <w:sz w:val="24"/>
                <w:szCs w:val="24"/>
              </w:rPr>
              <w:t>On 5</w:t>
            </w:r>
            <w:r w:rsidRPr="005973F8">
              <w:rPr>
                <w:rFonts w:ascii="Book Antiqua" w:hAnsi="Book Antiqua" w:cs="Arial"/>
                <w:b/>
                <w:sz w:val="24"/>
                <w:szCs w:val="24"/>
                <w:vertAlign w:val="superscript"/>
              </w:rPr>
              <w:t>th</w:t>
            </w:r>
            <w:r w:rsidRPr="005973F8">
              <w:rPr>
                <w:rFonts w:ascii="Book Antiqua" w:hAnsi="Book Antiqua" w:cs="Arial"/>
                <w:b/>
                <w:sz w:val="24"/>
                <w:szCs w:val="24"/>
              </w:rPr>
              <w:t xml:space="preserve"> July 2018</w:t>
            </w:r>
          </w:p>
        </w:tc>
      </w:tr>
      <w:tr w:rsidR="00EF337B" w:rsidRPr="005973F8" w:rsidTr="007A34C7">
        <w:tc>
          <w:tcPr>
            <w:tcW w:w="5245" w:type="dxa"/>
            <w:shd w:val="clear" w:color="auto" w:fill="auto"/>
          </w:tcPr>
          <w:p w:rsidR="00EF337B" w:rsidRPr="005973F8" w:rsidRDefault="00EF337B" w:rsidP="00DF240A">
            <w:pPr>
              <w:jc w:val="both"/>
              <w:rPr>
                <w:rFonts w:ascii="Book Antiqua" w:hAnsi="Book Antiqua" w:cs="Arial"/>
                <w:b/>
                <w:sz w:val="24"/>
                <w:szCs w:val="24"/>
              </w:rPr>
            </w:pPr>
          </w:p>
        </w:tc>
        <w:tc>
          <w:tcPr>
            <w:tcW w:w="4763" w:type="dxa"/>
            <w:shd w:val="clear" w:color="auto" w:fill="auto"/>
          </w:tcPr>
          <w:p w:rsidR="00EF337B" w:rsidRPr="005973F8" w:rsidRDefault="007A34C7" w:rsidP="00C9457B">
            <w:pPr>
              <w:jc w:val="both"/>
              <w:rPr>
                <w:rFonts w:ascii="Book Antiqua" w:hAnsi="Book Antiqua" w:cs="Arial"/>
                <w:b/>
                <w:sz w:val="24"/>
                <w:szCs w:val="24"/>
              </w:rPr>
            </w:pPr>
            <w:r>
              <w:rPr>
                <w:rFonts w:ascii="Book Antiqua" w:hAnsi="Book Antiqua" w:cs="Arial"/>
                <w:b/>
                <w:sz w:val="24"/>
                <w:szCs w:val="24"/>
              </w:rPr>
              <w:t xml:space="preserve"> </w:t>
            </w:r>
          </w:p>
        </w:tc>
      </w:tr>
    </w:tbl>
    <w:p w:rsidR="00EF337B" w:rsidRDefault="00EF337B" w:rsidP="00EF337B">
      <w:pPr>
        <w:jc w:val="center"/>
        <w:rPr>
          <w:rFonts w:ascii="Book Antiqua" w:hAnsi="Book Antiqua" w:cs="Arial"/>
          <w:b/>
          <w:sz w:val="24"/>
          <w:szCs w:val="24"/>
        </w:rPr>
      </w:pPr>
      <w:bookmarkStart w:id="1" w:name="_GoBack"/>
      <w:bookmarkEnd w:id="1"/>
      <w:r w:rsidRPr="005973F8">
        <w:rPr>
          <w:rFonts w:ascii="Book Antiqua" w:hAnsi="Book Antiqua" w:cs="Arial"/>
          <w:b/>
          <w:sz w:val="24"/>
          <w:szCs w:val="24"/>
        </w:rPr>
        <w:t>Before</w:t>
      </w:r>
    </w:p>
    <w:p w:rsidR="007A34C7" w:rsidRPr="005973F8" w:rsidRDefault="007A34C7" w:rsidP="007A34C7">
      <w:pPr>
        <w:spacing w:after="0" w:line="240" w:lineRule="auto"/>
        <w:jc w:val="center"/>
        <w:rPr>
          <w:rFonts w:ascii="Book Antiqua" w:hAnsi="Book Antiqua" w:cs="Arial"/>
          <w:b/>
          <w:sz w:val="24"/>
          <w:szCs w:val="24"/>
        </w:rPr>
      </w:pPr>
    </w:p>
    <w:p w:rsidR="00EF337B" w:rsidRPr="005973F8" w:rsidRDefault="00EF337B" w:rsidP="00EF337B">
      <w:pPr>
        <w:jc w:val="center"/>
        <w:rPr>
          <w:rFonts w:ascii="Book Antiqua" w:hAnsi="Book Antiqua" w:cs="Arial"/>
          <w:b/>
          <w:sz w:val="24"/>
          <w:szCs w:val="24"/>
        </w:rPr>
      </w:pPr>
      <w:r w:rsidRPr="005973F8">
        <w:rPr>
          <w:rFonts w:ascii="Book Antiqua" w:hAnsi="Book Antiqua" w:cs="Arial"/>
          <w:b/>
          <w:sz w:val="24"/>
          <w:szCs w:val="24"/>
        </w:rPr>
        <w:t>DEPUTY UPPER TRIBUNAL JUDGE MCCLURE</w:t>
      </w:r>
    </w:p>
    <w:p w:rsidR="00955BE0" w:rsidRPr="005973F8" w:rsidRDefault="00955BE0" w:rsidP="007A34C7">
      <w:pPr>
        <w:spacing w:after="0" w:line="240" w:lineRule="auto"/>
        <w:jc w:val="center"/>
        <w:rPr>
          <w:rFonts w:ascii="Book Antiqua" w:hAnsi="Book Antiqua" w:cs="Arial"/>
          <w:b/>
          <w:sz w:val="24"/>
          <w:szCs w:val="24"/>
        </w:rPr>
      </w:pPr>
    </w:p>
    <w:p w:rsidR="00EF337B" w:rsidRDefault="00EF337B" w:rsidP="00EF337B">
      <w:pPr>
        <w:jc w:val="center"/>
        <w:rPr>
          <w:rFonts w:ascii="Book Antiqua" w:hAnsi="Book Antiqua" w:cs="Arial"/>
          <w:b/>
          <w:sz w:val="24"/>
          <w:szCs w:val="24"/>
        </w:rPr>
      </w:pPr>
      <w:r w:rsidRPr="005973F8">
        <w:rPr>
          <w:rFonts w:ascii="Book Antiqua" w:hAnsi="Book Antiqua" w:cs="Arial"/>
          <w:b/>
          <w:sz w:val="24"/>
          <w:szCs w:val="24"/>
        </w:rPr>
        <w:t>Between</w:t>
      </w:r>
    </w:p>
    <w:p w:rsidR="007A34C7" w:rsidRPr="005973F8" w:rsidRDefault="007A34C7" w:rsidP="007A34C7">
      <w:pPr>
        <w:spacing w:after="0" w:line="240" w:lineRule="auto"/>
        <w:jc w:val="center"/>
        <w:rPr>
          <w:rFonts w:ascii="Book Antiqua" w:hAnsi="Book Antiqua" w:cs="Arial"/>
          <w:b/>
          <w:sz w:val="24"/>
          <w:szCs w:val="24"/>
        </w:rPr>
      </w:pPr>
    </w:p>
    <w:p w:rsidR="00EF337B" w:rsidRPr="005973F8" w:rsidRDefault="00DF240A" w:rsidP="007A34C7">
      <w:pPr>
        <w:spacing w:after="0" w:line="240" w:lineRule="auto"/>
        <w:jc w:val="center"/>
        <w:rPr>
          <w:rFonts w:ascii="Book Antiqua" w:hAnsi="Book Antiqua" w:cs="Arial"/>
          <w:b/>
          <w:sz w:val="24"/>
          <w:szCs w:val="24"/>
        </w:rPr>
      </w:pPr>
      <w:r w:rsidRPr="005973F8">
        <w:rPr>
          <w:rFonts w:ascii="Book Antiqua" w:hAnsi="Book Antiqua" w:cs="Arial"/>
          <w:b/>
          <w:sz w:val="24"/>
          <w:szCs w:val="24"/>
        </w:rPr>
        <w:t>M</w:t>
      </w:r>
      <w:r w:rsidR="00EF337B" w:rsidRPr="005973F8">
        <w:rPr>
          <w:rFonts w:ascii="Book Antiqua" w:hAnsi="Book Antiqua" w:cs="Arial"/>
          <w:b/>
          <w:sz w:val="24"/>
          <w:szCs w:val="24"/>
        </w:rPr>
        <w:t>R</w:t>
      </w:r>
      <w:r w:rsidRPr="005973F8">
        <w:rPr>
          <w:rFonts w:ascii="Book Antiqua" w:hAnsi="Book Antiqua" w:cs="Arial"/>
          <w:b/>
          <w:sz w:val="24"/>
          <w:szCs w:val="24"/>
        </w:rPr>
        <w:t>, NA, FN, MN</w:t>
      </w:r>
    </w:p>
    <w:p w:rsidR="00EF337B" w:rsidRPr="007A34C7" w:rsidRDefault="00EF337B" w:rsidP="007A34C7">
      <w:pPr>
        <w:spacing w:after="0" w:line="240" w:lineRule="auto"/>
        <w:jc w:val="center"/>
        <w:rPr>
          <w:rFonts w:ascii="Book Antiqua" w:hAnsi="Book Antiqua" w:cs="Arial"/>
          <w:sz w:val="24"/>
          <w:szCs w:val="24"/>
        </w:rPr>
      </w:pPr>
      <w:r w:rsidRPr="007A34C7">
        <w:rPr>
          <w:rFonts w:ascii="Book Antiqua" w:hAnsi="Book Antiqua" w:cs="Arial"/>
          <w:sz w:val="24"/>
          <w:szCs w:val="24"/>
        </w:rPr>
        <w:t xml:space="preserve">(ANONYMITY DIRECTION MADE) </w:t>
      </w:r>
    </w:p>
    <w:p w:rsidR="00EF337B" w:rsidRPr="005973F8" w:rsidRDefault="00EF337B" w:rsidP="00EF337B">
      <w:pPr>
        <w:jc w:val="right"/>
        <w:rPr>
          <w:rFonts w:ascii="Book Antiqua" w:hAnsi="Book Antiqua" w:cs="Arial"/>
          <w:sz w:val="24"/>
          <w:szCs w:val="24"/>
          <w:u w:val="single"/>
        </w:rPr>
      </w:pPr>
      <w:r w:rsidRPr="005973F8">
        <w:rPr>
          <w:rFonts w:ascii="Book Antiqua" w:hAnsi="Book Antiqua" w:cs="Arial"/>
          <w:sz w:val="24"/>
          <w:szCs w:val="24"/>
          <w:u w:val="single"/>
        </w:rPr>
        <w:t>Appellant</w:t>
      </w:r>
      <w:r w:rsidR="00DF240A" w:rsidRPr="005973F8">
        <w:rPr>
          <w:rFonts w:ascii="Book Antiqua" w:hAnsi="Book Antiqua" w:cs="Arial"/>
          <w:sz w:val="24"/>
          <w:szCs w:val="24"/>
          <w:u w:val="single"/>
        </w:rPr>
        <w:t>s</w:t>
      </w:r>
    </w:p>
    <w:p w:rsidR="007A34C7" w:rsidRDefault="007A34C7" w:rsidP="00EF337B">
      <w:pPr>
        <w:jc w:val="center"/>
        <w:rPr>
          <w:rFonts w:ascii="Book Antiqua" w:hAnsi="Book Antiqua" w:cs="Arial"/>
          <w:b/>
          <w:sz w:val="24"/>
          <w:szCs w:val="24"/>
        </w:rPr>
      </w:pPr>
    </w:p>
    <w:p w:rsidR="00EF337B" w:rsidRDefault="00EF337B" w:rsidP="00EF337B">
      <w:pPr>
        <w:jc w:val="center"/>
        <w:rPr>
          <w:rFonts w:ascii="Book Antiqua" w:hAnsi="Book Antiqua" w:cs="Arial"/>
          <w:b/>
          <w:sz w:val="24"/>
          <w:szCs w:val="24"/>
        </w:rPr>
      </w:pPr>
      <w:r w:rsidRPr="005973F8">
        <w:rPr>
          <w:rFonts w:ascii="Book Antiqua" w:hAnsi="Book Antiqua" w:cs="Arial"/>
          <w:b/>
          <w:sz w:val="24"/>
          <w:szCs w:val="24"/>
        </w:rPr>
        <w:t>And</w:t>
      </w:r>
    </w:p>
    <w:p w:rsidR="007A34C7" w:rsidRPr="005973F8" w:rsidRDefault="007A34C7" w:rsidP="007A34C7">
      <w:pPr>
        <w:spacing w:after="0" w:line="240" w:lineRule="auto"/>
        <w:jc w:val="center"/>
        <w:rPr>
          <w:rFonts w:ascii="Book Antiqua" w:hAnsi="Book Antiqua" w:cs="Arial"/>
          <w:b/>
          <w:sz w:val="24"/>
          <w:szCs w:val="24"/>
        </w:rPr>
      </w:pPr>
    </w:p>
    <w:p w:rsidR="00EF337B" w:rsidRPr="005973F8" w:rsidRDefault="00EF337B" w:rsidP="00EF337B">
      <w:pPr>
        <w:jc w:val="center"/>
        <w:rPr>
          <w:rFonts w:ascii="Book Antiqua" w:hAnsi="Book Antiqua" w:cs="Arial"/>
          <w:b/>
          <w:caps/>
          <w:sz w:val="24"/>
          <w:szCs w:val="24"/>
        </w:rPr>
      </w:pPr>
      <w:r w:rsidRPr="005973F8">
        <w:rPr>
          <w:rFonts w:ascii="Book Antiqua" w:hAnsi="Book Antiqua" w:cs="Arial"/>
          <w:b/>
          <w:sz w:val="24"/>
          <w:szCs w:val="24"/>
        </w:rPr>
        <w:t>THE SECRETARY OF STATE FOR THE HOME DEPARTMENT</w:t>
      </w:r>
    </w:p>
    <w:p w:rsidR="00EF337B" w:rsidRPr="005973F8" w:rsidRDefault="00EF337B" w:rsidP="00EF337B">
      <w:pPr>
        <w:jc w:val="right"/>
        <w:rPr>
          <w:rFonts w:ascii="Book Antiqua" w:hAnsi="Book Antiqua" w:cs="Arial"/>
          <w:sz w:val="24"/>
          <w:szCs w:val="24"/>
          <w:u w:val="single"/>
        </w:rPr>
      </w:pPr>
      <w:r w:rsidRPr="005973F8">
        <w:rPr>
          <w:rFonts w:ascii="Book Antiqua" w:hAnsi="Book Antiqua" w:cs="Arial"/>
          <w:sz w:val="24"/>
          <w:szCs w:val="24"/>
          <w:u w:val="single"/>
        </w:rPr>
        <w:t>Respondent</w:t>
      </w:r>
    </w:p>
    <w:p w:rsidR="00EF337B" w:rsidRPr="005973F8" w:rsidRDefault="00EF337B" w:rsidP="00EF337B">
      <w:pPr>
        <w:rPr>
          <w:rFonts w:ascii="Book Antiqua" w:hAnsi="Book Antiqua" w:cs="Arial"/>
          <w:sz w:val="24"/>
          <w:szCs w:val="24"/>
        </w:rPr>
      </w:pPr>
      <w:r w:rsidRPr="005973F8">
        <w:rPr>
          <w:rFonts w:ascii="Book Antiqua" w:hAnsi="Book Antiqua" w:cs="Arial"/>
          <w:b/>
          <w:sz w:val="24"/>
          <w:szCs w:val="24"/>
          <w:u w:val="single"/>
        </w:rPr>
        <w:t>Representation</w:t>
      </w:r>
      <w:r w:rsidRPr="005973F8">
        <w:rPr>
          <w:rFonts w:ascii="Book Antiqua" w:hAnsi="Book Antiqua" w:cs="Arial"/>
          <w:b/>
          <w:sz w:val="24"/>
          <w:szCs w:val="24"/>
        </w:rPr>
        <w:t>:</w:t>
      </w:r>
    </w:p>
    <w:p w:rsidR="00EF337B" w:rsidRPr="005973F8" w:rsidRDefault="00EF337B" w:rsidP="007A34C7">
      <w:pPr>
        <w:tabs>
          <w:tab w:val="left" w:pos="2520"/>
        </w:tabs>
        <w:spacing w:after="0" w:line="240" w:lineRule="auto"/>
        <w:rPr>
          <w:rFonts w:ascii="Book Antiqua" w:hAnsi="Book Antiqua" w:cs="Arial"/>
          <w:sz w:val="24"/>
          <w:szCs w:val="24"/>
        </w:rPr>
      </w:pPr>
      <w:r w:rsidRPr="005973F8">
        <w:rPr>
          <w:rFonts w:ascii="Book Antiqua" w:hAnsi="Book Antiqua" w:cs="Arial"/>
          <w:sz w:val="24"/>
          <w:szCs w:val="24"/>
        </w:rPr>
        <w:t>For the Appellant:</w:t>
      </w:r>
      <w:r w:rsidRPr="005973F8">
        <w:rPr>
          <w:rFonts w:ascii="Book Antiqua" w:hAnsi="Book Antiqua" w:cs="Arial"/>
          <w:sz w:val="24"/>
          <w:szCs w:val="24"/>
        </w:rPr>
        <w:tab/>
      </w:r>
      <w:r w:rsidR="00DF240A" w:rsidRPr="005973F8">
        <w:rPr>
          <w:rFonts w:ascii="Book Antiqua" w:hAnsi="Book Antiqua" w:cs="Arial"/>
          <w:sz w:val="24"/>
          <w:szCs w:val="24"/>
        </w:rPr>
        <w:t xml:space="preserve"> M</w:t>
      </w:r>
      <w:r w:rsidR="00216D45" w:rsidRPr="005973F8">
        <w:rPr>
          <w:rFonts w:ascii="Book Antiqua" w:hAnsi="Book Antiqua" w:cs="Arial"/>
          <w:sz w:val="24"/>
          <w:szCs w:val="24"/>
        </w:rPr>
        <w:t xml:space="preserve">r </w:t>
      </w:r>
      <w:proofErr w:type="spellStart"/>
      <w:r w:rsidR="00216D45" w:rsidRPr="005973F8">
        <w:rPr>
          <w:rFonts w:ascii="Book Antiqua" w:hAnsi="Book Antiqua" w:cs="Arial"/>
          <w:sz w:val="24"/>
          <w:szCs w:val="24"/>
        </w:rPr>
        <w:t>Haque</w:t>
      </w:r>
      <w:proofErr w:type="spellEnd"/>
      <w:r w:rsidRPr="005973F8">
        <w:rPr>
          <w:rFonts w:ascii="Book Antiqua" w:hAnsi="Book Antiqua" w:cs="Arial"/>
          <w:sz w:val="24"/>
          <w:szCs w:val="24"/>
        </w:rPr>
        <w:t xml:space="preserve"> of </w:t>
      </w:r>
      <w:proofErr w:type="spellStart"/>
      <w:r w:rsidR="00216D45" w:rsidRPr="005973F8">
        <w:rPr>
          <w:rFonts w:ascii="Book Antiqua" w:hAnsi="Book Antiqua" w:cs="Arial"/>
          <w:sz w:val="24"/>
          <w:szCs w:val="24"/>
        </w:rPr>
        <w:t>Reymond</w:t>
      </w:r>
      <w:proofErr w:type="spellEnd"/>
      <w:r w:rsidRPr="005973F8">
        <w:rPr>
          <w:rFonts w:ascii="Book Antiqua" w:hAnsi="Book Antiqua" w:cs="Arial"/>
          <w:sz w:val="24"/>
          <w:szCs w:val="24"/>
        </w:rPr>
        <w:t xml:space="preserve"> Solicitors</w:t>
      </w:r>
    </w:p>
    <w:p w:rsidR="00EF337B" w:rsidRPr="005973F8" w:rsidRDefault="00EF337B" w:rsidP="007A34C7">
      <w:pPr>
        <w:tabs>
          <w:tab w:val="left" w:pos="2520"/>
        </w:tabs>
        <w:spacing w:after="0" w:line="240" w:lineRule="auto"/>
        <w:rPr>
          <w:rFonts w:ascii="Book Antiqua" w:hAnsi="Book Antiqua" w:cs="Arial"/>
          <w:sz w:val="24"/>
          <w:szCs w:val="24"/>
        </w:rPr>
      </w:pPr>
      <w:r w:rsidRPr="005973F8">
        <w:rPr>
          <w:rFonts w:ascii="Book Antiqua" w:hAnsi="Book Antiqua" w:cs="Arial"/>
          <w:sz w:val="24"/>
          <w:szCs w:val="24"/>
        </w:rPr>
        <w:t xml:space="preserve">For the </w:t>
      </w:r>
      <w:proofErr w:type="gramStart"/>
      <w:r w:rsidRPr="005973F8">
        <w:rPr>
          <w:rFonts w:ascii="Book Antiqua" w:hAnsi="Book Antiqua" w:cs="Arial"/>
          <w:sz w:val="24"/>
          <w:szCs w:val="24"/>
        </w:rPr>
        <w:t>Respondent :</w:t>
      </w:r>
      <w:proofErr w:type="gramEnd"/>
      <w:r w:rsidRPr="005973F8">
        <w:rPr>
          <w:rFonts w:ascii="Book Antiqua" w:hAnsi="Book Antiqua" w:cs="Arial"/>
          <w:sz w:val="24"/>
          <w:szCs w:val="24"/>
        </w:rPr>
        <w:tab/>
        <w:t>M</w:t>
      </w:r>
      <w:r w:rsidR="00216D45" w:rsidRPr="005973F8">
        <w:rPr>
          <w:rFonts w:ascii="Book Antiqua" w:hAnsi="Book Antiqua" w:cs="Arial"/>
          <w:sz w:val="24"/>
          <w:szCs w:val="24"/>
        </w:rPr>
        <w:t xml:space="preserve">r </w:t>
      </w:r>
      <w:proofErr w:type="spellStart"/>
      <w:r w:rsidR="00216D45" w:rsidRPr="005973F8">
        <w:rPr>
          <w:rFonts w:ascii="Book Antiqua" w:hAnsi="Book Antiqua" w:cs="Arial"/>
          <w:sz w:val="24"/>
          <w:szCs w:val="24"/>
        </w:rPr>
        <w:t>Kotas</w:t>
      </w:r>
      <w:proofErr w:type="spellEnd"/>
      <w:r w:rsidR="00DF240A" w:rsidRPr="005973F8">
        <w:rPr>
          <w:rFonts w:ascii="Book Antiqua" w:hAnsi="Book Antiqua" w:cs="Arial"/>
          <w:sz w:val="24"/>
          <w:szCs w:val="24"/>
        </w:rPr>
        <w:t xml:space="preserve"> </w:t>
      </w:r>
      <w:r w:rsidRPr="005973F8">
        <w:rPr>
          <w:rFonts w:ascii="Book Antiqua" w:hAnsi="Book Antiqua" w:cs="Arial"/>
          <w:sz w:val="24"/>
          <w:szCs w:val="24"/>
        </w:rPr>
        <w:t xml:space="preserve">Senior Home Officer Presenting Officer </w:t>
      </w:r>
    </w:p>
    <w:p w:rsidR="007A34C7" w:rsidRDefault="007A34C7" w:rsidP="00EF337B">
      <w:pPr>
        <w:tabs>
          <w:tab w:val="left" w:pos="2520"/>
        </w:tabs>
        <w:jc w:val="center"/>
        <w:rPr>
          <w:rFonts w:ascii="Book Antiqua" w:hAnsi="Book Antiqua" w:cs="Arial"/>
          <w:b/>
          <w:sz w:val="24"/>
          <w:szCs w:val="24"/>
          <w:u w:val="single"/>
        </w:rPr>
      </w:pPr>
    </w:p>
    <w:p w:rsidR="00EF337B" w:rsidRPr="005973F8" w:rsidRDefault="00EF337B" w:rsidP="00EF337B">
      <w:pPr>
        <w:tabs>
          <w:tab w:val="left" w:pos="2520"/>
        </w:tabs>
        <w:jc w:val="center"/>
        <w:rPr>
          <w:rFonts w:ascii="Book Antiqua" w:hAnsi="Book Antiqua" w:cs="Arial"/>
          <w:sz w:val="24"/>
          <w:szCs w:val="24"/>
        </w:rPr>
      </w:pPr>
      <w:r w:rsidRPr="005973F8">
        <w:rPr>
          <w:rFonts w:ascii="Book Antiqua" w:hAnsi="Book Antiqua" w:cs="Arial"/>
          <w:b/>
          <w:sz w:val="24"/>
          <w:szCs w:val="24"/>
          <w:u w:val="single"/>
        </w:rPr>
        <w:t>DECISION AND REASONS</w:t>
      </w:r>
    </w:p>
    <w:p w:rsidR="00EF337B" w:rsidRPr="005973F8" w:rsidRDefault="00EF337B" w:rsidP="00EF337B">
      <w:pPr>
        <w:numPr>
          <w:ilvl w:val="0"/>
          <w:numId w:val="1"/>
        </w:numPr>
        <w:spacing w:before="240" w:after="0" w:line="240" w:lineRule="auto"/>
        <w:jc w:val="both"/>
        <w:rPr>
          <w:rFonts w:ascii="Book Antiqua" w:hAnsi="Book Antiqua" w:cs="Arial"/>
          <w:sz w:val="24"/>
          <w:szCs w:val="24"/>
        </w:rPr>
      </w:pPr>
      <w:r w:rsidRPr="005973F8">
        <w:rPr>
          <w:rFonts w:ascii="Book Antiqua" w:hAnsi="Book Antiqua" w:cs="Arial"/>
          <w:sz w:val="24"/>
          <w:szCs w:val="24"/>
        </w:rPr>
        <w:t>This is an appeal by the Appellant</w:t>
      </w:r>
      <w:r w:rsidR="009F338C" w:rsidRPr="005973F8">
        <w:rPr>
          <w:rFonts w:ascii="Book Antiqua" w:hAnsi="Book Antiqua" w:cs="Arial"/>
          <w:sz w:val="24"/>
          <w:szCs w:val="24"/>
        </w:rPr>
        <w:t>s</w:t>
      </w:r>
      <w:r w:rsidRPr="005973F8">
        <w:rPr>
          <w:rFonts w:ascii="Book Antiqua" w:hAnsi="Book Antiqua" w:cs="Arial"/>
          <w:sz w:val="24"/>
          <w:szCs w:val="24"/>
        </w:rPr>
        <w:t xml:space="preserve"> against the decision of First-tier Tribunal Judge </w:t>
      </w:r>
      <w:r w:rsidR="00DF240A" w:rsidRPr="005973F8">
        <w:rPr>
          <w:rFonts w:ascii="Book Antiqua" w:hAnsi="Book Antiqua" w:cs="Arial"/>
          <w:sz w:val="24"/>
          <w:szCs w:val="24"/>
        </w:rPr>
        <w:t>PJS White</w:t>
      </w:r>
      <w:r w:rsidRPr="005973F8">
        <w:rPr>
          <w:rFonts w:ascii="Book Antiqua" w:hAnsi="Book Antiqua" w:cs="Arial"/>
          <w:sz w:val="24"/>
          <w:szCs w:val="24"/>
        </w:rPr>
        <w:t xml:space="preserve"> promulgated on the 2</w:t>
      </w:r>
      <w:r w:rsidR="00DF240A" w:rsidRPr="005973F8">
        <w:rPr>
          <w:rFonts w:ascii="Book Antiqua" w:hAnsi="Book Antiqua" w:cs="Arial"/>
          <w:sz w:val="24"/>
          <w:szCs w:val="24"/>
        </w:rPr>
        <w:t>8</w:t>
      </w:r>
      <w:r w:rsidRPr="005973F8">
        <w:rPr>
          <w:rFonts w:ascii="Book Antiqua" w:hAnsi="Book Antiqua" w:cs="Arial"/>
          <w:sz w:val="24"/>
          <w:szCs w:val="24"/>
          <w:vertAlign w:val="superscript"/>
        </w:rPr>
        <w:t>th</w:t>
      </w:r>
      <w:r w:rsidR="00DF240A" w:rsidRPr="005973F8">
        <w:rPr>
          <w:rFonts w:ascii="Book Antiqua" w:hAnsi="Book Antiqua" w:cs="Arial"/>
          <w:sz w:val="24"/>
          <w:szCs w:val="24"/>
        </w:rPr>
        <w:t xml:space="preserve"> March</w:t>
      </w:r>
      <w:r w:rsidRPr="005973F8">
        <w:rPr>
          <w:rFonts w:ascii="Book Antiqua" w:hAnsi="Book Antiqua" w:cs="Arial"/>
          <w:sz w:val="24"/>
          <w:szCs w:val="24"/>
        </w:rPr>
        <w:t xml:space="preserve"> 201</w:t>
      </w:r>
      <w:r w:rsidR="00DF240A" w:rsidRPr="005973F8">
        <w:rPr>
          <w:rFonts w:ascii="Book Antiqua" w:hAnsi="Book Antiqua" w:cs="Arial"/>
          <w:sz w:val="24"/>
          <w:szCs w:val="24"/>
        </w:rPr>
        <w:t>8</w:t>
      </w:r>
      <w:r w:rsidRPr="005973F8">
        <w:rPr>
          <w:rFonts w:ascii="Book Antiqua" w:hAnsi="Book Antiqua" w:cs="Arial"/>
          <w:sz w:val="24"/>
          <w:szCs w:val="24"/>
        </w:rPr>
        <w:t xml:space="preserve"> whereby th</w:t>
      </w:r>
      <w:r w:rsidR="00DF240A" w:rsidRPr="005973F8">
        <w:rPr>
          <w:rFonts w:ascii="Book Antiqua" w:hAnsi="Book Antiqua" w:cs="Arial"/>
          <w:sz w:val="24"/>
          <w:szCs w:val="24"/>
        </w:rPr>
        <w:t>e judge dismissed the appellant</w:t>
      </w:r>
      <w:r w:rsidRPr="005973F8">
        <w:rPr>
          <w:rFonts w:ascii="Book Antiqua" w:hAnsi="Book Antiqua" w:cs="Arial"/>
          <w:sz w:val="24"/>
          <w:szCs w:val="24"/>
        </w:rPr>
        <w:t>s</w:t>
      </w:r>
      <w:r w:rsidR="00DF240A" w:rsidRPr="005973F8">
        <w:rPr>
          <w:rFonts w:ascii="Book Antiqua" w:hAnsi="Book Antiqua" w:cs="Arial"/>
          <w:sz w:val="24"/>
          <w:szCs w:val="24"/>
        </w:rPr>
        <w:t>’</w:t>
      </w:r>
      <w:r w:rsidRPr="005973F8">
        <w:rPr>
          <w:rFonts w:ascii="Book Antiqua" w:hAnsi="Book Antiqua" w:cs="Arial"/>
          <w:sz w:val="24"/>
          <w:szCs w:val="24"/>
        </w:rPr>
        <w:t xml:space="preserve"> appeal</w:t>
      </w:r>
      <w:r w:rsidR="00DF240A" w:rsidRPr="005973F8">
        <w:rPr>
          <w:rFonts w:ascii="Book Antiqua" w:hAnsi="Book Antiqua" w:cs="Arial"/>
          <w:sz w:val="24"/>
          <w:szCs w:val="24"/>
        </w:rPr>
        <w:t>s</w:t>
      </w:r>
      <w:r w:rsidRPr="005973F8">
        <w:rPr>
          <w:rFonts w:ascii="Book Antiqua" w:hAnsi="Book Antiqua" w:cs="Arial"/>
          <w:sz w:val="24"/>
          <w:szCs w:val="24"/>
        </w:rPr>
        <w:t xml:space="preserve"> against the decision</w:t>
      </w:r>
      <w:r w:rsidR="00DF240A" w:rsidRPr="005973F8">
        <w:rPr>
          <w:rFonts w:ascii="Book Antiqua" w:hAnsi="Book Antiqua" w:cs="Arial"/>
          <w:sz w:val="24"/>
          <w:szCs w:val="24"/>
        </w:rPr>
        <w:t>s</w:t>
      </w:r>
      <w:r w:rsidRPr="005973F8">
        <w:rPr>
          <w:rFonts w:ascii="Book Antiqua" w:hAnsi="Book Antiqua" w:cs="Arial"/>
          <w:sz w:val="24"/>
          <w:szCs w:val="24"/>
        </w:rPr>
        <w:t xml:space="preserve"> of the respondent. The decision</w:t>
      </w:r>
      <w:r w:rsidR="00DF240A" w:rsidRPr="005973F8">
        <w:rPr>
          <w:rFonts w:ascii="Book Antiqua" w:hAnsi="Book Antiqua" w:cs="Arial"/>
          <w:sz w:val="24"/>
          <w:szCs w:val="24"/>
        </w:rPr>
        <w:t>s</w:t>
      </w:r>
      <w:r w:rsidRPr="005973F8">
        <w:rPr>
          <w:rFonts w:ascii="Book Antiqua" w:hAnsi="Book Antiqua" w:cs="Arial"/>
          <w:sz w:val="24"/>
          <w:szCs w:val="24"/>
        </w:rPr>
        <w:t xml:space="preserve"> of the respondent w</w:t>
      </w:r>
      <w:r w:rsidR="00DF240A" w:rsidRPr="005973F8">
        <w:rPr>
          <w:rFonts w:ascii="Book Antiqua" w:hAnsi="Book Antiqua" w:cs="Arial"/>
          <w:sz w:val="24"/>
          <w:szCs w:val="24"/>
        </w:rPr>
        <w:t>ere</w:t>
      </w:r>
      <w:r w:rsidR="009F338C" w:rsidRPr="005973F8">
        <w:rPr>
          <w:rFonts w:ascii="Book Antiqua" w:hAnsi="Book Antiqua" w:cs="Arial"/>
          <w:sz w:val="24"/>
          <w:szCs w:val="24"/>
        </w:rPr>
        <w:t xml:space="preserve"> to refuse </w:t>
      </w:r>
      <w:r w:rsidR="00A55B63" w:rsidRPr="005973F8">
        <w:rPr>
          <w:rFonts w:ascii="Book Antiqua" w:hAnsi="Book Antiqua" w:cs="Arial"/>
          <w:sz w:val="24"/>
          <w:szCs w:val="24"/>
        </w:rPr>
        <w:t xml:space="preserve">each of </w:t>
      </w:r>
      <w:r w:rsidR="009F338C" w:rsidRPr="005973F8">
        <w:rPr>
          <w:rFonts w:ascii="Book Antiqua" w:hAnsi="Book Antiqua" w:cs="Arial"/>
          <w:sz w:val="24"/>
          <w:szCs w:val="24"/>
        </w:rPr>
        <w:t>the appellant</w:t>
      </w:r>
      <w:r w:rsidRPr="005973F8">
        <w:rPr>
          <w:rFonts w:ascii="Book Antiqua" w:hAnsi="Book Antiqua" w:cs="Arial"/>
          <w:sz w:val="24"/>
          <w:szCs w:val="24"/>
        </w:rPr>
        <w:t>s</w:t>
      </w:r>
      <w:r w:rsidR="009F338C" w:rsidRPr="005973F8">
        <w:rPr>
          <w:rFonts w:ascii="Book Antiqua" w:hAnsi="Book Antiqua" w:cs="Arial"/>
          <w:sz w:val="24"/>
          <w:szCs w:val="24"/>
        </w:rPr>
        <w:t>’</w:t>
      </w:r>
      <w:r w:rsidRPr="005973F8">
        <w:rPr>
          <w:rFonts w:ascii="Book Antiqua" w:hAnsi="Book Antiqua" w:cs="Arial"/>
          <w:sz w:val="24"/>
          <w:szCs w:val="24"/>
        </w:rPr>
        <w:t xml:space="preserve"> application for leave to remain in the United Kingdom </w:t>
      </w:r>
      <w:r w:rsidR="00DF240A" w:rsidRPr="005973F8">
        <w:rPr>
          <w:rFonts w:ascii="Book Antiqua" w:hAnsi="Book Antiqua" w:cs="Arial"/>
          <w:sz w:val="24"/>
          <w:szCs w:val="24"/>
        </w:rPr>
        <w:t>on human rights grounds</w:t>
      </w:r>
      <w:r w:rsidRPr="005973F8">
        <w:rPr>
          <w:rFonts w:ascii="Book Antiqua" w:hAnsi="Book Antiqua" w:cs="Arial"/>
          <w:sz w:val="24"/>
          <w:szCs w:val="24"/>
        </w:rPr>
        <w:t xml:space="preserve">.  </w:t>
      </w:r>
    </w:p>
    <w:p w:rsidR="00EF337B" w:rsidRPr="005973F8" w:rsidRDefault="00EF337B" w:rsidP="00EF337B">
      <w:pPr>
        <w:numPr>
          <w:ilvl w:val="0"/>
          <w:numId w:val="1"/>
        </w:numPr>
        <w:spacing w:before="240" w:after="0" w:line="240" w:lineRule="auto"/>
        <w:jc w:val="both"/>
        <w:rPr>
          <w:rFonts w:ascii="Book Antiqua" w:hAnsi="Book Antiqua" w:cs="Arial"/>
          <w:sz w:val="24"/>
          <w:szCs w:val="24"/>
        </w:rPr>
      </w:pPr>
      <w:r w:rsidRPr="005973F8">
        <w:rPr>
          <w:rFonts w:ascii="Book Antiqua" w:hAnsi="Book Antiqua" w:cs="Arial"/>
          <w:sz w:val="24"/>
          <w:szCs w:val="24"/>
        </w:rPr>
        <w:lastRenderedPageBreak/>
        <w:t xml:space="preserve">I have considered </w:t>
      </w:r>
      <w:proofErr w:type="gramStart"/>
      <w:r w:rsidRPr="005973F8">
        <w:rPr>
          <w:rFonts w:ascii="Book Antiqua" w:hAnsi="Book Antiqua" w:cs="Arial"/>
          <w:sz w:val="24"/>
          <w:szCs w:val="24"/>
        </w:rPr>
        <w:t>whether or not</w:t>
      </w:r>
      <w:proofErr w:type="gramEnd"/>
      <w:r w:rsidRPr="005973F8">
        <w:rPr>
          <w:rFonts w:ascii="Book Antiqua" w:hAnsi="Book Antiqua" w:cs="Arial"/>
          <w:sz w:val="24"/>
          <w:szCs w:val="24"/>
        </w:rPr>
        <w:t xml:space="preserve"> it is appropriate to make an anonymity direction. </w:t>
      </w:r>
      <w:r w:rsidR="00DF240A" w:rsidRPr="005973F8">
        <w:rPr>
          <w:rFonts w:ascii="Book Antiqua" w:hAnsi="Book Antiqua" w:cs="Arial"/>
          <w:sz w:val="24"/>
          <w:szCs w:val="24"/>
        </w:rPr>
        <w:t xml:space="preserve">Two of the appellants are minors. As these proceedings concern and impact upon the rights and status of minors I consider it appropriate </w:t>
      </w:r>
      <w:r w:rsidRPr="005973F8">
        <w:rPr>
          <w:rFonts w:ascii="Book Antiqua" w:hAnsi="Book Antiqua" w:cs="Arial"/>
          <w:sz w:val="24"/>
          <w:szCs w:val="24"/>
        </w:rPr>
        <w:t>to make an anonymity direction.</w:t>
      </w:r>
    </w:p>
    <w:p w:rsidR="00EF337B" w:rsidRPr="005973F8" w:rsidRDefault="00EF337B" w:rsidP="00EF337B">
      <w:pPr>
        <w:numPr>
          <w:ilvl w:val="0"/>
          <w:numId w:val="1"/>
        </w:numPr>
        <w:spacing w:before="240" w:after="0" w:line="240" w:lineRule="auto"/>
        <w:jc w:val="both"/>
        <w:rPr>
          <w:rFonts w:ascii="Book Antiqua" w:hAnsi="Book Antiqua" w:cs="Arial"/>
          <w:sz w:val="24"/>
          <w:szCs w:val="24"/>
        </w:rPr>
      </w:pPr>
      <w:r w:rsidRPr="005973F8">
        <w:rPr>
          <w:rFonts w:ascii="Book Antiqua" w:hAnsi="Book Antiqua" w:cs="Arial"/>
          <w:sz w:val="24"/>
          <w:szCs w:val="24"/>
        </w:rPr>
        <w:t xml:space="preserve">Leave to appeal to the Upper Tribunal was granted by First-tier Tribunal Judge </w:t>
      </w:r>
      <w:proofErr w:type="spellStart"/>
      <w:r w:rsidR="00DF240A" w:rsidRPr="005973F8">
        <w:rPr>
          <w:rFonts w:ascii="Book Antiqua" w:hAnsi="Book Antiqua" w:cs="Arial"/>
          <w:sz w:val="24"/>
          <w:szCs w:val="24"/>
        </w:rPr>
        <w:t>Chohan</w:t>
      </w:r>
      <w:proofErr w:type="spellEnd"/>
      <w:r w:rsidRPr="005973F8">
        <w:rPr>
          <w:rFonts w:ascii="Book Antiqua" w:hAnsi="Book Antiqua" w:cs="Arial"/>
          <w:sz w:val="24"/>
          <w:szCs w:val="24"/>
        </w:rPr>
        <w:t xml:space="preserve"> on </w:t>
      </w:r>
      <w:r w:rsidR="00DF240A" w:rsidRPr="005973F8">
        <w:rPr>
          <w:rFonts w:ascii="Book Antiqua" w:hAnsi="Book Antiqua" w:cs="Arial"/>
          <w:sz w:val="24"/>
          <w:szCs w:val="24"/>
        </w:rPr>
        <w:t>18</w:t>
      </w:r>
      <w:r w:rsidRPr="005973F8">
        <w:rPr>
          <w:rFonts w:ascii="Book Antiqua" w:hAnsi="Book Antiqua" w:cs="Arial"/>
          <w:sz w:val="24"/>
          <w:szCs w:val="24"/>
          <w:vertAlign w:val="superscript"/>
        </w:rPr>
        <w:t>th</w:t>
      </w:r>
      <w:r w:rsidRPr="005973F8">
        <w:rPr>
          <w:rFonts w:ascii="Book Antiqua" w:hAnsi="Book Antiqua" w:cs="Arial"/>
          <w:sz w:val="24"/>
          <w:szCs w:val="24"/>
        </w:rPr>
        <w:t xml:space="preserve"> April 2018. </w:t>
      </w:r>
      <w:proofErr w:type="gramStart"/>
      <w:r w:rsidRPr="005973F8">
        <w:rPr>
          <w:rFonts w:ascii="Book Antiqua" w:hAnsi="Book Antiqua" w:cs="Arial"/>
          <w:sz w:val="24"/>
          <w:szCs w:val="24"/>
        </w:rPr>
        <w:t>Thus</w:t>
      </w:r>
      <w:proofErr w:type="gramEnd"/>
      <w:r w:rsidRPr="005973F8">
        <w:rPr>
          <w:rFonts w:ascii="Book Antiqua" w:hAnsi="Book Antiqua" w:cs="Arial"/>
          <w:sz w:val="24"/>
          <w:szCs w:val="24"/>
        </w:rPr>
        <w:t xml:space="preserve"> the case appeared before me to determine whether or not there was a material error of law in the decision. </w:t>
      </w:r>
    </w:p>
    <w:p w:rsidR="00DF240A" w:rsidRPr="005973F8" w:rsidRDefault="00DF240A" w:rsidP="00DF240A">
      <w:pPr>
        <w:spacing w:before="240" w:after="0" w:line="240" w:lineRule="auto"/>
        <w:ind w:left="567"/>
        <w:jc w:val="both"/>
        <w:rPr>
          <w:rFonts w:ascii="Book Antiqua" w:hAnsi="Book Antiqua" w:cs="Arial"/>
          <w:sz w:val="24"/>
          <w:szCs w:val="24"/>
        </w:rPr>
      </w:pPr>
      <w:r w:rsidRPr="005973F8">
        <w:rPr>
          <w:rFonts w:ascii="Book Antiqua" w:hAnsi="Book Antiqua" w:cs="Arial"/>
          <w:sz w:val="24"/>
          <w:szCs w:val="24"/>
        </w:rPr>
        <w:t>Factual Background</w:t>
      </w:r>
    </w:p>
    <w:p w:rsidR="00530924" w:rsidRPr="005973F8" w:rsidRDefault="00DF240A" w:rsidP="00EF337B">
      <w:pPr>
        <w:numPr>
          <w:ilvl w:val="0"/>
          <w:numId w:val="1"/>
        </w:numPr>
        <w:spacing w:before="240" w:after="0" w:line="240" w:lineRule="auto"/>
        <w:jc w:val="both"/>
        <w:rPr>
          <w:rFonts w:ascii="Book Antiqua" w:hAnsi="Book Antiqua" w:cs="Arial"/>
          <w:sz w:val="24"/>
          <w:szCs w:val="24"/>
        </w:rPr>
      </w:pPr>
      <w:r w:rsidRPr="005973F8">
        <w:rPr>
          <w:rFonts w:ascii="Book Antiqua" w:hAnsi="Book Antiqua" w:cs="Arial"/>
          <w:sz w:val="24"/>
          <w:szCs w:val="24"/>
        </w:rPr>
        <w:t>All the appellants are nationals of Bangladesh. The first appellant entered the United Kingdom on 13 August 2008 with leave as a student. His leave was extended at various times</w:t>
      </w:r>
      <w:r w:rsidR="00530924" w:rsidRPr="005973F8">
        <w:rPr>
          <w:rFonts w:ascii="Book Antiqua" w:hAnsi="Book Antiqua" w:cs="Arial"/>
          <w:sz w:val="24"/>
          <w:szCs w:val="24"/>
        </w:rPr>
        <w:t xml:space="preserve"> giving leave until 28 February 2014. </w:t>
      </w:r>
    </w:p>
    <w:p w:rsidR="00530924" w:rsidRPr="005973F8" w:rsidRDefault="00530924" w:rsidP="00EF337B">
      <w:pPr>
        <w:numPr>
          <w:ilvl w:val="0"/>
          <w:numId w:val="1"/>
        </w:numPr>
        <w:spacing w:before="240" w:after="0" w:line="240" w:lineRule="auto"/>
        <w:jc w:val="both"/>
        <w:rPr>
          <w:rFonts w:ascii="Book Antiqua" w:hAnsi="Book Antiqua" w:cs="Arial"/>
          <w:sz w:val="24"/>
          <w:szCs w:val="24"/>
        </w:rPr>
      </w:pPr>
      <w:r w:rsidRPr="005973F8">
        <w:rPr>
          <w:rFonts w:ascii="Book Antiqua" w:hAnsi="Book Antiqua" w:cs="Arial"/>
          <w:sz w:val="24"/>
          <w:szCs w:val="24"/>
        </w:rPr>
        <w:t xml:space="preserve">In </w:t>
      </w:r>
      <w:r w:rsidR="00A55B63" w:rsidRPr="005973F8">
        <w:rPr>
          <w:rFonts w:ascii="Book Antiqua" w:hAnsi="Book Antiqua" w:cs="Arial"/>
          <w:sz w:val="24"/>
          <w:szCs w:val="24"/>
        </w:rPr>
        <w:t>o</w:t>
      </w:r>
      <w:r w:rsidRPr="005973F8">
        <w:rPr>
          <w:rFonts w:ascii="Book Antiqua" w:hAnsi="Book Antiqua" w:cs="Arial"/>
          <w:sz w:val="24"/>
          <w:szCs w:val="24"/>
        </w:rPr>
        <w:t xml:space="preserve">r </w:t>
      </w:r>
      <w:r w:rsidR="00A55B63" w:rsidRPr="005973F8">
        <w:rPr>
          <w:rFonts w:ascii="Book Antiqua" w:hAnsi="Book Antiqua" w:cs="Arial"/>
          <w:sz w:val="24"/>
          <w:szCs w:val="24"/>
        </w:rPr>
        <w:t>about</w:t>
      </w:r>
      <w:r w:rsidRPr="005973F8">
        <w:rPr>
          <w:rFonts w:ascii="Book Antiqua" w:hAnsi="Book Antiqua" w:cs="Arial"/>
          <w:sz w:val="24"/>
          <w:szCs w:val="24"/>
        </w:rPr>
        <w:t xml:space="preserve"> August 2011 the remaining appellants entered the United Kingdom as the first appellant’s dependants.</w:t>
      </w:r>
    </w:p>
    <w:p w:rsidR="00530924" w:rsidRPr="005973F8" w:rsidRDefault="00530924" w:rsidP="00EF337B">
      <w:pPr>
        <w:numPr>
          <w:ilvl w:val="0"/>
          <w:numId w:val="1"/>
        </w:numPr>
        <w:spacing w:before="240" w:after="0" w:line="240" w:lineRule="auto"/>
        <w:jc w:val="both"/>
        <w:rPr>
          <w:rFonts w:ascii="Book Antiqua" w:hAnsi="Book Antiqua" w:cs="Arial"/>
          <w:sz w:val="24"/>
          <w:szCs w:val="24"/>
        </w:rPr>
      </w:pPr>
      <w:r w:rsidRPr="005973F8">
        <w:rPr>
          <w:rFonts w:ascii="Book Antiqua" w:hAnsi="Book Antiqua" w:cs="Arial"/>
          <w:sz w:val="24"/>
          <w:szCs w:val="24"/>
        </w:rPr>
        <w:t>On 28 February 2014 the appellants applied for further leave but that application was refused on 27 February 2015. The appellant</w:t>
      </w:r>
      <w:r w:rsidR="009F338C" w:rsidRPr="005973F8">
        <w:rPr>
          <w:rFonts w:ascii="Book Antiqua" w:hAnsi="Book Antiqua" w:cs="Arial"/>
          <w:sz w:val="24"/>
          <w:szCs w:val="24"/>
        </w:rPr>
        <w:t>s</w:t>
      </w:r>
      <w:r w:rsidRPr="005973F8">
        <w:rPr>
          <w:rFonts w:ascii="Book Antiqua" w:hAnsi="Book Antiqua" w:cs="Arial"/>
          <w:sz w:val="24"/>
          <w:szCs w:val="24"/>
        </w:rPr>
        <w:t xml:space="preserve"> appealed against the decision but the appeals were dismissed as of 16 November 2015. It is suggested that by 3 January 2016 the</w:t>
      </w:r>
      <w:r w:rsidR="00D93C18" w:rsidRPr="005973F8">
        <w:rPr>
          <w:rFonts w:ascii="Book Antiqua" w:hAnsi="Book Antiqua" w:cs="Arial"/>
          <w:sz w:val="24"/>
          <w:szCs w:val="24"/>
        </w:rPr>
        <w:t>y were</w:t>
      </w:r>
      <w:r w:rsidRPr="005973F8">
        <w:rPr>
          <w:rFonts w:ascii="Book Antiqua" w:hAnsi="Book Antiqua" w:cs="Arial"/>
          <w:sz w:val="24"/>
          <w:szCs w:val="24"/>
        </w:rPr>
        <w:t xml:space="preserve"> appeal rights were exhausted, although otherwise documentation seems to indicate that the final refusal of permission to appeal was 19 May 2016.</w:t>
      </w:r>
    </w:p>
    <w:p w:rsidR="00A55B63" w:rsidRPr="005973F8" w:rsidRDefault="009F338C" w:rsidP="00EF337B">
      <w:pPr>
        <w:numPr>
          <w:ilvl w:val="0"/>
          <w:numId w:val="1"/>
        </w:numPr>
        <w:spacing w:before="240" w:after="0" w:line="240" w:lineRule="auto"/>
        <w:jc w:val="both"/>
        <w:rPr>
          <w:rFonts w:ascii="Book Antiqua" w:hAnsi="Book Antiqua" w:cs="Arial"/>
          <w:sz w:val="24"/>
          <w:szCs w:val="24"/>
        </w:rPr>
      </w:pPr>
      <w:r w:rsidRPr="005973F8">
        <w:rPr>
          <w:rFonts w:ascii="Book Antiqua" w:hAnsi="Book Antiqua" w:cs="Arial"/>
          <w:sz w:val="24"/>
          <w:szCs w:val="24"/>
        </w:rPr>
        <w:t>On 1 June 2016 the appellant a</w:t>
      </w:r>
      <w:r w:rsidR="00530924" w:rsidRPr="005973F8">
        <w:rPr>
          <w:rFonts w:ascii="Book Antiqua" w:hAnsi="Book Antiqua" w:cs="Arial"/>
          <w:sz w:val="24"/>
          <w:szCs w:val="24"/>
        </w:rPr>
        <w:t>pplied for indefinite leave to remain on human rights grounds. That application was refused by the respondent on 22 November 2016. The appellan</w:t>
      </w:r>
      <w:r w:rsidRPr="005973F8">
        <w:rPr>
          <w:rFonts w:ascii="Book Antiqua" w:hAnsi="Book Antiqua" w:cs="Arial"/>
          <w:sz w:val="24"/>
          <w:szCs w:val="24"/>
        </w:rPr>
        <w:t>ts</w:t>
      </w:r>
      <w:r w:rsidR="00530924" w:rsidRPr="005973F8">
        <w:rPr>
          <w:rFonts w:ascii="Book Antiqua" w:hAnsi="Book Antiqua" w:cs="Arial"/>
          <w:sz w:val="24"/>
          <w:szCs w:val="24"/>
        </w:rPr>
        <w:t xml:space="preserve"> appeal</w:t>
      </w:r>
      <w:r w:rsidRPr="005973F8">
        <w:rPr>
          <w:rFonts w:ascii="Book Antiqua" w:hAnsi="Book Antiqua" w:cs="Arial"/>
          <w:sz w:val="24"/>
          <w:szCs w:val="24"/>
        </w:rPr>
        <w:t>ed against the</w:t>
      </w:r>
      <w:r w:rsidR="00530924" w:rsidRPr="005973F8">
        <w:rPr>
          <w:rFonts w:ascii="Book Antiqua" w:hAnsi="Book Antiqua" w:cs="Arial"/>
          <w:sz w:val="24"/>
          <w:szCs w:val="24"/>
        </w:rPr>
        <w:t xml:space="preserve"> decision</w:t>
      </w:r>
      <w:r w:rsidRPr="005973F8">
        <w:rPr>
          <w:rFonts w:ascii="Book Antiqua" w:hAnsi="Book Antiqua" w:cs="Arial"/>
          <w:sz w:val="24"/>
          <w:szCs w:val="24"/>
        </w:rPr>
        <w:t>s</w:t>
      </w:r>
      <w:r w:rsidR="00530924" w:rsidRPr="005973F8">
        <w:rPr>
          <w:rFonts w:ascii="Book Antiqua" w:hAnsi="Book Antiqua" w:cs="Arial"/>
          <w:sz w:val="24"/>
          <w:szCs w:val="24"/>
        </w:rPr>
        <w:t xml:space="preserve">. The applications were refused amongst other grounds </w:t>
      </w:r>
      <w:proofErr w:type="gramStart"/>
      <w:r w:rsidR="00530924" w:rsidRPr="005973F8">
        <w:rPr>
          <w:rFonts w:ascii="Book Antiqua" w:hAnsi="Book Antiqua" w:cs="Arial"/>
          <w:sz w:val="24"/>
          <w:szCs w:val="24"/>
        </w:rPr>
        <w:t>on the basis of</w:t>
      </w:r>
      <w:proofErr w:type="gramEnd"/>
      <w:r w:rsidR="00530924" w:rsidRPr="005973F8">
        <w:rPr>
          <w:rFonts w:ascii="Book Antiqua" w:hAnsi="Book Antiqua" w:cs="Arial"/>
          <w:sz w:val="24"/>
          <w:szCs w:val="24"/>
        </w:rPr>
        <w:t xml:space="preserve"> paragraph 322 (</w:t>
      </w:r>
      <w:r w:rsidRPr="005973F8">
        <w:rPr>
          <w:rFonts w:ascii="Book Antiqua" w:hAnsi="Book Antiqua" w:cs="Arial"/>
          <w:sz w:val="24"/>
          <w:szCs w:val="24"/>
        </w:rPr>
        <w:t>1</w:t>
      </w:r>
      <w:r w:rsidR="00530924" w:rsidRPr="005973F8">
        <w:rPr>
          <w:rFonts w:ascii="Book Antiqua" w:hAnsi="Book Antiqua" w:cs="Arial"/>
          <w:sz w:val="24"/>
          <w:szCs w:val="24"/>
        </w:rPr>
        <w:t xml:space="preserve">) of the Immigration Rules on the basis that leave was being sought for a purpose not covered by the immigration rules. </w:t>
      </w:r>
    </w:p>
    <w:p w:rsidR="00530924" w:rsidRPr="005973F8" w:rsidRDefault="00530924" w:rsidP="00EF337B">
      <w:pPr>
        <w:numPr>
          <w:ilvl w:val="0"/>
          <w:numId w:val="1"/>
        </w:numPr>
        <w:spacing w:before="240" w:after="0" w:line="240" w:lineRule="auto"/>
        <w:jc w:val="both"/>
        <w:rPr>
          <w:rFonts w:ascii="Book Antiqua" w:hAnsi="Book Antiqua" w:cs="Arial"/>
          <w:sz w:val="24"/>
          <w:szCs w:val="24"/>
        </w:rPr>
      </w:pPr>
      <w:r w:rsidRPr="005973F8">
        <w:rPr>
          <w:rFonts w:ascii="Book Antiqua" w:hAnsi="Book Antiqua" w:cs="Arial"/>
          <w:sz w:val="24"/>
          <w:szCs w:val="24"/>
        </w:rPr>
        <w:t>As none of the app</w:t>
      </w:r>
      <w:r w:rsidR="009F338C" w:rsidRPr="005973F8">
        <w:rPr>
          <w:rFonts w:ascii="Book Antiqua" w:hAnsi="Book Antiqua" w:cs="Arial"/>
          <w:sz w:val="24"/>
          <w:szCs w:val="24"/>
        </w:rPr>
        <w:t>ellants had status at the time of the application</w:t>
      </w:r>
      <w:r w:rsidRPr="005973F8">
        <w:rPr>
          <w:rFonts w:ascii="Book Antiqua" w:hAnsi="Book Antiqua" w:cs="Arial"/>
          <w:sz w:val="24"/>
          <w:szCs w:val="24"/>
        </w:rPr>
        <w:t xml:space="preserve"> the appellants could not qualify under Appendix FM </w:t>
      </w:r>
      <w:r w:rsidR="001B66D3" w:rsidRPr="005973F8">
        <w:rPr>
          <w:rFonts w:ascii="Book Antiqua" w:hAnsi="Book Antiqua" w:cs="Arial"/>
          <w:sz w:val="24"/>
          <w:szCs w:val="24"/>
        </w:rPr>
        <w:t>or otherwise under the</w:t>
      </w:r>
      <w:r w:rsidRPr="005973F8">
        <w:rPr>
          <w:rFonts w:ascii="Book Antiqua" w:hAnsi="Book Antiqua" w:cs="Arial"/>
          <w:sz w:val="24"/>
          <w:szCs w:val="24"/>
        </w:rPr>
        <w:t xml:space="preserve"> Immigration Rules. </w:t>
      </w:r>
      <w:r w:rsidR="009F338C" w:rsidRPr="005973F8">
        <w:rPr>
          <w:rFonts w:ascii="Book Antiqua" w:hAnsi="Book Antiqua" w:cs="Arial"/>
          <w:sz w:val="24"/>
          <w:szCs w:val="24"/>
        </w:rPr>
        <w:t xml:space="preserve">The appellants did not qualify for consideration under paragraph 276ADE because none satisfied the time criteria set out therein. </w:t>
      </w:r>
      <w:proofErr w:type="gramStart"/>
      <w:r w:rsidRPr="005973F8">
        <w:rPr>
          <w:rFonts w:ascii="Book Antiqua" w:hAnsi="Book Antiqua" w:cs="Arial"/>
          <w:sz w:val="24"/>
          <w:szCs w:val="24"/>
        </w:rPr>
        <w:t>Similarly</w:t>
      </w:r>
      <w:proofErr w:type="gramEnd"/>
      <w:r w:rsidRPr="005973F8">
        <w:rPr>
          <w:rFonts w:ascii="Book Antiqua" w:hAnsi="Book Antiqua" w:cs="Arial"/>
          <w:sz w:val="24"/>
          <w:szCs w:val="24"/>
        </w:rPr>
        <w:t xml:space="preserve"> as neither of the children had been in the United Kingdom 7 years no reliance could be placed upon paragraph 276 ADE </w:t>
      </w:r>
      <w:r w:rsidR="009F338C" w:rsidRPr="005973F8">
        <w:rPr>
          <w:rFonts w:ascii="Book Antiqua" w:hAnsi="Book Antiqua" w:cs="Arial"/>
          <w:sz w:val="24"/>
          <w:szCs w:val="24"/>
        </w:rPr>
        <w:t xml:space="preserve">(iv) </w:t>
      </w:r>
      <w:r w:rsidRPr="005973F8">
        <w:rPr>
          <w:rFonts w:ascii="Book Antiqua" w:hAnsi="Book Antiqua" w:cs="Arial"/>
          <w:sz w:val="24"/>
          <w:szCs w:val="24"/>
        </w:rPr>
        <w:t>or section 117B of the Nationality, Immigration and Asylum Act 2002.</w:t>
      </w:r>
    </w:p>
    <w:p w:rsidR="00530924" w:rsidRPr="005973F8" w:rsidRDefault="00530924" w:rsidP="00EF337B">
      <w:pPr>
        <w:numPr>
          <w:ilvl w:val="0"/>
          <w:numId w:val="1"/>
        </w:numPr>
        <w:spacing w:before="240" w:after="0" w:line="240" w:lineRule="auto"/>
        <w:jc w:val="both"/>
        <w:rPr>
          <w:rFonts w:ascii="Book Antiqua" w:hAnsi="Book Antiqua" w:cs="Arial"/>
          <w:sz w:val="24"/>
          <w:szCs w:val="24"/>
        </w:rPr>
      </w:pPr>
      <w:r w:rsidRPr="005973F8">
        <w:rPr>
          <w:rFonts w:ascii="Book Antiqua" w:hAnsi="Book Antiqua" w:cs="Arial"/>
          <w:sz w:val="24"/>
          <w:szCs w:val="24"/>
        </w:rPr>
        <w:t xml:space="preserve">Further to that it was felt that there were no very serious </w:t>
      </w:r>
      <w:r w:rsidR="001B66D3" w:rsidRPr="005973F8">
        <w:rPr>
          <w:rFonts w:ascii="Book Antiqua" w:hAnsi="Book Antiqua" w:cs="Arial"/>
          <w:sz w:val="24"/>
          <w:szCs w:val="24"/>
        </w:rPr>
        <w:t xml:space="preserve">or insurmountable </w:t>
      </w:r>
      <w:r w:rsidRPr="005973F8">
        <w:rPr>
          <w:rFonts w:ascii="Book Antiqua" w:hAnsi="Book Antiqua" w:cs="Arial"/>
          <w:sz w:val="24"/>
          <w:szCs w:val="24"/>
        </w:rPr>
        <w:t xml:space="preserve">obstacles to reintegration </w:t>
      </w:r>
      <w:r w:rsidR="009F338C" w:rsidRPr="005973F8">
        <w:rPr>
          <w:rFonts w:ascii="Book Antiqua" w:hAnsi="Book Antiqua" w:cs="Arial"/>
          <w:sz w:val="24"/>
          <w:szCs w:val="24"/>
        </w:rPr>
        <w:t>in Bangladesh for the adults or</w:t>
      </w:r>
      <w:r w:rsidRPr="005973F8">
        <w:rPr>
          <w:rFonts w:ascii="Book Antiqua" w:hAnsi="Book Antiqua" w:cs="Arial"/>
          <w:sz w:val="24"/>
          <w:szCs w:val="24"/>
        </w:rPr>
        <w:t xml:space="preserve"> for the children.</w:t>
      </w:r>
    </w:p>
    <w:p w:rsidR="009F338C" w:rsidRPr="005973F8" w:rsidRDefault="00530924" w:rsidP="00EF337B">
      <w:pPr>
        <w:numPr>
          <w:ilvl w:val="0"/>
          <w:numId w:val="1"/>
        </w:numPr>
        <w:spacing w:before="240" w:after="0" w:line="240" w:lineRule="auto"/>
        <w:jc w:val="both"/>
        <w:rPr>
          <w:rFonts w:ascii="Book Antiqua" w:hAnsi="Book Antiqua" w:cs="Arial"/>
          <w:sz w:val="24"/>
          <w:szCs w:val="24"/>
        </w:rPr>
      </w:pPr>
      <w:r w:rsidRPr="005973F8">
        <w:rPr>
          <w:rFonts w:ascii="Book Antiqua" w:hAnsi="Book Antiqua" w:cs="Arial"/>
          <w:sz w:val="24"/>
          <w:szCs w:val="24"/>
        </w:rPr>
        <w:t xml:space="preserve">The Grounds of appeal in respect of these appellants relates to the fact that on the day of the hearing the appellants did not attend the substantive hearing. An application had been made for an adjournment prior to the hearing but that application was refused. </w:t>
      </w:r>
    </w:p>
    <w:p w:rsidR="00530924" w:rsidRPr="005973F8" w:rsidRDefault="00530924" w:rsidP="00EF337B">
      <w:pPr>
        <w:numPr>
          <w:ilvl w:val="0"/>
          <w:numId w:val="1"/>
        </w:numPr>
        <w:spacing w:before="240" w:after="0" w:line="240" w:lineRule="auto"/>
        <w:jc w:val="both"/>
        <w:rPr>
          <w:rFonts w:ascii="Book Antiqua" w:hAnsi="Book Antiqua" w:cs="Arial"/>
          <w:sz w:val="24"/>
          <w:szCs w:val="24"/>
        </w:rPr>
      </w:pPr>
      <w:r w:rsidRPr="005973F8">
        <w:rPr>
          <w:rFonts w:ascii="Book Antiqua" w:hAnsi="Book Antiqua" w:cs="Arial"/>
          <w:sz w:val="24"/>
          <w:szCs w:val="24"/>
        </w:rPr>
        <w:lastRenderedPageBreak/>
        <w:t>The basis for the application for an adjournment was that the mother of the second appellant had died in Bangladesh on 2 March at 12:10 PM. Because of the death the</w:t>
      </w:r>
      <w:r w:rsidR="001B66D3" w:rsidRPr="005973F8">
        <w:rPr>
          <w:rFonts w:ascii="Book Antiqua" w:hAnsi="Book Antiqua" w:cs="Arial"/>
          <w:sz w:val="24"/>
          <w:szCs w:val="24"/>
        </w:rPr>
        <w:t xml:space="preserve"> appellant</w:t>
      </w:r>
      <w:r w:rsidRPr="005973F8">
        <w:rPr>
          <w:rFonts w:ascii="Book Antiqua" w:hAnsi="Book Antiqua" w:cs="Arial"/>
          <w:sz w:val="24"/>
          <w:szCs w:val="24"/>
        </w:rPr>
        <w:t xml:space="preserve">s claimed that they were in shock and not </w:t>
      </w:r>
      <w:proofErr w:type="gramStart"/>
      <w:r w:rsidRPr="005973F8">
        <w:rPr>
          <w:rFonts w:ascii="Book Antiqua" w:hAnsi="Book Antiqua" w:cs="Arial"/>
          <w:sz w:val="24"/>
          <w:szCs w:val="24"/>
        </w:rPr>
        <w:t>in a position to</w:t>
      </w:r>
      <w:proofErr w:type="gramEnd"/>
      <w:r w:rsidRPr="005973F8">
        <w:rPr>
          <w:rFonts w:ascii="Book Antiqua" w:hAnsi="Book Antiqua" w:cs="Arial"/>
          <w:sz w:val="24"/>
          <w:szCs w:val="24"/>
        </w:rPr>
        <w:t xml:space="preserve"> deal with the appeal</w:t>
      </w:r>
      <w:r w:rsidR="009F338C" w:rsidRPr="005973F8">
        <w:rPr>
          <w:rFonts w:ascii="Book Antiqua" w:hAnsi="Book Antiqua" w:cs="Arial"/>
          <w:sz w:val="24"/>
          <w:szCs w:val="24"/>
        </w:rPr>
        <w:t>s</w:t>
      </w:r>
      <w:r w:rsidRPr="005973F8">
        <w:rPr>
          <w:rFonts w:ascii="Book Antiqua" w:hAnsi="Book Antiqua" w:cs="Arial"/>
          <w:sz w:val="24"/>
          <w:szCs w:val="24"/>
        </w:rPr>
        <w:t>.</w:t>
      </w:r>
      <w:r w:rsidR="009F338C" w:rsidRPr="005973F8">
        <w:rPr>
          <w:rFonts w:ascii="Book Antiqua" w:hAnsi="Book Antiqua" w:cs="Arial"/>
          <w:sz w:val="24"/>
          <w:szCs w:val="24"/>
        </w:rPr>
        <w:t xml:space="preserve"> </w:t>
      </w:r>
      <w:r w:rsidR="00A55B63" w:rsidRPr="005973F8">
        <w:rPr>
          <w:rFonts w:ascii="Book Antiqua" w:hAnsi="Book Antiqua" w:cs="Arial"/>
          <w:sz w:val="24"/>
          <w:szCs w:val="24"/>
        </w:rPr>
        <w:t xml:space="preserve">Before me it was conceded that the children were in school. </w:t>
      </w:r>
      <w:proofErr w:type="gramStart"/>
      <w:r w:rsidR="00A55B63" w:rsidRPr="005973F8">
        <w:rPr>
          <w:rFonts w:ascii="Book Antiqua" w:hAnsi="Book Antiqua" w:cs="Arial"/>
          <w:sz w:val="24"/>
          <w:szCs w:val="24"/>
        </w:rPr>
        <w:t>However</w:t>
      </w:r>
      <w:proofErr w:type="gramEnd"/>
      <w:r w:rsidR="00A55B63" w:rsidRPr="005973F8">
        <w:rPr>
          <w:rFonts w:ascii="Book Antiqua" w:hAnsi="Book Antiqua" w:cs="Arial"/>
          <w:sz w:val="24"/>
          <w:szCs w:val="24"/>
        </w:rPr>
        <w:t xml:space="preserve"> it was bei</w:t>
      </w:r>
      <w:r w:rsidR="00D93C18" w:rsidRPr="005973F8">
        <w:rPr>
          <w:rFonts w:ascii="Book Antiqua" w:hAnsi="Book Antiqua" w:cs="Arial"/>
          <w:sz w:val="24"/>
          <w:szCs w:val="24"/>
        </w:rPr>
        <w:t xml:space="preserve">ng asserted that the appellant </w:t>
      </w:r>
      <w:r w:rsidR="00A55B63" w:rsidRPr="005973F8">
        <w:rPr>
          <w:rFonts w:ascii="Book Antiqua" w:hAnsi="Book Antiqua" w:cs="Arial"/>
          <w:sz w:val="24"/>
          <w:szCs w:val="24"/>
        </w:rPr>
        <w:t>ought to have the opportunity of advancing oral evidence before a judge and that more evidence was necessary as to the private lives of the appellants.</w:t>
      </w:r>
    </w:p>
    <w:p w:rsidR="001B66D3" w:rsidRPr="005973F8" w:rsidRDefault="001B66D3" w:rsidP="001B66D3">
      <w:pPr>
        <w:numPr>
          <w:ilvl w:val="0"/>
          <w:numId w:val="1"/>
        </w:numPr>
        <w:spacing w:before="240" w:after="0" w:line="240" w:lineRule="auto"/>
        <w:jc w:val="both"/>
        <w:rPr>
          <w:rFonts w:ascii="Book Antiqua" w:hAnsi="Book Antiqua" w:cs="Arial"/>
          <w:sz w:val="24"/>
          <w:szCs w:val="24"/>
        </w:rPr>
      </w:pPr>
      <w:r w:rsidRPr="005973F8">
        <w:rPr>
          <w:rFonts w:ascii="Book Antiqua" w:hAnsi="Book Antiqua" w:cs="Arial"/>
          <w:sz w:val="24"/>
          <w:szCs w:val="24"/>
        </w:rPr>
        <w:t xml:space="preserve">The full hearing of the appeal was due to take place on Monday, 5 March. </w:t>
      </w:r>
      <w:r w:rsidR="00A55B63" w:rsidRPr="005973F8">
        <w:rPr>
          <w:rFonts w:ascii="Book Antiqua" w:hAnsi="Book Antiqua" w:cs="Arial"/>
          <w:sz w:val="24"/>
          <w:szCs w:val="24"/>
        </w:rPr>
        <w:t xml:space="preserve">Standard directions had gone out indicating that the appellants had to lodge the bundle of documents at least 5 days before the full hearing. As is standard procedure the statements by the appellants would be submitted together with </w:t>
      </w:r>
      <w:proofErr w:type="gramStart"/>
      <w:r w:rsidR="00A55B63" w:rsidRPr="005973F8">
        <w:rPr>
          <w:rFonts w:ascii="Book Antiqua" w:hAnsi="Book Antiqua" w:cs="Arial"/>
          <w:sz w:val="24"/>
          <w:szCs w:val="24"/>
        </w:rPr>
        <w:t>all of</w:t>
      </w:r>
      <w:proofErr w:type="gramEnd"/>
      <w:r w:rsidR="00A55B63" w:rsidRPr="005973F8">
        <w:rPr>
          <w:rFonts w:ascii="Book Antiqua" w:hAnsi="Book Antiqua" w:cs="Arial"/>
          <w:sz w:val="24"/>
          <w:szCs w:val="24"/>
        </w:rPr>
        <w:t xml:space="preserve"> the documentary evidence relied upon. A statement had been submitted from the first appellant but there was no statement from the 2</w:t>
      </w:r>
      <w:r w:rsidR="00A55B63" w:rsidRPr="005973F8">
        <w:rPr>
          <w:rFonts w:ascii="Book Antiqua" w:hAnsi="Book Antiqua" w:cs="Arial"/>
          <w:sz w:val="24"/>
          <w:szCs w:val="24"/>
          <w:vertAlign w:val="superscript"/>
        </w:rPr>
        <w:t>nd</w:t>
      </w:r>
      <w:r w:rsidR="00A55B63" w:rsidRPr="005973F8">
        <w:rPr>
          <w:rFonts w:ascii="Book Antiqua" w:hAnsi="Book Antiqua" w:cs="Arial"/>
          <w:sz w:val="24"/>
          <w:szCs w:val="24"/>
        </w:rPr>
        <w:t xml:space="preserve"> appellant [the wife of the first appellant-the mother of 2 children]. In the normal course of events the statements would stand as the evidence in chief.</w:t>
      </w:r>
    </w:p>
    <w:p w:rsidR="00A55B63" w:rsidRPr="005973F8" w:rsidRDefault="00A55B63" w:rsidP="001B66D3">
      <w:pPr>
        <w:numPr>
          <w:ilvl w:val="0"/>
          <w:numId w:val="1"/>
        </w:numPr>
        <w:spacing w:before="240" w:after="0" w:line="240" w:lineRule="auto"/>
        <w:jc w:val="both"/>
        <w:rPr>
          <w:rFonts w:ascii="Book Antiqua" w:hAnsi="Book Antiqua" w:cs="Arial"/>
          <w:sz w:val="24"/>
          <w:szCs w:val="24"/>
        </w:rPr>
      </w:pPr>
      <w:r w:rsidRPr="005973F8">
        <w:rPr>
          <w:rFonts w:ascii="Book Antiqua" w:hAnsi="Book Antiqua" w:cs="Arial"/>
          <w:sz w:val="24"/>
          <w:szCs w:val="24"/>
        </w:rPr>
        <w:t>The point was made that there was no challenge to the facts asserted by the appellants in the statements. The judge at the hearing was therefore taking the appellant’s case at its highest is advanced by the appellants.</w:t>
      </w:r>
    </w:p>
    <w:p w:rsidR="00530924" w:rsidRPr="005973F8" w:rsidRDefault="00530924" w:rsidP="00EF337B">
      <w:pPr>
        <w:numPr>
          <w:ilvl w:val="0"/>
          <w:numId w:val="1"/>
        </w:numPr>
        <w:spacing w:before="240" w:after="0" w:line="240" w:lineRule="auto"/>
        <w:jc w:val="both"/>
        <w:rPr>
          <w:rFonts w:ascii="Book Antiqua" w:hAnsi="Book Antiqua" w:cs="Arial"/>
          <w:sz w:val="24"/>
          <w:szCs w:val="24"/>
        </w:rPr>
      </w:pPr>
      <w:r w:rsidRPr="005973F8">
        <w:rPr>
          <w:rFonts w:ascii="Book Antiqua" w:hAnsi="Book Antiqua" w:cs="Arial"/>
          <w:sz w:val="24"/>
          <w:szCs w:val="24"/>
        </w:rPr>
        <w:t xml:space="preserve">The application to adjourn </w:t>
      </w:r>
      <w:r w:rsidR="001B66D3" w:rsidRPr="005973F8">
        <w:rPr>
          <w:rFonts w:ascii="Book Antiqua" w:hAnsi="Book Antiqua" w:cs="Arial"/>
          <w:sz w:val="24"/>
          <w:szCs w:val="24"/>
        </w:rPr>
        <w:t>was</w:t>
      </w:r>
      <w:r w:rsidR="009F338C" w:rsidRPr="005973F8">
        <w:rPr>
          <w:rFonts w:ascii="Book Antiqua" w:hAnsi="Book Antiqua" w:cs="Arial"/>
          <w:sz w:val="24"/>
          <w:szCs w:val="24"/>
        </w:rPr>
        <w:t xml:space="preserve"> made on the </w:t>
      </w:r>
      <w:r w:rsidR="00A55B63" w:rsidRPr="005973F8">
        <w:rPr>
          <w:rFonts w:ascii="Book Antiqua" w:hAnsi="Book Antiqua" w:cs="Arial"/>
          <w:sz w:val="24"/>
          <w:szCs w:val="24"/>
        </w:rPr>
        <w:t xml:space="preserve">Friday </w:t>
      </w:r>
      <w:r w:rsidR="009F338C" w:rsidRPr="005973F8">
        <w:rPr>
          <w:rFonts w:ascii="Book Antiqua" w:hAnsi="Book Antiqua" w:cs="Arial"/>
          <w:sz w:val="24"/>
          <w:szCs w:val="24"/>
        </w:rPr>
        <w:t>2</w:t>
      </w:r>
      <w:r w:rsidR="009F338C" w:rsidRPr="005973F8">
        <w:rPr>
          <w:rFonts w:ascii="Book Antiqua" w:hAnsi="Book Antiqua" w:cs="Arial"/>
          <w:sz w:val="24"/>
          <w:szCs w:val="24"/>
          <w:vertAlign w:val="superscript"/>
        </w:rPr>
        <w:t>nd</w:t>
      </w:r>
      <w:r w:rsidR="009F338C" w:rsidRPr="005973F8">
        <w:rPr>
          <w:rFonts w:ascii="Book Antiqua" w:hAnsi="Book Antiqua" w:cs="Arial"/>
          <w:sz w:val="24"/>
          <w:szCs w:val="24"/>
        </w:rPr>
        <w:t xml:space="preserve"> March </w:t>
      </w:r>
      <w:r w:rsidR="001B66D3" w:rsidRPr="005973F8">
        <w:rPr>
          <w:rFonts w:ascii="Book Antiqua" w:hAnsi="Book Antiqua" w:cs="Arial"/>
          <w:sz w:val="24"/>
          <w:szCs w:val="24"/>
        </w:rPr>
        <w:t xml:space="preserve">and </w:t>
      </w:r>
      <w:r w:rsidRPr="005973F8">
        <w:rPr>
          <w:rFonts w:ascii="Book Antiqua" w:hAnsi="Book Antiqua" w:cs="Arial"/>
          <w:sz w:val="24"/>
          <w:szCs w:val="24"/>
        </w:rPr>
        <w:t>was considered by a Judge and was refused. In refusing the application the judge noted that there were no disputes on the fact</w:t>
      </w:r>
      <w:r w:rsidR="009F338C" w:rsidRPr="005973F8">
        <w:rPr>
          <w:rFonts w:ascii="Book Antiqua" w:hAnsi="Book Antiqua" w:cs="Arial"/>
          <w:sz w:val="24"/>
          <w:szCs w:val="24"/>
        </w:rPr>
        <w:t>s</w:t>
      </w:r>
      <w:r w:rsidRPr="005973F8">
        <w:rPr>
          <w:rFonts w:ascii="Book Antiqua" w:hAnsi="Book Antiqua" w:cs="Arial"/>
          <w:sz w:val="24"/>
          <w:szCs w:val="24"/>
        </w:rPr>
        <w:t xml:space="preserve"> and that the hearing could proceed on submissions only in the absence of the appellant. Notice of that r</w:t>
      </w:r>
      <w:r w:rsidR="009F338C" w:rsidRPr="005973F8">
        <w:rPr>
          <w:rFonts w:ascii="Book Antiqua" w:hAnsi="Book Antiqua" w:cs="Arial"/>
          <w:sz w:val="24"/>
          <w:szCs w:val="24"/>
        </w:rPr>
        <w:t>efusal and the reasons were faxed</w:t>
      </w:r>
      <w:r w:rsidRPr="005973F8">
        <w:rPr>
          <w:rFonts w:ascii="Book Antiqua" w:hAnsi="Book Antiqua" w:cs="Arial"/>
          <w:sz w:val="24"/>
          <w:szCs w:val="24"/>
        </w:rPr>
        <w:t xml:space="preserve"> to the solicitors at 14.34 on Friday 2 March.</w:t>
      </w:r>
    </w:p>
    <w:p w:rsidR="00A55B63" w:rsidRPr="005973F8" w:rsidRDefault="00A55B63" w:rsidP="00EF337B">
      <w:pPr>
        <w:numPr>
          <w:ilvl w:val="0"/>
          <w:numId w:val="1"/>
        </w:numPr>
        <w:spacing w:before="240" w:after="0" w:line="240" w:lineRule="auto"/>
        <w:jc w:val="both"/>
        <w:rPr>
          <w:rFonts w:ascii="Book Antiqua" w:hAnsi="Book Antiqua" w:cs="Arial"/>
          <w:sz w:val="24"/>
          <w:szCs w:val="24"/>
        </w:rPr>
      </w:pPr>
      <w:r w:rsidRPr="005973F8">
        <w:rPr>
          <w:rFonts w:ascii="Book Antiqua" w:hAnsi="Book Antiqua" w:cs="Arial"/>
          <w:sz w:val="24"/>
          <w:szCs w:val="24"/>
        </w:rPr>
        <w:t>On 5 March a representative attended to renew the application for an adjournment. When the application was refused the representative withdrew. The judge determined to proceed with the hearing in the absence of the appellants.</w:t>
      </w:r>
    </w:p>
    <w:p w:rsidR="00A55B63" w:rsidRPr="005973F8" w:rsidRDefault="008D136D" w:rsidP="00EF337B">
      <w:pPr>
        <w:numPr>
          <w:ilvl w:val="0"/>
          <w:numId w:val="1"/>
        </w:numPr>
        <w:spacing w:before="240" w:after="0" w:line="240" w:lineRule="auto"/>
        <w:jc w:val="both"/>
        <w:rPr>
          <w:rFonts w:ascii="Book Antiqua" w:hAnsi="Book Antiqua" w:cs="Arial"/>
          <w:sz w:val="24"/>
          <w:szCs w:val="24"/>
        </w:rPr>
      </w:pPr>
      <w:r w:rsidRPr="005973F8">
        <w:rPr>
          <w:rFonts w:ascii="Book Antiqua" w:hAnsi="Book Antiqua" w:cs="Arial"/>
          <w:sz w:val="24"/>
          <w:szCs w:val="24"/>
        </w:rPr>
        <w:t xml:space="preserve">In the grounds of </w:t>
      </w:r>
      <w:proofErr w:type="gramStart"/>
      <w:r w:rsidRPr="005973F8">
        <w:rPr>
          <w:rFonts w:ascii="Book Antiqua" w:hAnsi="Book Antiqua" w:cs="Arial"/>
          <w:sz w:val="24"/>
          <w:szCs w:val="24"/>
        </w:rPr>
        <w:t>appeal</w:t>
      </w:r>
      <w:proofErr w:type="gramEnd"/>
      <w:r w:rsidRPr="005973F8">
        <w:rPr>
          <w:rFonts w:ascii="Book Antiqua" w:hAnsi="Book Antiqua" w:cs="Arial"/>
          <w:sz w:val="24"/>
          <w:szCs w:val="24"/>
        </w:rPr>
        <w:t xml:space="preserve"> the appellants seek to argue that they wanted an oral hearing but the effect of the Judge proceeding was to deprive them of an oral hearing. </w:t>
      </w:r>
      <w:r w:rsidR="00A55B63" w:rsidRPr="005973F8">
        <w:rPr>
          <w:rFonts w:ascii="Book Antiqua" w:hAnsi="Book Antiqua" w:cs="Arial"/>
          <w:sz w:val="24"/>
          <w:szCs w:val="24"/>
        </w:rPr>
        <w:t>They assert that the judge was d</w:t>
      </w:r>
      <w:r w:rsidRPr="005973F8">
        <w:rPr>
          <w:rFonts w:ascii="Book Antiqua" w:hAnsi="Book Antiqua" w:cs="Arial"/>
          <w:sz w:val="24"/>
          <w:szCs w:val="24"/>
        </w:rPr>
        <w:t xml:space="preserve">ealing with the case on the papers </w:t>
      </w:r>
      <w:r w:rsidR="00A55B63" w:rsidRPr="005973F8">
        <w:rPr>
          <w:rFonts w:ascii="Book Antiqua" w:hAnsi="Book Antiqua" w:cs="Arial"/>
          <w:sz w:val="24"/>
          <w:szCs w:val="24"/>
        </w:rPr>
        <w:t xml:space="preserve">giving the appellants </w:t>
      </w:r>
      <w:r w:rsidRPr="005973F8">
        <w:rPr>
          <w:rFonts w:ascii="Book Antiqua" w:hAnsi="Book Antiqua" w:cs="Arial"/>
          <w:sz w:val="24"/>
          <w:szCs w:val="24"/>
        </w:rPr>
        <w:t xml:space="preserve">a paper hearing and was therefore unfair. </w:t>
      </w:r>
    </w:p>
    <w:p w:rsidR="00692128" w:rsidRPr="005973F8" w:rsidRDefault="008D136D" w:rsidP="00EF337B">
      <w:pPr>
        <w:numPr>
          <w:ilvl w:val="0"/>
          <w:numId w:val="1"/>
        </w:numPr>
        <w:spacing w:before="240" w:after="0" w:line="240" w:lineRule="auto"/>
        <w:jc w:val="both"/>
        <w:rPr>
          <w:rFonts w:ascii="Book Antiqua" w:hAnsi="Book Antiqua" w:cs="Arial"/>
          <w:sz w:val="24"/>
          <w:szCs w:val="24"/>
        </w:rPr>
      </w:pPr>
      <w:r w:rsidRPr="005973F8">
        <w:rPr>
          <w:rFonts w:ascii="Book Antiqua" w:hAnsi="Book Antiqua" w:cs="Arial"/>
          <w:sz w:val="24"/>
          <w:szCs w:val="24"/>
        </w:rPr>
        <w:t>There was an oral hearing listed.  That hearing proceeded. It was the appellants</w:t>
      </w:r>
      <w:r w:rsidR="00692128" w:rsidRPr="005973F8">
        <w:rPr>
          <w:rFonts w:ascii="Book Antiqua" w:hAnsi="Book Antiqua" w:cs="Arial"/>
          <w:sz w:val="24"/>
          <w:szCs w:val="24"/>
        </w:rPr>
        <w:t>’</w:t>
      </w:r>
      <w:r w:rsidRPr="005973F8">
        <w:rPr>
          <w:rFonts w:ascii="Book Antiqua" w:hAnsi="Book Antiqua" w:cs="Arial"/>
          <w:sz w:val="24"/>
          <w:szCs w:val="24"/>
        </w:rPr>
        <w:t xml:space="preserve"> failure to attend that caused the appeal to be dealt with </w:t>
      </w:r>
      <w:proofErr w:type="gramStart"/>
      <w:r w:rsidR="001B66D3" w:rsidRPr="005973F8">
        <w:rPr>
          <w:rFonts w:ascii="Book Antiqua" w:hAnsi="Book Antiqua" w:cs="Arial"/>
          <w:sz w:val="24"/>
          <w:szCs w:val="24"/>
        </w:rPr>
        <w:t>on the basis of</w:t>
      </w:r>
      <w:proofErr w:type="gramEnd"/>
      <w:r w:rsidR="001B66D3" w:rsidRPr="005973F8">
        <w:rPr>
          <w:rFonts w:ascii="Book Antiqua" w:hAnsi="Book Antiqua" w:cs="Arial"/>
          <w:sz w:val="24"/>
          <w:szCs w:val="24"/>
        </w:rPr>
        <w:t xml:space="preserve"> the papers lodged</w:t>
      </w:r>
      <w:r w:rsidRPr="005973F8">
        <w:rPr>
          <w:rFonts w:ascii="Book Antiqua" w:hAnsi="Book Antiqua" w:cs="Arial"/>
          <w:sz w:val="24"/>
          <w:szCs w:val="24"/>
        </w:rPr>
        <w:t xml:space="preserve">. </w:t>
      </w:r>
    </w:p>
    <w:p w:rsidR="008D136D" w:rsidRPr="005973F8" w:rsidRDefault="00692128" w:rsidP="00EF337B">
      <w:pPr>
        <w:numPr>
          <w:ilvl w:val="0"/>
          <w:numId w:val="1"/>
        </w:numPr>
        <w:spacing w:before="240" w:after="0" w:line="240" w:lineRule="auto"/>
        <w:jc w:val="both"/>
        <w:rPr>
          <w:rFonts w:ascii="Book Antiqua" w:hAnsi="Book Antiqua" w:cs="Arial"/>
          <w:sz w:val="24"/>
          <w:szCs w:val="24"/>
        </w:rPr>
      </w:pPr>
      <w:r w:rsidRPr="005973F8">
        <w:rPr>
          <w:rFonts w:ascii="Book Antiqua" w:hAnsi="Book Antiqua" w:cs="Arial"/>
          <w:sz w:val="24"/>
          <w:szCs w:val="24"/>
        </w:rPr>
        <w:t>If the reasons for refusing the adjournment w</w:t>
      </w:r>
      <w:r w:rsidR="001B66D3" w:rsidRPr="005973F8">
        <w:rPr>
          <w:rFonts w:ascii="Book Antiqua" w:hAnsi="Book Antiqua" w:cs="Arial"/>
          <w:sz w:val="24"/>
          <w:szCs w:val="24"/>
        </w:rPr>
        <w:t>ere</w:t>
      </w:r>
      <w:r w:rsidR="00A55B63" w:rsidRPr="005973F8">
        <w:rPr>
          <w:rFonts w:ascii="Book Antiqua" w:hAnsi="Book Antiqua" w:cs="Arial"/>
          <w:sz w:val="24"/>
          <w:szCs w:val="24"/>
        </w:rPr>
        <w:t xml:space="preserve"> valid, an oral</w:t>
      </w:r>
      <w:r w:rsidRPr="005973F8">
        <w:rPr>
          <w:rFonts w:ascii="Book Antiqua" w:hAnsi="Book Antiqua" w:cs="Arial"/>
          <w:sz w:val="24"/>
          <w:szCs w:val="24"/>
        </w:rPr>
        <w:t xml:space="preserve"> hearing was listed and it was proper that the hearing should proceed. The fact that the judge thereafter dealt with the matter </w:t>
      </w:r>
      <w:proofErr w:type="gramStart"/>
      <w:r w:rsidRPr="005973F8">
        <w:rPr>
          <w:rFonts w:ascii="Book Antiqua" w:hAnsi="Book Antiqua" w:cs="Arial"/>
          <w:sz w:val="24"/>
          <w:szCs w:val="24"/>
        </w:rPr>
        <w:t>on the basis of</w:t>
      </w:r>
      <w:proofErr w:type="gramEnd"/>
      <w:r w:rsidRPr="005973F8">
        <w:rPr>
          <w:rFonts w:ascii="Book Antiqua" w:hAnsi="Book Antiqua" w:cs="Arial"/>
          <w:sz w:val="24"/>
          <w:szCs w:val="24"/>
        </w:rPr>
        <w:t xml:space="preserve"> the papers lodged does not </w:t>
      </w:r>
      <w:r w:rsidR="001B66D3" w:rsidRPr="005973F8">
        <w:rPr>
          <w:rFonts w:ascii="Book Antiqua" w:hAnsi="Book Antiqua" w:cs="Arial"/>
          <w:sz w:val="24"/>
          <w:szCs w:val="24"/>
        </w:rPr>
        <w:t xml:space="preserve">make the hearing </w:t>
      </w:r>
      <w:r w:rsidR="00D93C18" w:rsidRPr="005973F8">
        <w:rPr>
          <w:rFonts w:ascii="Book Antiqua" w:hAnsi="Book Antiqua" w:cs="Arial"/>
          <w:sz w:val="24"/>
          <w:szCs w:val="24"/>
        </w:rPr>
        <w:t xml:space="preserve">a </w:t>
      </w:r>
      <w:r w:rsidR="001B66D3" w:rsidRPr="005973F8">
        <w:rPr>
          <w:rFonts w:ascii="Book Antiqua" w:hAnsi="Book Antiqua" w:cs="Arial"/>
          <w:sz w:val="24"/>
          <w:szCs w:val="24"/>
        </w:rPr>
        <w:t>paper hearing</w:t>
      </w:r>
      <w:r w:rsidRPr="005973F8">
        <w:rPr>
          <w:rFonts w:ascii="Book Antiqua" w:hAnsi="Book Antiqua" w:cs="Arial"/>
          <w:sz w:val="24"/>
          <w:szCs w:val="24"/>
        </w:rPr>
        <w:t xml:space="preserve">. If the refusal of the adjournment was justified, the appellants had every opportunity to attend and to pursue their appeal. The fact </w:t>
      </w:r>
      <w:r w:rsidRPr="005973F8">
        <w:rPr>
          <w:rFonts w:ascii="Book Antiqua" w:hAnsi="Book Antiqua" w:cs="Arial"/>
          <w:sz w:val="24"/>
          <w:szCs w:val="24"/>
        </w:rPr>
        <w:lastRenderedPageBreak/>
        <w:t>that they did not is the reason that the matter was dealt with on the papers lodged.</w:t>
      </w:r>
    </w:p>
    <w:p w:rsidR="00692128" w:rsidRPr="005973F8" w:rsidRDefault="00692128" w:rsidP="00EF337B">
      <w:pPr>
        <w:numPr>
          <w:ilvl w:val="0"/>
          <w:numId w:val="1"/>
        </w:numPr>
        <w:spacing w:before="240" w:after="0" w:line="240" w:lineRule="auto"/>
        <w:jc w:val="both"/>
        <w:rPr>
          <w:rFonts w:ascii="Book Antiqua" w:hAnsi="Book Antiqua" w:cs="Arial"/>
          <w:sz w:val="24"/>
          <w:szCs w:val="24"/>
        </w:rPr>
      </w:pPr>
      <w:r w:rsidRPr="005973F8">
        <w:rPr>
          <w:rFonts w:ascii="Book Antiqua" w:hAnsi="Book Antiqua" w:cs="Arial"/>
          <w:sz w:val="24"/>
          <w:szCs w:val="24"/>
        </w:rPr>
        <w:t xml:space="preserve">The grounds of appeal thereafter seek to argue </w:t>
      </w:r>
      <w:r w:rsidR="001B66D3" w:rsidRPr="005973F8">
        <w:rPr>
          <w:rFonts w:ascii="Book Antiqua" w:hAnsi="Book Antiqua" w:cs="Arial"/>
          <w:sz w:val="24"/>
          <w:szCs w:val="24"/>
        </w:rPr>
        <w:t xml:space="preserve">that the judge </w:t>
      </w:r>
      <w:r w:rsidRPr="005973F8">
        <w:rPr>
          <w:rFonts w:ascii="Book Antiqua" w:hAnsi="Book Antiqua" w:cs="Arial"/>
          <w:sz w:val="24"/>
          <w:szCs w:val="24"/>
        </w:rPr>
        <w:t xml:space="preserve">has failed to take account of the safety and welfare of the children. This matter was listed for an oral hearing and it was for the appellants to submit evidence the basis of their claim </w:t>
      </w:r>
      <w:proofErr w:type="gramStart"/>
      <w:r w:rsidRPr="005973F8">
        <w:rPr>
          <w:rFonts w:ascii="Book Antiqua" w:hAnsi="Book Antiqua" w:cs="Arial"/>
          <w:sz w:val="24"/>
          <w:szCs w:val="24"/>
        </w:rPr>
        <w:t>with regard to</w:t>
      </w:r>
      <w:proofErr w:type="gramEnd"/>
      <w:r w:rsidRPr="005973F8">
        <w:rPr>
          <w:rFonts w:ascii="Book Antiqua" w:hAnsi="Book Antiqua" w:cs="Arial"/>
          <w:sz w:val="24"/>
          <w:szCs w:val="24"/>
        </w:rPr>
        <w:t xml:space="preserve"> the safety and welfare of the children. As noted by the judge in par</w:t>
      </w:r>
      <w:r w:rsidR="001B66D3" w:rsidRPr="005973F8">
        <w:rPr>
          <w:rFonts w:ascii="Book Antiqua" w:hAnsi="Book Antiqua" w:cs="Arial"/>
          <w:sz w:val="24"/>
          <w:szCs w:val="24"/>
        </w:rPr>
        <w:t>agraph 16 of the decision the b</w:t>
      </w:r>
      <w:r w:rsidRPr="005973F8">
        <w:rPr>
          <w:rFonts w:ascii="Book Antiqua" w:hAnsi="Book Antiqua" w:cs="Arial"/>
          <w:sz w:val="24"/>
          <w:szCs w:val="24"/>
        </w:rPr>
        <w:t>est interests of the children</w:t>
      </w:r>
      <w:r w:rsidR="00A55B63" w:rsidRPr="005973F8">
        <w:rPr>
          <w:rFonts w:ascii="Book Antiqua" w:hAnsi="Book Antiqua" w:cs="Arial"/>
          <w:sz w:val="24"/>
          <w:szCs w:val="24"/>
        </w:rPr>
        <w:t xml:space="preserve"> were a primary consideration</w:t>
      </w:r>
      <w:r w:rsidRPr="005973F8">
        <w:rPr>
          <w:rFonts w:ascii="Book Antiqua" w:hAnsi="Book Antiqua" w:cs="Arial"/>
          <w:sz w:val="24"/>
          <w:szCs w:val="24"/>
        </w:rPr>
        <w:t xml:space="preserve">. </w:t>
      </w:r>
      <w:proofErr w:type="gramStart"/>
      <w:r w:rsidRPr="005973F8">
        <w:rPr>
          <w:rFonts w:ascii="Book Antiqua" w:hAnsi="Book Antiqua" w:cs="Arial"/>
          <w:sz w:val="24"/>
          <w:szCs w:val="24"/>
        </w:rPr>
        <w:t>However</w:t>
      </w:r>
      <w:proofErr w:type="gramEnd"/>
      <w:r w:rsidRPr="005973F8">
        <w:rPr>
          <w:rFonts w:ascii="Book Antiqua" w:hAnsi="Book Antiqua" w:cs="Arial"/>
          <w:sz w:val="24"/>
          <w:szCs w:val="24"/>
        </w:rPr>
        <w:t xml:space="preserve"> the judge then noted that whilst a number of school certificates had been submitted there were no school reports to indicate their progress at school and no evidence otherwise about education in Bangladesh. It was a matter for the appellants to produce the evidence in the first instance and they ha</w:t>
      </w:r>
      <w:r w:rsidR="001B66D3" w:rsidRPr="005973F8">
        <w:rPr>
          <w:rFonts w:ascii="Book Antiqua" w:hAnsi="Book Antiqua" w:cs="Arial"/>
          <w:sz w:val="24"/>
          <w:szCs w:val="24"/>
        </w:rPr>
        <w:t>d</w:t>
      </w:r>
      <w:r w:rsidRPr="005973F8">
        <w:rPr>
          <w:rFonts w:ascii="Book Antiqua" w:hAnsi="Book Antiqua" w:cs="Arial"/>
          <w:sz w:val="24"/>
          <w:szCs w:val="24"/>
        </w:rPr>
        <w:t xml:space="preserve"> not done so.</w:t>
      </w:r>
      <w:r w:rsidR="00D93C18" w:rsidRPr="005973F8">
        <w:rPr>
          <w:rFonts w:ascii="Book Antiqua" w:hAnsi="Book Antiqua" w:cs="Arial"/>
          <w:sz w:val="24"/>
          <w:szCs w:val="24"/>
        </w:rPr>
        <w:t xml:space="preserve"> No issues had been raised relating to the protection of the children.</w:t>
      </w:r>
    </w:p>
    <w:p w:rsidR="00692128" w:rsidRPr="005973F8" w:rsidRDefault="00692128" w:rsidP="00EF337B">
      <w:pPr>
        <w:numPr>
          <w:ilvl w:val="0"/>
          <w:numId w:val="1"/>
        </w:numPr>
        <w:spacing w:before="240" w:after="0" w:line="240" w:lineRule="auto"/>
        <w:jc w:val="both"/>
        <w:rPr>
          <w:rFonts w:ascii="Book Antiqua" w:hAnsi="Book Antiqua" w:cs="Arial"/>
          <w:sz w:val="24"/>
          <w:szCs w:val="24"/>
        </w:rPr>
      </w:pPr>
      <w:r w:rsidRPr="005973F8">
        <w:rPr>
          <w:rFonts w:ascii="Book Antiqua" w:hAnsi="Book Antiqua" w:cs="Arial"/>
          <w:sz w:val="24"/>
          <w:szCs w:val="24"/>
        </w:rPr>
        <w:t xml:space="preserve">Otherwise in looking at the best interests of the children the judge had to consider </w:t>
      </w:r>
      <w:proofErr w:type="gramStart"/>
      <w:r w:rsidRPr="005973F8">
        <w:rPr>
          <w:rFonts w:ascii="Book Antiqua" w:hAnsi="Book Antiqua" w:cs="Arial"/>
          <w:sz w:val="24"/>
          <w:szCs w:val="24"/>
        </w:rPr>
        <w:t>whether or not</w:t>
      </w:r>
      <w:proofErr w:type="gramEnd"/>
      <w:r w:rsidRPr="005973F8">
        <w:rPr>
          <w:rFonts w:ascii="Book Antiqua" w:hAnsi="Book Antiqua" w:cs="Arial"/>
          <w:sz w:val="24"/>
          <w:szCs w:val="24"/>
        </w:rPr>
        <w:t xml:space="preserve"> they were being brought up in a stable and secure family envir</w:t>
      </w:r>
      <w:r w:rsidR="001B66D3" w:rsidRPr="005973F8">
        <w:rPr>
          <w:rFonts w:ascii="Book Antiqua" w:hAnsi="Book Antiqua" w:cs="Arial"/>
          <w:sz w:val="24"/>
          <w:szCs w:val="24"/>
        </w:rPr>
        <w:t xml:space="preserve">onment. </w:t>
      </w:r>
      <w:r w:rsidR="00A55B63" w:rsidRPr="005973F8">
        <w:rPr>
          <w:rFonts w:ascii="Book Antiqua" w:hAnsi="Book Antiqua" w:cs="Arial"/>
          <w:sz w:val="24"/>
          <w:szCs w:val="24"/>
        </w:rPr>
        <w:t>As they were, t</w:t>
      </w:r>
      <w:r w:rsidR="001B66D3" w:rsidRPr="005973F8">
        <w:rPr>
          <w:rFonts w:ascii="Book Antiqua" w:hAnsi="Book Antiqua" w:cs="Arial"/>
          <w:sz w:val="24"/>
          <w:szCs w:val="24"/>
        </w:rPr>
        <w:t>he judge considered the best interests of the children were to</w:t>
      </w:r>
      <w:r w:rsidRPr="005973F8">
        <w:rPr>
          <w:rFonts w:ascii="Book Antiqua" w:hAnsi="Book Antiqua" w:cs="Arial"/>
          <w:sz w:val="24"/>
          <w:szCs w:val="24"/>
        </w:rPr>
        <w:t xml:space="preserve"> be with both parents. The parents did not have any right to remain in the United Kingdom. The judge noted that th</w:t>
      </w:r>
      <w:r w:rsidR="00D93C18" w:rsidRPr="005973F8">
        <w:rPr>
          <w:rFonts w:ascii="Book Antiqua" w:hAnsi="Book Antiqua" w:cs="Arial"/>
          <w:sz w:val="24"/>
          <w:szCs w:val="24"/>
        </w:rPr>
        <w:t>e</w:t>
      </w:r>
      <w:r w:rsidRPr="005973F8">
        <w:rPr>
          <w:rFonts w:ascii="Book Antiqua" w:hAnsi="Book Antiqua" w:cs="Arial"/>
          <w:sz w:val="24"/>
          <w:szCs w:val="24"/>
        </w:rPr>
        <w:t xml:space="preserve"> claim that there were other relatives in the United Kingdom but again no details have been pro</w:t>
      </w:r>
      <w:r w:rsidR="001B66D3" w:rsidRPr="005973F8">
        <w:rPr>
          <w:rFonts w:ascii="Book Antiqua" w:hAnsi="Book Antiqua" w:cs="Arial"/>
          <w:sz w:val="24"/>
          <w:szCs w:val="24"/>
        </w:rPr>
        <w:t>vided. It was for the appellant</w:t>
      </w:r>
      <w:r w:rsidRPr="005973F8">
        <w:rPr>
          <w:rFonts w:ascii="Book Antiqua" w:hAnsi="Book Antiqua" w:cs="Arial"/>
          <w:sz w:val="24"/>
          <w:szCs w:val="24"/>
        </w:rPr>
        <w:t xml:space="preserve"> to submit the evidence.</w:t>
      </w:r>
      <w:r w:rsidR="00A55B63" w:rsidRPr="005973F8">
        <w:rPr>
          <w:rFonts w:ascii="Book Antiqua" w:hAnsi="Book Antiqua" w:cs="Arial"/>
          <w:sz w:val="24"/>
          <w:szCs w:val="24"/>
        </w:rPr>
        <w:t xml:space="preserve"> </w:t>
      </w:r>
      <w:proofErr w:type="gramStart"/>
      <w:r w:rsidR="00A55B63" w:rsidRPr="005973F8">
        <w:rPr>
          <w:rFonts w:ascii="Book Antiqua" w:hAnsi="Book Antiqua" w:cs="Arial"/>
          <w:sz w:val="24"/>
          <w:szCs w:val="24"/>
        </w:rPr>
        <w:t>Similarly</w:t>
      </w:r>
      <w:proofErr w:type="gramEnd"/>
      <w:r w:rsidR="00A55B63" w:rsidRPr="005973F8">
        <w:rPr>
          <w:rFonts w:ascii="Book Antiqua" w:hAnsi="Book Antiqua" w:cs="Arial"/>
          <w:sz w:val="24"/>
          <w:szCs w:val="24"/>
        </w:rPr>
        <w:t xml:space="preserve"> with regard to aspects of private life of the appellants had failed to adduce the evidence to substantiate such. </w:t>
      </w:r>
    </w:p>
    <w:p w:rsidR="00692128" w:rsidRPr="005973F8" w:rsidRDefault="00692128" w:rsidP="00EF337B">
      <w:pPr>
        <w:numPr>
          <w:ilvl w:val="0"/>
          <w:numId w:val="1"/>
        </w:numPr>
        <w:spacing w:before="240" w:after="0" w:line="240" w:lineRule="auto"/>
        <w:jc w:val="both"/>
        <w:rPr>
          <w:rFonts w:ascii="Book Antiqua" w:hAnsi="Book Antiqua" w:cs="Arial"/>
          <w:sz w:val="24"/>
          <w:szCs w:val="24"/>
        </w:rPr>
      </w:pPr>
      <w:r w:rsidRPr="005973F8">
        <w:rPr>
          <w:rFonts w:ascii="Book Antiqua" w:hAnsi="Book Antiqua" w:cs="Arial"/>
          <w:sz w:val="24"/>
          <w:szCs w:val="24"/>
        </w:rPr>
        <w:t>There was a lack of evidence submitted on behalf of the appellan</w:t>
      </w:r>
      <w:r w:rsidR="001B66D3" w:rsidRPr="005973F8">
        <w:rPr>
          <w:rFonts w:ascii="Book Antiqua" w:hAnsi="Book Antiqua" w:cs="Arial"/>
          <w:sz w:val="24"/>
          <w:szCs w:val="24"/>
        </w:rPr>
        <w:t>ts to support the claims. D</w:t>
      </w:r>
      <w:r w:rsidRPr="005973F8">
        <w:rPr>
          <w:rFonts w:ascii="Book Antiqua" w:hAnsi="Book Antiqua" w:cs="Arial"/>
          <w:sz w:val="24"/>
          <w:szCs w:val="24"/>
        </w:rPr>
        <w:t>irections had been sent out requiring that the appellants submit their bundle of documents at leas</w:t>
      </w:r>
      <w:r w:rsidR="007A3FBF" w:rsidRPr="005973F8">
        <w:rPr>
          <w:rFonts w:ascii="Book Antiqua" w:hAnsi="Book Antiqua" w:cs="Arial"/>
          <w:sz w:val="24"/>
          <w:szCs w:val="24"/>
        </w:rPr>
        <w:t>t</w:t>
      </w:r>
      <w:r w:rsidRPr="005973F8">
        <w:rPr>
          <w:rFonts w:ascii="Book Antiqua" w:hAnsi="Book Antiqua" w:cs="Arial"/>
          <w:sz w:val="24"/>
          <w:szCs w:val="24"/>
        </w:rPr>
        <w:t xml:space="preserve"> 5 days before the hearing. At that stage the preparation of such a bundle of documents would have taken place prior to the death of any relative and therefore would not have been impacted </w:t>
      </w:r>
      <w:r w:rsidR="00D93C18" w:rsidRPr="005973F8">
        <w:rPr>
          <w:rFonts w:ascii="Book Antiqua" w:hAnsi="Book Antiqua" w:cs="Arial"/>
          <w:sz w:val="24"/>
          <w:szCs w:val="24"/>
        </w:rPr>
        <w:t xml:space="preserve">upon </w:t>
      </w:r>
      <w:r w:rsidRPr="005973F8">
        <w:rPr>
          <w:rFonts w:ascii="Book Antiqua" w:hAnsi="Book Antiqua" w:cs="Arial"/>
          <w:sz w:val="24"/>
          <w:szCs w:val="24"/>
        </w:rPr>
        <w:t xml:space="preserve">by that death. </w:t>
      </w:r>
      <w:proofErr w:type="gramStart"/>
      <w:r w:rsidRPr="005973F8">
        <w:rPr>
          <w:rFonts w:ascii="Book Antiqua" w:hAnsi="Book Antiqua" w:cs="Arial"/>
          <w:sz w:val="24"/>
          <w:szCs w:val="24"/>
        </w:rPr>
        <w:t>However</w:t>
      </w:r>
      <w:proofErr w:type="gramEnd"/>
      <w:r w:rsidRPr="005973F8">
        <w:rPr>
          <w:rFonts w:ascii="Book Antiqua" w:hAnsi="Book Antiqua" w:cs="Arial"/>
          <w:sz w:val="24"/>
          <w:szCs w:val="24"/>
        </w:rPr>
        <w:t xml:space="preserve"> the appellants had failed to submit documentation to substantiate those parts of their case</w:t>
      </w:r>
      <w:r w:rsidR="00A55B63" w:rsidRPr="005973F8">
        <w:rPr>
          <w:rFonts w:ascii="Book Antiqua" w:hAnsi="Book Antiqua" w:cs="Arial"/>
          <w:sz w:val="24"/>
          <w:szCs w:val="24"/>
        </w:rPr>
        <w:t xml:space="preserve"> that they were now seeking to rely upon</w:t>
      </w:r>
      <w:r w:rsidRPr="005973F8">
        <w:rPr>
          <w:rFonts w:ascii="Book Antiqua" w:hAnsi="Book Antiqua" w:cs="Arial"/>
          <w:sz w:val="24"/>
          <w:szCs w:val="24"/>
        </w:rPr>
        <w:t xml:space="preserve">. </w:t>
      </w:r>
    </w:p>
    <w:p w:rsidR="00A55B63" w:rsidRPr="005973F8" w:rsidRDefault="00A55B63" w:rsidP="00EF337B">
      <w:pPr>
        <w:numPr>
          <w:ilvl w:val="0"/>
          <w:numId w:val="1"/>
        </w:numPr>
        <w:spacing w:before="240" w:after="0" w:line="240" w:lineRule="auto"/>
        <w:jc w:val="both"/>
        <w:rPr>
          <w:rFonts w:ascii="Book Antiqua" w:hAnsi="Book Antiqua" w:cs="Arial"/>
          <w:sz w:val="24"/>
          <w:szCs w:val="24"/>
        </w:rPr>
      </w:pPr>
      <w:r w:rsidRPr="005973F8">
        <w:rPr>
          <w:rFonts w:ascii="Book Antiqua" w:hAnsi="Book Antiqua" w:cs="Arial"/>
          <w:sz w:val="24"/>
          <w:szCs w:val="24"/>
        </w:rPr>
        <w:t xml:space="preserve">Valid reasons have been given for refusing the adjournment in the first instance. The judge dealing with the hearing considered the application for an adjournment </w:t>
      </w:r>
      <w:r w:rsidR="00D93C18" w:rsidRPr="005973F8">
        <w:rPr>
          <w:rFonts w:ascii="Book Antiqua" w:hAnsi="Book Antiqua" w:cs="Arial"/>
          <w:sz w:val="24"/>
          <w:szCs w:val="24"/>
        </w:rPr>
        <w:t>and again refused it. The judge w</w:t>
      </w:r>
      <w:r w:rsidRPr="005973F8">
        <w:rPr>
          <w:rFonts w:ascii="Book Antiqua" w:hAnsi="Book Antiqua" w:cs="Arial"/>
          <w:sz w:val="24"/>
          <w:szCs w:val="24"/>
        </w:rPr>
        <w:t>as entitled to proceed with the hearing in the circumstances.</w:t>
      </w:r>
    </w:p>
    <w:p w:rsidR="00692128" w:rsidRPr="005973F8" w:rsidRDefault="00422980" w:rsidP="00EF337B">
      <w:pPr>
        <w:numPr>
          <w:ilvl w:val="0"/>
          <w:numId w:val="1"/>
        </w:numPr>
        <w:spacing w:before="240" w:after="0" w:line="240" w:lineRule="auto"/>
        <w:jc w:val="both"/>
        <w:rPr>
          <w:rFonts w:ascii="Book Antiqua" w:hAnsi="Book Antiqua" w:cs="Arial"/>
          <w:sz w:val="24"/>
          <w:szCs w:val="24"/>
        </w:rPr>
      </w:pPr>
      <w:r w:rsidRPr="005973F8">
        <w:rPr>
          <w:rFonts w:ascii="Book Antiqua" w:hAnsi="Book Antiqua" w:cs="Arial"/>
          <w:sz w:val="24"/>
          <w:szCs w:val="24"/>
        </w:rPr>
        <w:t>The judge has properly assess</w:t>
      </w:r>
      <w:r w:rsidR="001B66D3" w:rsidRPr="005973F8">
        <w:rPr>
          <w:rFonts w:ascii="Book Antiqua" w:hAnsi="Book Antiqua" w:cs="Arial"/>
          <w:sz w:val="24"/>
          <w:szCs w:val="24"/>
        </w:rPr>
        <w:t>ed</w:t>
      </w:r>
      <w:r w:rsidRPr="005973F8">
        <w:rPr>
          <w:rFonts w:ascii="Book Antiqua" w:hAnsi="Book Antiqua" w:cs="Arial"/>
          <w:sz w:val="24"/>
          <w:szCs w:val="24"/>
        </w:rPr>
        <w:t xml:space="preserve"> that the appellants did not meet the requirements of </w:t>
      </w:r>
      <w:r w:rsidR="00D93C18" w:rsidRPr="005973F8">
        <w:rPr>
          <w:rFonts w:ascii="Book Antiqua" w:hAnsi="Book Antiqua" w:cs="Arial"/>
          <w:sz w:val="24"/>
          <w:szCs w:val="24"/>
        </w:rPr>
        <w:t xml:space="preserve">Immigration Rules or </w:t>
      </w:r>
      <w:r w:rsidRPr="005973F8">
        <w:rPr>
          <w:rFonts w:ascii="Book Antiqua" w:hAnsi="Book Antiqua" w:cs="Arial"/>
          <w:sz w:val="24"/>
          <w:szCs w:val="24"/>
        </w:rPr>
        <w:t>Article 8 within the rules. Thereafter the</w:t>
      </w:r>
      <w:r w:rsidR="00D93C18" w:rsidRPr="005973F8">
        <w:rPr>
          <w:rFonts w:ascii="Book Antiqua" w:hAnsi="Book Antiqua" w:cs="Arial"/>
          <w:sz w:val="24"/>
          <w:szCs w:val="24"/>
        </w:rPr>
        <w:t xml:space="preserve"> judge has properly considered A</w:t>
      </w:r>
      <w:r w:rsidRPr="005973F8">
        <w:rPr>
          <w:rFonts w:ascii="Book Antiqua" w:hAnsi="Book Antiqua" w:cs="Arial"/>
          <w:sz w:val="24"/>
          <w:szCs w:val="24"/>
        </w:rPr>
        <w:t xml:space="preserve">rticle 8 outside the rules and concluded that the appellants </w:t>
      </w:r>
      <w:r w:rsidR="001B66D3" w:rsidRPr="005973F8">
        <w:rPr>
          <w:rFonts w:ascii="Book Antiqua" w:hAnsi="Book Antiqua" w:cs="Arial"/>
          <w:sz w:val="24"/>
          <w:szCs w:val="24"/>
        </w:rPr>
        <w:t>a</w:t>
      </w:r>
      <w:r w:rsidRPr="005973F8">
        <w:rPr>
          <w:rFonts w:ascii="Book Antiqua" w:hAnsi="Book Antiqua" w:cs="Arial"/>
          <w:sz w:val="24"/>
          <w:szCs w:val="24"/>
        </w:rPr>
        <w:t xml:space="preserve">s a family unit would be removed together and that therefore there would be no breach of family life by the decision. Thereafter the judge has assessed the private life of the appellants. It was for the appellants to establish that they had a private life of such quality as to warrant consideration of article 8 in the circumstances. </w:t>
      </w:r>
      <w:r w:rsidR="001B66D3" w:rsidRPr="005973F8">
        <w:rPr>
          <w:rFonts w:ascii="Book Antiqua" w:hAnsi="Book Antiqua" w:cs="Arial"/>
          <w:sz w:val="24"/>
          <w:szCs w:val="24"/>
        </w:rPr>
        <w:t>The appellants have failed to ad</w:t>
      </w:r>
      <w:r w:rsidRPr="005973F8">
        <w:rPr>
          <w:rFonts w:ascii="Book Antiqua" w:hAnsi="Book Antiqua" w:cs="Arial"/>
          <w:sz w:val="24"/>
          <w:szCs w:val="24"/>
        </w:rPr>
        <w:t xml:space="preserve">duce evidence </w:t>
      </w:r>
      <w:r w:rsidR="00A55B63" w:rsidRPr="005973F8">
        <w:rPr>
          <w:rFonts w:ascii="Book Antiqua" w:hAnsi="Book Antiqua" w:cs="Arial"/>
          <w:sz w:val="24"/>
          <w:szCs w:val="24"/>
        </w:rPr>
        <w:t xml:space="preserve">to </w:t>
      </w:r>
      <w:r w:rsidR="00A55B63" w:rsidRPr="005973F8">
        <w:rPr>
          <w:rFonts w:ascii="Book Antiqua" w:hAnsi="Book Antiqua" w:cs="Arial"/>
          <w:sz w:val="24"/>
          <w:szCs w:val="24"/>
        </w:rPr>
        <w:lastRenderedPageBreak/>
        <w:t>substantiate that they had</w:t>
      </w:r>
      <w:r w:rsidRPr="005973F8">
        <w:rPr>
          <w:rFonts w:ascii="Book Antiqua" w:hAnsi="Book Antiqua" w:cs="Arial"/>
          <w:sz w:val="24"/>
          <w:szCs w:val="24"/>
        </w:rPr>
        <w:t xml:space="preserve"> </w:t>
      </w:r>
      <w:r w:rsidR="00D93C18" w:rsidRPr="005973F8">
        <w:rPr>
          <w:rFonts w:ascii="Book Antiqua" w:hAnsi="Book Antiqua" w:cs="Arial"/>
          <w:sz w:val="24"/>
          <w:szCs w:val="24"/>
        </w:rPr>
        <w:t xml:space="preserve">such </w:t>
      </w:r>
      <w:r w:rsidR="00A55B63" w:rsidRPr="005973F8">
        <w:rPr>
          <w:rFonts w:ascii="Book Antiqua" w:hAnsi="Book Antiqua" w:cs="Arial"/>
          <w:sz w:val="24"/>
          <w:szCs w:val="24"/>
        </w:rPr>
        <w:t>significant aspect</w:t>
      </w:r>
      <w:r w:rsidR="00D93C18" w:rsidRPr="005973F8">
        <w:rPr>
          <w:rFonts w:ascii="Book Antiqua" w:hAnsi="Book Antiqua" w:cs="Arial"/>
          <w:sz w:val="24"/>
          <w:szCs w:val="24"/>
        </w:rPr>
        <w:t>s</w:t>
      </w:r>
      <w:r w:rsidR="00A55B63" w:rsidRPr="005973F8">
        <w:rPr>
          <w:rFonts w:ascii="Book Antiqua" w:hAnsi="Book Antiqua" w:cs="Arial"/>
          <w:sz w:val="24"/>
          <w:szCs w:val="24"/>
        </w:rPr>
        <w:t xml:space="preserve"> of </w:t>
      </w:r>
      <w:r w:rsidRPr="005973F8">
        <w:rPr>
          <w:rFonts w:ascii="Book Antiqua" w:hAnsi="Book Antiqua" w:cs="Arial"/>
          <w:sz w:val="24"/>
          <w:szCs w:val="24"/>
        </w:rPr>
        <w:t>private life</w:t>
      </w:r>
      <w:r w:rsidR="00A55B63" w:rsidRPr="005973F8">
        <w:rPr>
          <w:rFonts w:ascii="Book Antiqua" w:hAnsi="Book Antiqua" w:cs="Arial"/>
          <w:sz w:val="24"/>
          <w:szCs w:val="24"/>
        </w:rPr>
        <w:t xml:space="preserve"> which warranted allowing the appeal </w:t>
      </w:r>
      <w:proofErr w:type="gramStart"/>
      <w:r w:rsidR="00A55B63" w:rsidRPr="005973F8">
        <w:rPr>
          <w:rFonts w:ascii="Book Antiqua" w:hAnsi="Book Antiqua" w:cs="Arial"/>
          <w:sz w:val="24"/>
          <w:szCs w:val="24"/>
        </w:rPr>
        <w:t>on the basis of</w:t>
      </w:r>
      <w:proofErr w:type="gramEnd"/>
      <w:r w:rsidR="00A55B63" w:rsidRPr="005973F8">
        <w:rPr>
          <w:rFonts w:ascii="Book Antiqua" w:hAnsi="Book Antiqua" w:cs="Arial"/>
          <w:sz w:val="24"/>
          <w:szCs w:val="24"/>
        </w:rPr>
        <w:t xml:space="preserve"> Article 8 outside the rules</w:t>
      </w:r>
      <w:r w:rsidRPr="005973F8">
        <w:rPr>
          <w:rFonts w:ascii="Book Antiqua" w:hAnsi="Book Antiqua" w:cs="Arial"/>
          <w:sz w:val="24"/>
          <w:szCs w:val="24"/>
        </w:rPr>
        <w:t>.</w:t>
      </w:r>
    </w:p>
    <w:p w:rsidR="00422980" w:rsidRPr="005973F8" w:rsidRDefault="00422980" w:rsidP="00EF337B">
      <w:pPr>
        <w:numPr>
          <w:ilvl w:val="0"/>
          <w:numId w:val="1"/>
        </w:numPr>
        <w:spacing w:before="240" w:after="0" w:line="240" w:lineRule="auto"/>
        <w:jc w:val="both"/>
        <w:rPr>
          <w:rFonts w:ascii="Book Antiqua" w:hAnsi="Book Antiqua" w:cs="Arial"/>
          <w:sz w:val="24"/>
          <w:szCs w:val="24"/>
        </w:rPr>
      </w:pPr>
      <w:r w:rsidRPr="005973F8">
        <w:rPr>
          <w:rFonts w:ascii="Book Antiqua" w:hAnsi="Book Antiqua" w:cs="Arial"/>
          <w:sz w:val="24"/>
          <w:szCs w:val="24"/>
        </w:rPr>
        <w:t xml:space="preserve">Further the judge thereafter even if the appellants did have such a private life </w:t>
      </w:r>
      <w:r w:rsidR="00A55B63" w:rsidRPr="005973F8">
        <w:rPr>
          <w:rFonts w:ascii="Book Antiqua" w:hAnsi="Book Antiqua" w:cs="Arial"/>
          <w:sz w:val="24"/>
          <w:szCs w:val="24"/>
        </w:rPr>
        <w:t xml:space="preserve">the judge </w:t>
      </w:r>
      <w:r w:rsidRPr="005973F8">
        <w:rPr>
          <w:rFonts w:ascii="Book Antiqua" w:hAnsi="Book Antiqua" w:cs="Arial"/>
          <w:sz w:val="24"/>
          <w:szCs w:val="24"/>
        </w:rPr>
        <w:t xml:space="preserve">went on to consider </w:t>
      </w:r>
      <w:proofErr w:type="gramStart"/>
      <w:r w:rsidRPr="005973F8">
        <w:rPr>
          <w:rFonts w:ascii="Book Antiqua" w:hAnsi="Book Antiqua" w:cs="Arial"/>
          <w:sz w:val="24"/>
          <w:szCs w:val="24"/>
        </w:rPr>
        <w:t>whether or not</w:t>
      </w:r>
      <w:proofErr w:type="gramEnd"/>
      <w:r w:rsidRPr="005973F8">
        <w:rPr>
          <w:rFonts w:ascii="Book Antiqua" w:hAnsi="Book Antiqua" w:cs="Arial"/>
          <w:sz w:val="24"/>
          <w:szCs w:val="24"/>
        </w:rPr>
        <w:t xml:space="preserve"> the decision was in all the circumstances proportionately justified. The judge concluded in the interests of immigration control that the decision was proportionately justified. That was a finding of fact that the judge was entitled to make </w:t>
      </w:r>
      <w:proofErr w:type="gramStart"/>
      <w:r w:rsidRPr="005973F8">
        <w:rPr>
          <w:rFonts w:ascii="Book Antiqua" w:hAnsi="Book Antiqua" w:cs="Arial"/>
          <w:sz w:val="24"/>
          <w:szCs w:val="24"/>
        </w:rPr>
        <w:t>on the basis of</w:t>
      </w:r>
      <w:proofErr w:type="gramEnd"/>
      <w:r w:rsidRPr="005973F8">
        <w:rPr>
          <w:rFonts w:ascii="Book Antiqua" w:hAnsi="Book Antiqua" w:cs="Arial"/>
          <w:sz w:val="24"/>
          <w:szCs w:val="24"/>
        </w:rPr>
        <w:t xml:space="preserve"> the evidence presented.</w:t>
      </w:r>
    </w:p>
    <w:p w:rsidR="00422980" w:rsidRPr="005973F8" w:rsidRDefault="00422980" w:rsidP="00EF337B">
      <w:pPr>
        <w:numPr>
          <w:ilvl w:val="0"/>
          <w:numId w:val="1"/>
        </w:numPr>
        <w:spacing w:before="240" w:after="0" w:line="240" w:lineRule="auto"/>
        <w:jc w:val="both"/>
        <w:rPr>
          <w:rFonts w:ascii="Book Antiqua" w:hAnsi="Book Antiqua" w:cs="Arial"/>
          <w:sz w:val="24"/>
          <w:szCs w:val="24"/>
        </w:rPr>
      </w:pPr>
      <w:r w:rsidRPr="005973F8">
        <w:rPr>
          <w:rFonts w:ascii="Book Antiqua" w:hAnsi="Book Antiqua" w:cs="Arial"/>
          <w:sz w:val="24"/>
          <w:szCs w:val="24"/>
        </w:rPr>
        <w:t>In the circumstances there is no material error of law in the decision. The decision to dismiss the appeal stands.</w:t>
      </w:r>
    </w:p>
    <w:p w:rsidR="007A34C7" w:rsidRDefault="007A34C7" w:rsidP="00EF337B">
      <w:pPr>
        <w:spacing w:before="240" w:after="0" w:line="240" w:lineRule="auto"/>
        <w:ind w:left="567"/>
        <w:jc w:val="both"/>
        <w:rPr>
          <w:rFonts w:ascii="Book Antiqua" w:hAnsi="Book Antiqua" w:cs="Arial"/>
          <w:b/>
          <w:sz w:val="24"/>
          <w:szCs w:val="24"/>
          <w:u w:val="single"/>
        </w:rPr>
      </w:pPr>
    </w:p>
    <w:p w:rsidR="00EF337B" w:rsidRPr="005973F8" w:rsidRDefault="00EF337B" w:rsidP="00EF337B">
      <w:pPr>
        <w:spacing w:before="240" w:after="0" w:line="240" w:lineRule="auto"/>
        <w:ind w:left="567"/>
        <w:jc w:val="both"/>
        <w:rPr>
          <w:rFonts w:ascii="Book Antiqua" w:hAnsi="Book Antiqua" w:cs="Arial"/>
          <w:b/>
          <w:sz w:val="24"/>
          <w:szCs w:val="24"/>
          <w:u w:val="single"/>
        </w:rPr>
      </w:pPr>
      <w:r w:rsidRPr="005973F8">
        <w:rPr>
          <w:rFonts w:ascii="Book Antiqua" w:hAnsi="Book Antiqua" w:cs="Arial"/>
          <w:b/>
          <w:sz w:val="24"/>
          <w:szCs w:val="24"/>
          <w:u w:val="single"/>
        </w:rPr>
        <w:t>Notice of Decision</w:t>
      </w:r>
    </w:p>
    <w:p w:rsidR="00EF337B" w:rsidRPr="005973F8" w:rsidRDefault="00EF337B" w:rsidP="00EF337B">
      <w:pPr>
        <w:numPr>
          <w:ilvl w:val="0"/>
          <w:numId w:val="1"/>
        </w:numPr>
        <w:tabs>
          <w:tab w:val="clear" w:pos="567"/>
        </w:tabs>
        <w:spacing w:before="240" w:after="0" w:line="240" w:lineRule="auto"/>
        <w:jc w:val="both"/>
        <w:rPr>
          <w:rFonts w:ascii="Book Antiqua" w:hAnsi="Book Antiqua" w:cs="Arial"/>
          <w:sz w:val="24"/>
          <w:szCs w:val="24"/>
        </w:rPr>
      </w:pPr>
      <w:r w:rsidRPr="005973F8">
        <w:rPr>
          <w:rFonts w:ascii="Book Antiqua" w:hAnsi="Book Antiqua" w:cs="Arial"/>
          <w:sz w:val="24"/>
          <w:szCs w:val="24"/>
        </w:rPr>
        <w:t>I dismiss the appeal</w:t>
      </w:r>
      <w:r w:rsidR="00A55B63" w:rsidRPr="005973F8">
        <w:rPr>
          <w:rFonts w:ascii="Book Antiqua" w:hAnsi="Book Antiqua" w:cs="Arial"/>
          <w:sz w:val="24"/>
          <w:szCs w:val="24"/>
        </w:rPr>
        <w:t>s</w:t>
      </w:r>
      <w:r w:rsidRPr="005973F8">
        <w:rPr>
          <w:rFonts w:ascii="Book Antiqua" w:hAnsi="Book Antiqua" w:cs="Arial"/>
          <w:sz w:val="24"/>
          <w:szCs w:val="24"/>
        </w:rPr>
        <w:t xml:space="preserve">. </w:t>
      </w:r>
    </w:p>
    <w:p w:rsidR="007A34C7" w:rsidRDefault="007A34C7" w:rsidP="00D93C18">
      <w:pPr>
        <w:spacing w:before="240" w:after="0" w:line="240" w:lineRule="auto"/>
        <w:ind w:left="567"/>
        <w:jc w:val="both"/>
        <w:rPr>
          <w:rFonts w:ascii="Book Antiqua" w:hAnsi="Book Antiqua"/>
          <w:sz w:val="24"/>
          <w:szCs w:val="24"/>
        </w:rPr>
      </w:pPr>
    </w:p>
    <w:p w:rsidR="00A55B63" w:rsidRPr="007A34C7" w:rsidRDefault="00422980" w:rsidP="00D93C18">
      <w:pPr>
        <w:spacing w:before="240" w:after="0" w:line="240" w:lineRule="auto"/>
        <w:ind w:left="567"/>
        <w:jc w:val="both"/>
        <w:rPr>
          <w:rFonts w:ascii="Book Antiqua" w:hAnsi="Book Antiqua"/>
          <w:b/>
          <w:sz w:val="24"/>
          <w:szCs w:val="24"/>
          <w:u w:val="single"/>
        </w:rPr>
      </w:pPr>
      <w:r w:rsidRPr="007A34C7">
        <w:rPr>
          <w:rFonts w:ascii="Book Antiqua" w:hAnsi="Book Antiqua"/>
          <w:b/>
          <w:sz w:val="24"/>
          <w:szCs w:val="24"/>
          <w:u w:val="single"/>
        </w:rPr>
        <w:t>Direction regarding anonymity- rule 14 of the Tribunal Procedure (Upper Tribunal) Rules 2008</w:t>
      </w:r>
    </w:p>
    <w:p w:rsidR="00422980" w:rsidRPr="005973F8" w:rsidRDefault="00422980" w:rsidP="00A55B63">
      <w:pPr>
        <w:spacing w:before="240" w:after="0" w:line="240" w:lineRule="auto"/>
        <w:ind w:left="567"/>
        <w:jc w:val="both"/>
        <w:rPr>
          <w:rFonts w:ascii="Book Antiqua" w:hAnsi="Book Antiqua"/>
          <w:sz w:val="24"/>
          <w:szCs w:val="24"/>
        </w:rPr>
      </w:pPr>
      <w:r w:rsidRPr="005973F8">
        <w:rPr>
          <w:rFonts w:ascii="Book Antiqua" w:hAnsi="Book Antiqua"/>
          <w:sz w:val="24"/>
          <w:szCs w:val="24"/>
        </w:rPr>
        <w:t>Unless and until a tribunal or court directs otherwise, the appellant is granted anonymity. No report of these proceedings shall directly or indirectly identify the appellant or any member of the appellant’s family. This direction applies both to the appellant and the respondent. Failure to comply with this direction could lead to contempt of court proceedings</w:t>
      </w:r>
    </w:p>
    <w:p w:rsidR="00422980" w:rsidRPr="005973F8" w:rsidRDefault="008850BD" w:rsidP="00422980">
      <w:pPr>
        <w:rPr>
          <w:sz w:val="24"/>
          <w:szCs w:val="24"/>
        </w:rPr>
      </w:pPr>
      <w:r w:rsidRPr="005973F8">
        <w:rPr>
          <w:rFonts w:ascii="Book Antiqua" w:hAnsi="Book Antiqua" w:cs="Arial"/>
          <w:noProof/>
          <w:sz w:val="24"/>
          <w:szCs w:val="24"/>
          <w:lang w:eastAsia="en-GB"/>
        </w:rPr>
        <w:drawing>
          <wp:anchor distT="0" distB="0" distL="114300" distR="114300" simplePos="0" relativeHeight="251658240" behindDoc="0" locked="0" layoutInCell="1" allowOverlap="1">
            <wp:simplePos x="0" y="0"/>
            <wp:positionH relativeFrom="column">
              <wp:posOffset>727710</wp:posOffset>
            </wp:positionH>
            <wp:positionV relativeFrom="paragraph">
              <wp:posOffset>142875</wp:posOffset>
            </wp:positionV>
            <wp:extent cx="1828800" cy="4108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2980" w:rsidRPr="005973F8" w:rsidRDefault="00422980" w:rsidP="00422980">
      <w:pPr>
        <w:rPr>
          <w:sz w:val="24"/>
          <w:szCs w:val="24"/>
        </w:rPr>
      </w:pPr>
    </w:p>
    <w:p w:rsidR="00C9457B" w:rsidRPr="007A34C7" w:rsidRDefault="007A34C7">
      <w:pPr>
        <w:rPr>
          <w:rFonts w:ascii="Book Antiqua" w:hAnsi="Book Antiqua"/>
          <w:sz w:val="24"/>
          <w:szCs w:val="24"/>
        </w:rPr>
      </w:pPr>
      <w:r>
        <w:rPr>
          <w:rFonts w:ascii="Book Antiqua" w:hAnsi="Book Antiqua"/>
          <w:sz w:val="24"/>
          <w:szCs w:val="24"/>
        </w:rPr>
        <w:t>Signed</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sidR="00422980" w:rsidRPr="007A34C7">
        <w:rPr>
          <w:rFonts w:ascii="Book Antiqua" w:hAnsi="Book Antiqua"/>
          <w:sz w:val="24"/>
          <w:szCs w:val="24"/>
        </w:rPr>
        <w:tab/>
      </w:r>
      <w:r w:rsidR="007A3FBF" w:rsidRPr="007A34C7">
        <w:rPr>
          <w:rFonts w:ascii="Book Antiqua" w:hAnsi="Book Antiqua"/>
          <w:sz w:val="24"/>
          <w:szCs w:val="24"/>
        </w:rPr>
        <w:t>Date 3</w:t>
      </w:r>
      <w:r w:rsidR="007A3FBF" w:rsidRPr="007A34C7">
        <w:rPr>
          <w:rFonts w:ascii="Book Antiqua" w:hAnsi="Book Antiqua"/>
          <w:sz w:val="24"/>
          <w:szCs w:val="24"/>
          <w:vertAlign w:val="superscript"/>
        </w:rPr>
        <w:t>rd</w:t>
      </w:r>
      <w:r w:rsidR="007A3FBF" w:rsidRPr="007A34C7">
        <w:rPr>
          <w:rFonts w:ascii="Book Antiqua" w:hAnsi="Book Antiqua"/>
          <w:sz w:val="24"/>
          <w:szCs w:val="24"/>
        </w:rPr>
        <w:t xml:space="preserve"> </w:t>
      </w:r>
      <w:r w:rsidR="00422980" w:rsidRPr="007A34C7">
        <w:rPr>
          <w:rFonts w:ascii="Book Antiqua" w:hAnsi="Book Antiqua"/>
          <w:sz w:val="24"/>
          <w:szCs w:val="24"/>
        </w:rPr>
        <w:t xml:space="preserve">July 2018 </w:t>
      </w:r>
    </w:p>
    <w:sectPr w:rsidR="00C9457B" w:rsidRPr="007A34C7" w:rsidSect="005973F8">
      <w:headerReference w:type="default" r:id="rId9"/>
      <w:footerReference w:type="default" r:id="rId10"/>
      <w:footerReference w:type="first" r:id="rId11"/>
      <w:pgSz w:w="11906" w:h="16838" w:code="9"/>
      <w:pgMar w:top="568"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48E" w:rsidRDefault="002A048E" w:rsidP="00F65397">
      <w:pPr>
        <w:spacing w:after="0" w:line="240" w:lineRule="auto"/>
      </w:pPr>
      <w:r>
        <w:separator/>
      </w:r>
    </w:p>
  </w:endnote>
  <w:endnote w:type="continuationSeparator" w:id="0">
    <w:p w:rsidR="002A048E" w:rsidRDefault="002A048E" w:rsidP="00F6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C32" w:rsidRPr="007A34C7" w:rsidRDefault="00E47C32" w:rsidP="00955BE0">
    <w:pPr>
      <w:pStyle w:val="Footer"/>
      <w:spacing w:after="0" w:line="240" w:lineRule="auto"/>
      <w:jc w:val="center"/>
      <w:rPr>
        <w:rFonts w:ascii="Book Antiqua" w:hAnsi="Book Antiqua"/>
        <w:sz w:val="24"/>
        <w:szCs w:val="24"/>
      </w:rPr>
    </w:pPr>
    <w:r w:rsidRPr="007A34C7">
      <w:rPr>
        <w:rFonts w:ascii="Book Antiqua" w:hAnsi="Book Antiqua"/>
        <w:sz w:val="24"/>
        <w:szCs w:val="24"/>
      </w:rPr>
      <w:fldChar w:fldCharType="begin"/>
    </w:r>
    <w:r w:rsidRPr="007A34C7">
      <w:rPr>
        <w:rFonts w:ascii="Book Antiqua" w:hAnsi="Book Antiqua"/>
        <w:sz w:val="24"/>
        <w:szCs w:val="24"/>
      </w:rPr>
      <w:instrText xml:space="preserve"> PAGE   \* MERGEFORMAT </w:instrText>
    </w:r>
    <w:r w:rsidRPr="007A34C7">
      <w:rPr>
        <w:rFonts w:ascii="Book Antiqua" w:hAnsi="Book Antiqua"/>
        <w:sz w:val="24"/>
        <w:szCs w:val="24"/>
      </w:rPr>
      <w:fldChar w:fldCharType="separate"/>
    </w:r>
    <w:r w:rsidR="00182C05">
      <w:rPr>
        <w:rFonts w:ascii="Book Antiqua" w:hAnsi="Book Antiqua"/>
        <w:noProof/>
        <w:sz w:val="24"/>
        <w:szCs w:val="24"/>
      </w:rPr>
      <w:t>5</w:t>
    </w:r>
    <w:r w:rsidRPr="007A34C7">
      <w:rPr>
        <w:rFonts w:ascii="Book Antiqua" w:hAnsi="Book Antiqua"/>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5BE0" w:rsidRPr="007A34C7" w:rsidRDefault="00955BE0" w:rsidP="00955BE0">
    <w:pPr>
      <w:spacing w:after="0" w:line="240" w:lineRule="auto"/>
      <w:jc w:val="center"/>
      <w:rPr>
        <w:rFonts w:ascii="Book Antiqua" w:hAnsi="Book Antiqua" w:cs="Arial"/>
        <w:b/>
        <w:sz w:val="28"/>
      </w:rPr>
    </w:pPr>
    <w:r w:rsidRPr="007A34C7">
      <w:rPr>
        <w:rFonts w:ascii="Book Antiqua" w:hAnsi="Book Antiqua" w:cs="Arial"/>
        <w:b/>
        <w:spacing w:val="-6"/>
        <w:sz w:val="24"/>
      </w:rPr>
      <w:t>©</w:t>
    </w:r>
    <w:r w:rsidRPr="007A34C7">
      <w:rPr>
        <w:rFonts w:ascii="Book Antiqua" w:hAnsi="Book Antiqua" w:cs="Arial"/>
        <w:b/>
        <w:sz w:val="24"/>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48E" w:rsidRDefault="002A048E" w:rsidP="00F65397">
      <w:pPr>
        <w:spacing w:after="0" w:line="240" w:lineRule="auto"/>
      </w:pPr>
      <w:r>
        <w:separator/>
      </w:r>
    </w:p>
  </w:footnote>
  <w:footnote w:type="continuationSeparator" w:id="0">
    <w:p w:rsidR="002A048E" w:rsidRDefault="002A048E" w:rsidP="00F65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397" w:rsidRPr="007A34C7" w:rsidRDefault="007A34C7" w:rsidP="00955BE0">
    <w:pPr>
      <w:pStyle w:val="Header"/>
      <w:spacing w:after="0" w:line="240" w:lineRule="auto"/>
      <w:jc w:val="right"/>
      <w:rPr>
        <w:rFonts w:ascii="Book Antiqua" w:hAnsi="Book Antiqua"/>
        <w:sz w:val="16"/>
        <w:szCs w:val="16"/>
      </w:rPr>
    </w:pPr>
    <w:r>
      <w:rPr>
        <w:rFonts w:ascii="Book Antiqua" w:hAnsi="Book Antiqua"/>
        <w:sz w:val="16"/>
        <w:szCs w:val="16"/>
      </w:rPr>
      <w:t xml:space="preserve">Appeal Number: </w:t>
    </w:r>
    <w:r w:rsidR="00F65397" w:rsidRPr="007A34C7">
      <w:rPr>
        <w:rFonts w:ascii="Book Antiqua" w:hAnsi="Book Antiqua"/>
        <w:sz w:val="16"/>
        <w:szCs w:val="16"/>
      </w:rPr>
      <w:t>HU/26485/2016</w:t>
    </w:r>
  </w:p>
  <w:p w:rsidR="00F65397" w:rsidRPr="007A34C7" w:rsidRDefault="00F65397" w:rsidP="00955BE0">
    <w:pPr>
      <w:pStyle w:val="Header"/>
      <w:spacing w:after="0" w:line="240" w:lineRule="auto"/>
      <w:jc w:val="right"/>
      <w:rPr>
        <w:rFonts w:ascii="Book Antiqua" w:hAnsi="Book Antiqua"/>
        <w:sz w:val="16"/>
        <w:szCs w:val="16"/>
      </w:rPr>
    </w:pPr>
    <w:r w:rsidRPr="007A34C7">
      <w:rPr>
        <w:rFonts w:ascii="Book Antiqua" w:hAnsi="Book Antiqua"/>
        <w:sz w:val="16"/>
        <w:szCs w:val="16"/>
      </w:rPr>
      <w:t xml:space="preserve">       HU/26486/2016</w:t>
    </w:r>
  </w:p>
  <w:p w:rsidR="00F65397" w:rsidRPr="007A34C7" w:rsidRDefault="00F65397" w:rsidP="00955BE0">
    <w:pPr>
      <w:pStyle w:val="Header"/>
      <w:spacing w:after="0" w:line="240" w:lineRule="auto"/>
      <w:jc w:val="right"/>
      <w:rPr>
        <w:rFonts w:ascii="Book Antiqua" w:hAnsi="Book Antiqua"/>
        <w:sz w:val="16"/>
        <w:szCs w:val="16"/>
      </w:rPr>
    </w:pPr>
    <w:r w:rsidRPr="007A34C7">
      <w:rPr>
        <w:rFonts w:ascii="Book Antiqua" w:hAnsi="Book Antiqua"/>
        <w:sz w:val="16"/>
        <w:szCs w:val="16"/>
      </w:rPr>
      <w:t>HU/26488/2016</w:t>
    </w:r>
  </w:p>
  <w:p w:rsidR="00F65397" w:rsidRPr="007A34C7" w:rsidRDefault="00F65397" w:rsidP="00955BE0">
    <w:pPr>
      <w:pStyle w:val="Header"/>
      <w:spacing w:after="0" w:line="240" w:lineRule="auto"/>
      <w:jc w:val="right"/>
      <w:rPr>
        <w:rFonts w:ascii="Book Antiqua" w:hAnsi="Book Antiqua"/>
        <w:sz w:val="16"/>
        <w:szCs w:val="16"/>
      </w:rPr>
    </w:pPr>
    <w:r w:rsidRPr="007A34C7">
      <w:rPr>
        <w:rFonts w:ascii="Book Antiqua" w:hAnsi="Book Antiqua"/>
        <w:sz w:val="16"/>
        <w:szCs w:val="16"/>
      </w:rPr>
      <w:t>HU26490//2016</w:t>
    </w:r>
  </w:p>
  <w:p w:rsidR="00955BE0" w:rsidRPr="00F65397" w:rsidRDefault="00955BE0" w:rsidP="00955BE0">
    <w:pPr>
      <w:pStyle w:val="Header"/>
      <w:spacing w:after="0" w:line="240" w:lineRule="auto"/>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996C5B0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767D8B0-FDEC-4D72-BA4F-20907822E15A}"/>
    <w:docVar w:name="dgnword-eventsink" w:val="414855480"/>
  </w:docVars>
  <w:rsids>
    <w:rsidRoot w:val="00EF337B"/>
    <w:rsid w:val="00147918"/>
    <w:rsid w:val="00182C05"/>
    <w:rsid w:val="001B66D3"/>
    <w:rsid w:val="00216D45"/>
    <w:rsid w:val="002752C1"/>
    <w:rsid w:val="002A048E"/>
    <w:rsid w:val="003A1CEE"/>
    <w:rsid w:val="00422980"/>
    <w:rsid w:val="004D214B"/>
    <w:rsid w:val="00530924"/>
    <w:rsid w:val="00541DA7"/>
    <w:rsid w:val="005973F8"/>
    <w:rsid w:val="00692128"/>
    <w:rsid w:val="007A34C7"/>
    <w:rsid w:val="007A3FBF"/>
    <w:rsid w:val="007E67EA"/>
    <w:rsid w:val="00854A7A"/>
    <w:rsid w:val="008850BD"/>
    <w:rsid w:val="00891FE6"/>
    <w:rsid w:val="008D136D"/>
    <w:rsid w:val="00955BE0"/>
    <w:rsid w:val="009F338C"/>
    <w:rsid w:val="00A55B63"/>
    <w:rsid w:val="00A60C6E"/>
    <w:rsid w:val="00B75139"/>
    <w:rsid w:val="00C9457B"/>
    <w:rsid w:val="00D714FD"/>
    <w:rsid w:val="00D93C18"/>
    <w:rsid w:val="00DF240A"/>
    <w:rsid w:val="00E47C32"/>
    <w:rsid w:val="00EF337B"/>
    <w:rsid w:val="00F65397"/>
    <w:rsid w:val="00F94F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8252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397"/>
    <w:pPr>
      <w:tabs>
        <w:tab w:val="center" w:pos="4513"/>
        <w:tab w:val="right" w:pos="9026"/>
      </w:tabs>
    </w:pPr>
  </w:style>
  <w:style w:type="character" w:customStyle="1" w:styleId="HeaderChar">
    <w:name w:val="Header Char"/>
    <w:link w:val="Header"/>
    <w:uiPriority w:val="99"/>
    <w:rsid w:val="00F65397"/>
    <w:rPr>
      <w:sz w:val="22"/>
      <w:szCs w:val="22"/>
      <w:lang w:eastAsia="en-US"/>
    </w:rPr>
  </w:style>
  <w:style w:type="paragraph" w:styleId="Footer">
    <w:name w:val="footer"/>
    <w:basedOn w:val="Normal"/>
    <w:link w:val="FooterChar"/>
    <w:uiPriority w:val="99"/>
    <w:unhideWhenUsed/>
    <w:rsid w:val="00F65397"/>
    <w:pPr>
      <w:tabs>
        <w:tab w:val="center" w:pos="4513"/>
        <w:tab w:val="right" w:pos="9026"/>
      </w:tabs>
    </w:pPr>
  </w:style>
  <w:style w:type="character" w:customStyle="1" w:styleId="FooterChar">
    <w:name w:val="Footer Char"/>
    <w:link w:val="Footer"/>
    <w:uiPriority w:val="99"/>
    <w:rsid w:val="00F65397"/>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6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1622</Words>
  <Characters>9252</Characters>
  <Application>Microsoft Office Word</Application>
  <DocSecurity>0</DocSecurity>
  <Lines>77</Lines>
  <Paragraphs>21</Paragraphs>
  <ScaleCrop>false</ScaleCrop>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2018-07-20T10:51:00Z</dcterms:created>
  <dcterms:modified xsi:type="dcterms:W3CDTF">2018-07-20T10:51:00Z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