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CB3BCC"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30F08">
        <w:rPr>
          <w:rFonts w:ascii="Book Antiqua" w:hAnsi="Book Antiqua" w:cs="Arial"/>
          <w:b/>
        </w:rPr>
        <w:t xml:space="preserve">   </w:t>
      </w:r>
      <w:proofErr w:type="gramEnd"/>
      <w:r w:rsidR="00430F08">
        <w:rPr>
          <w:rFonts w:ascii="Book Antiqua" w:hAnsi="Book Antiqua" w:cs="Arial"/>
          <w:b/>
        </w:rPr>
        <w:t xml:space="preserve">                   </w:t>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277CC1">
        <w:rPr>
          <w:rFonts w:ascii="Book Antiqua" w:hAnsi="Book Antiqua" w:cs="Arial"/>
          <w:b/>
          <w:caps/>
        </w:rPr>
        <w:t>HU</w:t>
      </w:r>
      <w:r w:rsidR="001B67F3" w:rsidRPr="007A3ED6">
        <w:rPr>
          <w:rFonts w:ascii="Book Antiqua" w:hAnsi="Book Antiqua" w:cs="Arial"/>
          <w:b/>
          <w:caps/>
        </w:rPr>
        <w:t>/</w:t>
      </w:r>
      <w:r w:rsidR="00277CC1">
        <w:rPr>
          <w:rFonts w:ascii="Book Antiqua" w:hAnsi="Book Antiqua" w:cs="Arial"/>
          <w:b/>
          <w:caps/>
        </w:rPr>
        <w:t>26652</w:t>
      </w:r>
      <w:r w:rsidR="00FB050B" w:rsidRPr="007A3ED6">
        <w:rPr>
          <w:rFonts w:ascii="Book Antiqua" w:hAnsi="Book Antiqua" w:cs="Arial"/>
          <w:b/>
          <w:caps/>
        </w:rPr>
        <w:t>/201</w:t>
      </w:r>
      <w:r w:rsidR="00277CC1">
        <w:rPr>
          <w:rFonts w:ascii="Book Antiqua" w:hAnsi="Book Antiqua" w:cs="Arial"/>
          <w:b/>
          <w:caps/>
        </w:rPr>
        <w:t>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337EBB" w:rsidTr="00430F08">
        <w:tc>
          <w:tcPr>
            <w:tcW w:w="5245"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277CC1">
              <w:rPr>
                <w:rFonts w:ascii="Book Antiqua" w:hAnsi="Book Antiqua" w:cs="Arial"/>
                <w:b/>
              </w:rPr>
              <w:t>Field House</w:t>
            </w:r>
          </w:p>
        </w:tc>
        <w:tc>
          <w:tcPr>
            <w:tcW w:w="4393"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430F08">
        <w:tc>
          <w:tcPr>
            <w:tcW w:w="5245"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277CC1">
              <w:rPr>
                <w:rFonts w:ascii="Book Antiqua" w:hAnsi="Book Antiqua" w:cs="Arial"/>
                <w:b/>
              </w:rPr>
              <w:t>August 17</w:t>
            </w:r>
            <w:r w:rsidR="00D82D08">
              <w:rPr>
                <w:rFonts w:ascii="Book Antiqua" w:hAnsi="Book Antiqua" w:cs="Arial"/>
                <w:b/>
              </w:rPr>
              <w:t>, 2018</w:t>
            </w:r>
            <w:r w:rsidR="001B67F3" w:rsidRPr="00337EBB">
              <w:rPr>
                <w:rFonts w:ascii="Book Antiqua" w:hAnsi="Book Antiqua" w:cs="Arial"/>
                <w:b/>
              </w:rPr>
              <w:t xml:space="preserve"> </w:t>
            </w:r>
          </w:p>
        </w:tc>
        <w:tc>
          <w:tcPr>
            <w:tcW w:w="4393" w:type="dxa"/>
            <w:shd w:val="clear" w:color="auto" w:fill="auto"/>
          </w:tcPr>
          <w:p w:rsidR="00D22636" w:rsidRPr="00337EBB" w:rsidRDefault="00CB3BCC" w:rsidP="00337EBB">
            <w:pPr>
              <w:jc w:val="both"/>
              <w:rPr>
                <w:rFonts w:ascii="Book Antiqua" w:hAnsi="Book Antiqua" w:cs="Arial"/>
                <w:b/>
              </w:rPr>
            </w:pPr>
            <w:r>
              <w:rPr>
                <w:rFonts w:ascii="Book Antiqua" w:hAnsi="Book Antiqua" w:cs="Arial"/>
                <w:b/>
              </w:rPr>
              <w:t>On August 28, 2018</w:t>
            </w:r>
          </w:p>
        </w:tc>
      </w:tr>
      <w:tr w:rsidR="00D22636" w:rsidRPr="00337EBB" w:rsidTr="00430F08">
        <w:tc>
          <w:tcPr>
            <w:tcW w:w="5245" w:type="dxa"/>
            <w:shd w:val="clear" w:color="auto" w:fill="auto"/>
          </w:tcPr>
          <w:p w:rsidR="00D22636" w:rsidRPr="00337EBB" w:rsidRDefault="00D22636" w:rsidP="00337EBB">
            <w:pPr>
              <w:jc w:val="both"/>
              <w:rPr>
                <w:rFonts w:ascii="Book Antiqua" w:hAnsi="Book Antiqua" w:cs="Arial"/>
                <w:b/>
              </w:rPr>
            </w:pPr>
          </w:p>
        </w:tc>
        <w:tc>
          <w:tcPr>
            <w:tcW w:w="4393"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C767E8" w:rsidRPr="00F5664C" w:rsidRDefault="00C767E8" w:rsidP="00A15234">
      <w:pPr>
        <w:jc w:val="center"/>
        <w:rPr>
          <w:rFonts w:ascii="Book Antiqua" w:hAnsi="Book Antiqua" w:cs="Arial"/>
          <w:b/>
        </w:rPr>
      </w:pPr>
      <w:r>
        <w:rPr>
          <w:rFonts w:ascii="Book Antiqua" w:hAnsi="Book Antiqua" w:cs="Arial"/>
          <w:b/>
          <w:caps/>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C767E8" w:rsidRDefault="000E7800" w:rsidP="00C767E8">
      <w:pPr>
        <w:jc w:val="center"/>
        <w:rPr>
          <w:rFonts w:ascii="Book Antiqua" w:hAnsi="Book Antiqua" w:cs="Arial"/>
          <w:b/>
          <w:caps/>
        </w:rPr>
      </w:pPr>
      <w:r>
        <w:rPr>
          <w:rFonts w:ascii="Book Antiqua" w:hAnsi="Book Antiqua" w:cs="Arial"/>
          <w:b/>
          <w:caps/>
        </w:rPr>
        <w:t xml:space="preserve">mr </w:t>
      </w:r>
      <w:r w:rsidR="00277CC1">
        <w:rPr>
          <w:rFonts w:ascii="Book Antiqua" w:hAnsi="Book Antiqua" w:cs="Arial"/>
          <w:b/>
          <w:caps/>
        </w:rPr>
        <w:t>JAYESHKUMAR DIPAKBHAI PATEL</w:t>
      </w:r>
    </w:p>
    <w:p w:rsidR="00C767E8" w:rsidRPr="00430F08" w:rsidRDefault="00C767E8" w:rsidP="00C767E8">
      <w:pPr>
        <w:jc w:val="center"/>
        <w:rPr>
          <w:rFonts w:ascii="Book Antiqua" w:hAnsi="Book Antiqua" w:cs="Arial"/>
          <w:caps/>
        </w:rPr>
      </w:pPr>
      <w:r w:rsidRPr="00430F08">
        <w:rPr>
          <w:rFonts w:ascii="Book Antiqua" w:hAnsi="Book Antiqua" w:cs="Arial"/>
          <w:caps/>
        </w:rPr>
        <w:t>(NO ANONYMITY DIRECTION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67AF8">
        <w:rPr>
          <w:rFonts w:ascii="Book Antiqua" w:hAnsi="Book Antiqua" w:cs="Arial"/>
        </w:rPr>
        <w:t>Ms Kiss</w:t>
      </w:r>
      <w:r w:rsidR="00C767E8">
        <w:rPr>
          <w:rFonts w:ascii="Book Antiqua" w:hAnsi="Book Antiqua" w:cs="Arial"/>
        </w:rPr>
        <w:t>, Senior Home Office Presenting Officer</w:t>
      </w:r>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67AF8">
        <w:rPr>
          <w:rFonts w:ascii="Book Antiqua" w:hAnsi="Book Antiqua" w:cs="Arial"/>
        </w:rPr>
        <w:t xml:space="preserve">Mr Richardson, Counsel, instructed by </w:t>
      </w:r>
      <w:proofErr w:type="spellStart"/>
      <w:r w:rsidR="00A67AF8">
        <w:rPr>
          <w:rFonts w:ascii="Book Antiqua" w:hAnsi="Book Antiqua" w:cs="Arial"/>
        </w:rPr>
        <w:t>Sangat</w:t>
      </w:r>
      <w:proofErr w:type="spellEnd"/>
      <w:r w:rsidR="00A67AF8">
        <w:rPr>
          <w:rFonts w:ascii="Book Antiqua" w:hAnsi="Book Antiqua" w:cs="Arial"/>
        </w:rPr>
        <w:t xml:space="preserve"> Advice Centre</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C767E8" w:rsidRDefault="00C767E8" w:rsidP="00C767E8">
      <w:pPr>
        <w:numPr>
          <w:ilvl w:val="0"/>
          <w:numId w:val="3"/>
        </w:numPr>
        <w:spacing w:before="240"/>
        <w:jc w:val="both"/>
        <w:rPr>
          <w:rFonts w:ascii="Book Antiqua" w:hAnsi="Book Antiqua" w:cs="Arial"/>
        </w:rPr>
      </w:pPr>
      <w:r>
        <w:rPr>
          <w:rFonts w:ascii="Book Antiqua" w:hAnsi="Book Antiqua" w:cs="Arial"/>
        </w:rPr>
        <w:t>The respondent in these proceedings was the appellant before the First-tier Tribunal.  From hereon I have referred to the parties as they were in the First-tier Tribunal so that, for example, reference to the respondent is a reference to the Secretary of State for the Home Department.</w:t>
      </w:r>
    </w:p>
    <w:p w:rsidR="00641A27" w:rsidRDefault="001766DA" w:rsidP="00B35843">
      <w:pPr>
        <w:numPr>
          <w:ilvl w:val="0"/>
          <w:numId w:val="3"/>
        </w:numPr>
        <w:spacing w:before="240"/>
        <w:jc w:val="both"/>
        <w:rPr>
          <w:rFonts w:ascii="Book Antiqua" w:hAnsi="Book Antiqua" w:cs="Arial"/>
        </w:rPr>
      </w:pPr>
      <w:r>
        <w:rPr>
          <w:rFonts w:ascii="Book Antiqua" w:hAnsi="Book Antiqua" w:cs="Arial"/>
        </w:rPr>
        <w:t>No anonymity direction is made.</w:t>
      </w:r>
    </w:p>
    <w:p w:rsidR="00B35843" w:rsidRDefault="000E7800" w:rsidP="00892884">
      <w:pPr>
        <w:numPr>
          <w:ilvl w:val="0"/>
          <w:numId w:val="3"/>
        </w:numPr>
        <w:spacing w:before="240"/>
        <w:jc w:val="both"/>
        <w:rPr>
          <w:rFonts w:ascii="Book Antiqua" w:hAnsi="Book Antiqua" w:cs="Arial"/>
        </w:rPr>
      </w:pPr>
      <w:bookmarkStart w:id="0" w:name="_Hlk520443999"/>
      <w:bookmarkStart w:id="1" w:name="_Hlk518373650"/>
      <w:r>
        <w:rPr>
          <w:rFonts w:ascii="Book Antiqua" w:hAnsi="Book Antiqua" w:cs="Arial"/>
        </w:rPr>
        <w:t xml:space="preserve">The appellant is a national of </w:t>
      </w:r>
      <w:r w:rsidR="00F8177D">
        <w:rPr>
          <w:rFonts w:ascii="Book Antiqua" w:hAnsi="Book Antiqua" w:cs="Arial"/>
        </w:rPr>
        <w:t xml:space="preserve">India </w:t>
      </w:r>
      <w:r>
        <w:rPr>
          <w:rFonts w:ascii="Book Antiqua" w:hAnsi="Book Antiqua" w:cs="Arial"/>
        </w:rPr>
        <w:t xml:space="preserve">and </w:t>
      </w:r>
      <w:r w:rsidR="00F8177D">
        <w:rPr>
          <w:rFonts w:ascii="Book Antiqua" w:hAnsi="Book Antiqua" w:cs="Arial"/>
        </w:rPr>
        <w:t xml:space="preserve">on December 10, 2012 he married an Indian citizen who had indefinite leave to remain in the United Kingdom. </w:t>
      </w:r>
    </w:p>
    <w:p w:rsidR="00F8177D" w:rsidRDefault="00F8177D" w:rsidP="00892884">
      <w:pPr>
        <w:numPr>
          <w:ilvl w:val="0"/>
          <w:numId w:val="3"/>
        </w:numPr>
        <w:spacing w:before="240"/>
        <w:jc w:val="both"/>
        <w:rPr>
          <w:rFonts w:ascii="Book Antiqua" w:hAnsi="Book Antiqua" w:cs="Arial"/>
        </w:rPr>
      </w:pPr>
      <w:r>
        <w:rPr>
          <w:rFonts w:ascii="Book Antiqua" w:hAnsi="Book Antiqua" w:cs="Arial"/>
        </w:rPr>
        <w:t xml:space="preserve">The appellant applied for leave to remain as a spouse (in 2012) but his application was refused and the appellant lodged grounds of appeal but subsequently withdrew his </w:t>
      </w:r>
      <w:r>
        <w:rPr>
          <w:rFonts w:ascii="Book Antiqua" w:hAnsi="Book Antiqua" w:cs="Arial"/>
        </w:rPr>
        <w:lastRenderedPageBreak/>
        <w:t>appeal. In support of this application the appellant relied on an ETS test he had taken at Elizabeth College.</w:t>
      </w:r>
    </w:p>
    <w:p w:rsidR="00A67AF8" w:rsidRDefault="00A67AF8" w:rsidP="00892884">
      <w:pPr>
        <w:numPr>
          <w:ilvl w:val="0"/>
          <w:numId w:val="3"/>
        </w:numPr>
        <w:spacing w:before="240"/>
        <w:jc w:val="both"/>
        <w:rPr>
          <w:rFonts w:ascii="Book Antiqua" w:hAnsi="Book Antiqua" w:cs="Arial"/>
        </w:rPr>
      </w:pPr>
      <w:r>
        <w:rPr>
          <w:rFonts w:ascii="Book Antiqua" w:hAnsi="Book Antiqua" w:cs="Arial"/>
        </w:rPr>
        <w:t xml:space="preserve">On August 29, 2013 his wife gave birth to a son who is a British citizen </w:t>
      </w:r>
      <w:proofErr w:type="gramStart"/>
      <w:r>
        <w:rPr>
          <w:rFonts w:ascii="Book Antiqua" w:hAnsi="Book Antiqua" w:cs="Arial"/>
        </w:rPr>
        <w:t>by reason of</w:t>
      </w:r>
      <w:proofErr w:type="gramEnd"/>
      <w:r>
        <w:rPr>
          <w:rFonts w:ascii="Book Antiqua" w:hAnsi="Book Antiqua" w:cs="Arial"/>
        </w:rPr>
        <w:t xml:space="preserve"> his mother’s settled status.</w:t>
      </w:r>
    </w:p>
    <w:p w:rsidR="00F8177D" w:rsidRDefault="00F8177D" w:rsidP="00892884">
      <w:pPr>
        <w:numPr>
          <w:ilvl w:val="0"/>
          <w:numId w:val="3"/>
        </w:numPr>
        <w:spacing w:before="240"/>
        <w:jc w:val="both"/>
        <w:rPr>
          <w:rFonts w:ascii="Book Antiqua" w:hAnsi="Book Antiqua" w:cs="Arial"/>
        </w:rPr>
      </w:pPr>
      <w:r>
        <w:rPr>
          <w:rFonts w:ascii="Book Antiqua" w:hAnsi="Book Antiqua" w:cs="Arial"/>
        </w:rPr>
        <w:t xml:space="preserve">Prior to the birth of their son the appellant voluntarily left the United Kingdom </w:t>
      </w:r>
      <w:r w:rsidR="00337FC1">
        <w:rPr>
          <w:rFonts w:ascii="Book Antiqua" w:hAnsi="Book Antiqua" w:cs="Arial"/>
        </w:rPr>
        <w:t>he</w:t>
      </w:r>
      <w:r>
        <w:rPr>
          <w:rFonts w:ascii="Book Antiqua" w:hAnsi="Book Antiqua" w:cs="Arial"/>
        </w:rPr>
        <w:t xml:space="preserve"> returned to India in June 2013 and he then </w:t>
      </w:r>
      <w:proofErr w:type="gramStart"/>
      <w:r>
        <w:rPr>
          <w:rFonts w:ascii="Book Antiqua" w:hAnsi="Book Antiqua" w:cs="Arial"/>
        </w:rPr>
        <w:t>submitted an application</w:t>
      </w:r>
      <w:proofErr w:type="gramEnd"/>
      <w:r>
        <w:rPr>
          <w:rFonts w:ascii="Book Antiqua" w:hAnsi="Book Antiqua" w:cs="Arial"/>
        </w:rPr>
        <w:t xml:space="preserve"> for entry clearance as a spouse which was granted and on February 8, 2014 the appellant entered the United Kingdom with leave to remain as a spouse of a person present and settled in the United Kingdom until October 16, 2016.</w:t>
      </w:r>
    </w:p>
    <w:p w:rsidR="00F8177D" w:rsidRDefault="00F8177D" w:rsidP="00892884">
      <w:pPr>
        <w:numPr>
          <w:ilvl w:val="0"/>
          <w:numId w:val="3"/>
        </w:numPr>
        <w:spacing w:before="240"/>
        <w:jc w:val="both"/>
        <w:rPr>
          <w:rFonts w:ascii="Book Antiqua" w:hAnsi="Book Antiqua" w:cs="Arial"/>
        </w:rPr>
      </w:pPr>
      <w:r>
        <w:rPr>
          <w:rFonts w:ascii="Book Antiqua" w:hAnsi="Book Antiqua" w:cs="Arial"/>
        </w:rPr>
        <w:t xml:space="preserve">On October 5, 2016 the appellant lodged an application for further leave to remain but this was refused by the respondent on November 24, 2016 with the respondent referring firstly to a conviction the appellant had for assault in October 2015 and on the </w:t>
      </w:r>
      <w:proofErr w:type="gramStart"/>
      <w:r>
        <w:rPr>
          <w:rFonts w:ascii="Book Antiqua" w:hAnsi="Book Antiqua" w:cs="Arial"/>
        </w:rPr>
        <w:t>basis</w:t>
      </w:r>
      <w:proofErr w:type="gramEnd"/>
      <w:r>
        <w:rPr>
          <w:rFonts w:ascii="Book Antiqua" w:hAnsi="Book Antiqua" w:cs="Arial"/>
        </w:rPr>
        <w:t xml:space="preserve"> he had undertaken an invalid ETS test at Elizabeth College in 2012. This test had been used in support of the 2012 application referred to in paragraph 4 above. </w:t>
      </w:r>
    </w:p>
    <w:p w:rsidR="00494161"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on</w:t>
      </w:r>
      <w:r w:rsidR="00F8177D">
        <w:rPr>
          <w:rFonts w:ascii="Book Antiqua" w:hAnsi="Book Antiqua" w:cs="Arial"/>
        </w:rPr>
        <w:t xml:space="preserve"> December 5, 2016 </w:t>
      </w:r>
      <w:r w:rsidR="00E07601">
        <w:rPr>
          <w:rFonts w:ascii="Book Antiqua" w:hAnsi="Book Antiqua" w:cs="Arial"/>
        </w:rPr>
        <w:t>under Section 82(1) of the Nationality, Immigration and Asylum Act 2002</w:t>
      </w:r>
      <w:r w:rsidR="002A15E9">
        <w:rPr>
          <w:rFonts w:ascii="Book Antiqua" w:hAnsi="Book Antiqua" w:cs="Arial"/>
        </w:rPr>
        <w:t>.</w:t>
      </w:r>
      <w:r w:rsidR="00E07601">
        <w:rPr>
          <w:rFonts w:ascii="Book Antiqua" w:hAnsi="Book Antiqua" w:cs="Arial"/>
        </w:rPr>
        <w:t xml:space="preserve">  </w:t>
      </w:r>
      <w:r w:rsidR="00F8177D">
        <w:rPr>
          <w:rFonts w:ascii="Book Antiqua" w:hAnsi="Book Antiqua" w:cs="Arial"/>
        </w:rPr>
        <w:t>The appellant argued that his appeal should be allowed under article 8 ECHR</w:t>
      </w:r>
      <w:r w:rsidR="00707025">
        <w:rPr>
          <w:rFonts w:ascii="Book Antiqua" w:hAnsi="Book Antiqua" w:cs="Arial"/>
        </w:rPr>
        <w:t xml:space="preserve"> and he disputed the fact that he had taken a fraudulent TOEIC test.</w:t>
      </w:r>
    </w:p>
    <w:p w:rsidR="00641A27" w:rsidRDefault="0060684A" w:rsidP="00911478">
      <w:pPr>
        <w:numPr>
          <w:ilvl w:val="0"/>
          <w:numId w:val="3"/>
        </w:numPr>
        <w:spacing w:before="240"/>
        <w:jc w:val="both"/>
        <w:rPr>
          <w:rFonts w:ascii="Book Antiqua" w:hAnsi="Book Antiqua" w:cs="Arial"/>
        </w:rPr>
      </w:pPr>
      <w:r>
        <w:rPr>
          <w:rFonts w:ascii="Book Antiqua" w:hAnsi="Book Antiqua" w:cs="Arial"/>
        </w:rPr>
        <w:t>His</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proofErr w:type="spellStart"/>
      <w:r w:rsidR="00707025">
        <w:rPr>
          <w:rFonts w:ascii="Book Antiqua" w:hAnsi="Book Antiqua" w:cs="Arial"/>
        </w:rPr>
        <w:t>Widdup</w:t>
      </w:r>
      <w:proofErr w:type="spellEnd"/>
      <w:r>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on</w:t>
      </w:r>
      <w:r>
        <w:rPr>
          <w:rFonts w:ascii="Book Antiqua" w:hAnsi="Book Antiqua" w:cs="Arial"/>
        </w:rPr>
        <w:t xml:space="preserve"> </w:t>
      </w:r>
      <w:r w:rsidR="00707025">
        <w:rPr>
          <w:rFonts w:ascii="Book Antiqua" w:hAnsi="Book Antiqua" w:cs="Arial"/>
        </w:rPr>
        <w:t>March 16</w:t>
      </w:r>
      <w:r w:rsidR="000E7800">
        <w:rPr>
          <w:rFonts w:ascii="Book Antiqua" w:hAnsi="Book Antiqua" w:cs="Arial"/>
        </w:rPr>
        <w:t xml:space="preserve">, 2018 </w:t>
      </w:r>
      <w:r w:rsidR="00E07601">
        <w:rPr>
          <w:rFonts w:ascii="Book Antiqua" w:hAnsi="Book Antiqua" w:cs="Arial"/>
        </w:rPr>
        <w:t xml:space="preserve">and </w:t>
      </w:r>
      <w:r w:rsidR="00707025">
        <w:rPr>
          <w:rFonts w:ascii="Book Antiqua" w:hAnsi="Book Antiqua" w:cs="Arial"/>
        </w:rPr>
        <w:t xml:space="preserve">the Judge </w:t>
      </w:r>
      <w:r>
        <w:rPr>
          <w:rFonts w:ascii="Book Antiqua" w:hAnsi="Book Antiqua" w:cs="Arial"/>
        </w:rPr>
        <w:t xml:space="preserve">allowed </w:t>
      </w:r>
      <w:r w:rsidR="00657E4E">
        <w:rPr>
          <w:rFonts w:ascii="Book Antiqua" w:hAnsi="Book Antiqua" w:cs="Arial"/>
        </w:rPr>
        <w:t>the appellant’s appeal</w:t>
      </w:r>
      <w:r w:rsidR="002A15E9">
        <w:rPr>
          <w:rFonts w:ascii="Book Antiqua" w:hAnsi="Book Antiqua" w:cs="Arial"/>
        </w:rPr>
        <w:t xml:space="preserve"> on </w:t>
      </w:r>
      <w:r w:rsidR="000E7800">
        <w:rPr>
          <w:rFonts w:ascii="Book Antiqua" w:hAnsi="Book Antiqua" w:cs="Arial"/>
        </w:rPr>
        <w:t xml:space="preserve">human </w:t>
      </w:r>
      <w:r w:rsidR="002A15E9">
        <w:rPr>
          <w:rFonts w:ascii="Book Antiqua" w:hAnsi="Book Antiqua" w:cs="Arial"/>
        </w:rPr>
        <w:t>rights grounds</w:t>
      </w:r>
      <w:r w:rsidR="000E7800">
        <w:rPr>
          <w:rFonts w:ascii="Book Antiqua" w:hAnsi="Book Antiqua" w:cs="Arial"/>
        </w:rPr>
        <w:t xml:space="preserve"> in a decision promulgated on </w:t>
      </w:r>
      <w:r w:rsidR="00707025">
        <w:rPr>
          <w:rFonts w:ascii="Book Antiqua" w:hAnsi="Book Antiqua" w:cs="Arial"/>
        </w:rPr>
        <w:t>March 26</w:t>
      </w:r>
      <w:r w:rsidR="000E7800">
        <w:rPr>
          <w:rFonts w:ascii="Book Antiqua" w:hAnsi="Book Antiqua" w:cs="Arial"/>
        </w:rPr>
        <w:t>, 2018.</w:t>
      </w:r>
    </w:p>
    <w:p w:rsidR="006667C1" w:rsidRDefault="00E07601" w:rsidP="004F1FD2">
      <w:pPr>
        <w:numPr>
          <w:ilvl w:val="0"/>
          <w:numId w:val="3"/>
        </w:numPr>
        <w:spacing w:before="240"/>
        <w:jc w:val="both"/>
        <w:rPr>
          <w:rFonts w:ascii="Book Antiqua" w:hAnsi="Book Antiqua" w:cs="Arial"/>
        </w:rPr>
      </w:pPr>
      <w:r w:rsidRPr="0084729B">
        <w:rPr>
          <w:rFonts w:ascii="Book Antiqua" w:hAnsi="Book Antiqua" w:cs="Arial"/>
        </w:rPr>
        <w:t xml:space="preserve">The </w:t>
      </w:r>
      <w:r w:rsidR="0060684A">
        <w:rPr>
          <w:rFonts w:ascii="Book Antiqua" w:hAnsi="Book Antiqua" w:cs="Arial"/>
        </w:rPr>
        <w:t xml:space="preserve">respondent </w:t>
      </w:r>
      <w:r w:rsidRPr="0084729B">
        <w:rPr>
          <w:rFonts w:ascii="Book Antiqua" w:hAnsi="Book Antiqua" w:cs="Arial"/>
        </w:rPr>
        <w:t xml:space="preserve">appealed this decision on </w:t>
      </w:r>
      <w:r w:rsidR="00707025">
        <w:rPr>
          <w:rFonts w:ascii="Book Antiqua" w:hAnsi="Book Antiqua" w:cs="Arial"/>
        </w:rPr>
        <w:t>March 29</w:t>
      </w:r>
      <w:r w:rsidR="0060684A">
        <w:rPr>
          <w:rFonts w:ascii="Book Antiqua" w:hAnsi="Book Antiqua" w:cs="Arial"/>
        </w:rPr>
        <w:t>, 2018</w:t>
      </w:r>
      <w:r w:rsidR="0084729B" w:rsidRPr="0084729B">
        <w:rPr>
          <w:rFonts w:ascii="Book Antiqua" w:hAnsi="Book Antiqua" w:cs="Arial"/>
        </w:rPr>
        <w:t xml:space="preserve"> </w:t>
      </w:r>
      <w:proofErr w:type="gramStart"/>
      <w:r w:rsidR="0084729B" w:rsidRPr="0084729B">
        <w:rPr>
          <w:rFonts w:ascii="Book Antiqua" w:hAnsi="Book Antiqua" w:cs="Arial"/>
        </w:rPr>
        <w:t>on the grounds that</w:t>
      </w:r>
      <w:proofErr w:type="gramEnd"/>
      <w:r w:rsidR="0084729B" w:rsidRPr="0084729B">
        <w:rPr>
          <w:rFonts w:ascii="Book Antiqua" w:hAnsi="Book Antiqua" w:cs="Arial"/>
        </w:rPr>
        <w:t xml:space="preserve"> the Judge </w:t>
      </w:r>
      <w:r w:rsidR="002A15E9">
        <w:rPr>
          <w:rFonts w:ascii="Book Antiqua" w:hAnsi="Book Antiqua" w:cs="Arial"/>
        </w:rPr>
        <w:t>had erred</w:t>
      </w:r>
      <w:r w:rsidR="006667C1">
        <w:rPr>
          <w:rFonts w:ascii="Book Antiqua" w:hAnsi="Book Antiqua" w:cs="Arial"/>
        </w:rPr>
        <w:t xml:space="preserve"> </w:t>
      </w:r>
      <w:r w:rsidR="00707025">
        <w:rPr>
          <w:rFonts w:ascii="Book Antiqua" w:hAnsi="Book Antiqua" w:cs="Arial"/>
        </w:rPr>
        <w:t>by finding the fact the fraudulent certificate had not been used in the current application meant the appellant was not liable to be excluded on grounds of suitability under Appendix FM of the Immigration Rules. The respondent further argued the article 8 assessment was therefore flawed and the decision should be set aside.</w:t>
      </w:r>
    </w:p>
    <w:p w:rsidR="008D0F1C" w:rsidRDefault="002A15E9" w:rsidP="00911478">
      <w:pPr>
        <w:numPr>
          <w:ilvl w:val="0"/>
          <w:numId w:val="3"/>
        </w:numPr>
        <w:spacing w:before="240"/>
        <w:jc w:val="both"/>
        <w:rPr>
          <w:rFonts w:ascii="Book Antiqua" w:hAnsi="Book Antiqua" w:cs="Arial"/>
        </w:rPr>
      </w:pPr>
      <w:bookmarkStart w:id="2" w:name="_Hlk520272685"/>
      <w:r>
        <w:rPr>
          <w:rFonts w:ascii="Book Antiqua" w:hAnsi="Book Antiqua" w:cs="Arial"/>
        </w:rPr>
        <w:t xml:space="preserve">Permission to appeal was granted by Judge of the First-tier Tribunal </w:t>
      </w:r>
      <w:r w:rsidR="00707025">
        <w:rPr>
          <w:rFonts w:ascii="Book Antiqua" w:hAnsi="Book Antiqua" w:cs="Arial"/>
        </w:rPr>
        <w:t xml:space="preserve">Doyle </w:t>
      </w:r>
      <w:r>
        <w:rPr>
          <w:rFonts w:ascii="Book Antiqua" w:hAnsi="Book Antiqua" w:cs="Arial"/>
        </w:rPr>
        <w:t xml:space="preserve">on </w:t>
      </w:r>
      <w:r w:rsidR="0060684A">
        <w:rPr>
          <w:rFonts w:ascii="Book Antiqua" w:hAnsi="Book Antiqua" w:cs="Arial"/>
        </w:rPr>
        <w:t xml:space="preserve">June </w:t>
      </w:r>
      <w:r w:rsidR="00707025">
        <w:rPr>
          <w:rFonts w:ascii="Book Antiqua" w:hAnsi="Book Antiqua" w:cs="Arial"/>
        </w:rPr>
        <w:t>21</w:t>
      </w:r>
      <w:r>
        <w:rPr>
          <w:rFonts w:ascii="Book Antiqua" w:hAnsi="Book Antiqua" w:cs="Arial"/>
        </w:rPr>
        <w:t>, 2018 who</w:t>
      </w:r>
      <w:bookmarkEnd w:id="2"/>
      <w:r w:rsidR="000E7800">
        <w:rPr>
          <w:rFonts w:ascii="Book Antiqua" w:hAnsi="Book Antiqua" w:cs="Arial"/>
        </w:rPr>
        <w:t xml:space="preserve"> found</w:t>
      </w:r>
      <w:r w:rsidR="00707025">
        <w:rPr>
          <w:rFonts w:ascii="Book Antiqua" w:hAnsi="Book Antiqua" w:cs="Arial"/>
        </w:rPr>
        <w:t xml:space="preserve"> it was arguable the Judge’s conclusion at paragraph 40 was not adequately reasoned and the Judge appeared to conflate consideration of the Immigration Rules with a freestanding article 8 consideration.</w:t>
      </w:r>
    </w:p>
    <w:p w:rsidR="00052960" w:rsidRPr="00052960" w:rsidRDefault="004B170B" w:rsidP="00052960">
      <w:pPr>
        <w:spacing w:before="240"/>
        <w:ind w:left="567"/>
        <w:jc w:val="both"/>
        <w:rPr>
          <w:rFonts w:ascii="Book Antiqua" w:hAnsi="Book Antiqua" w:cs="Arial"/>
          <w:b/>
          <w:u w:val="single"/>
        </w:rPr>
      </w:pPr>
      <w:bookmarkStart w:id="3" w:name="_GoBack"/>
      <w:bookmarkEnd w:id="3"/>
      <w:r>
        <w:rPr>
          <w:rFonts w:ascii="Book Antiqua" w:hAnsi="Book Antiqua" w:cs="Arial"/>
          <w:b/>
          <w:u w:val="single"/>
        </w:rPr>
        <w:t>SUBMISSIONS</w:t>
      </w:r>
    </w:p>
    <w:bookmarkEnd w:id="0"/>
    <w:p w:rsidR="00A67AF8" w:rsidRDefault="00A67AF8" w:rsidP="004B170B">
      <w:pPr>
        <w:numPr>
          <w:ilvl w:val="0"/>
          <w:numId w:val="3"/>
        </w:numPr>
        <w:spacing w:before="240"/>
        <w:jc w:val="both"/>
        <w:rPr>
          <w:rFonts w:ascii="Book Antiqua" w:hAnsi="Book Antiqua" w:cs="Arial"/>
        </w:rPr>
      </w:pPr>
      <w:r>
        <w:rPr>
          <w:rFonts w:ascii="Book Antiqua" w:hAnsi="Book Antiqua" w:cs="Arial"/>
        </w:rPr>
        <w:t>Ms Kiss relied on the grounds of appeal and submitted that there had been a material error when the Judge failed to have regard to the “invalid” test. Whilst ultimately the outcome may have been the same the Judge should not have overlooked the test as he did.</w:t>
      </w:r>
    </w:p>
    <w:p w:rsidR="00E029C5" w:rsidRPr="004B170B" w:rsidRDefault="00A67AF8" w:rsidP="004B170B">
      <w:pPr>
        <w:numPr>
          <w:ilvl w:val="0"/>
          <w:numId w:val="3"/>
        </w:numPr>
        <w:spacing w:before="240"/>
        <w:jc w:val="both"/>
        <w:rPr>
          <w:rFonts w:ascii="Book Antiqua" w:hAnsi="Book Antiqua" w:cs="Arial"/>
        </w:rPr>
      </w:pPr>
      <w:r>
        <w:rPr>
          <w:rFonts w:ascii="Book Antiqua" w:hAnsi="Book Antiqua" w:cs="Arial"/>
        </w:rPr>
        <w:t xml:space="preserve">Mr Richardson submitted that this had been an unusual case because whilst the 2012 ETS result had been raised in the decision letter both representatives felt there was no need for oral evidence when the matter appeared before the Judge. He submitted that </w:t>
      </w:r>
      <w:r>
        <w:rPr>
          <w:rFonts w:ascii="Book Antiqua" w:hAnsi="Book Antiqua" w:cs="Arial"/>
        </w:rPr>
        <w:lastRenderedPageBreak/>
        <w:t>there was an acceptance that the alleged behaviour in 2012 was not sufficient to justify the suitability refusal under section S-LTR 1.6 of Appendix FM of the Immigration Rules. However, if an error was found he submitted that the appeal should still be allowed under article 8 ECHR because the appellant had entered the country lawfully, was married and they had a British child. He submitted no weight should be attached to the conviction for assault as this had not been appealed and the weight to be attached to the “invalid result” was insufficient to counter the presumption that it would be unreasonable for the British child to have to leave the United Kingdom.</w:t>
      </w:r>
    </w:p>
    <w:p w:rsidR="00EE3D9F" w:rsidRPr="00EE3D9F" w:rsidRDefault="00EE3D9F" w:rsidP="00EE3D9F">
      <w:pPr>
        <w:spacing w:before="240"/>
        <w:ind w:left="567"/>
        <w:jc w:val="both"/>
        <w:rPr>
          <w:rFonts w:ascii="Book Antiqua" w:hAnsi="Book Antiqua" w:cs="Arial"/>
          <w:b/>
          <w:u w:val="single"/>
        </w:rPr>
      </w:pPr>
      <w:r>
        <w:rPr>
          <w:rFonts w:ascii="Book Antiqua" w:hAnsi="Book Antiqua" w:cs="Arial"/>
          <w:b/>
          <w:u w:val="single"/>
        </w:rPr>
        <w:t>FINDINGS</w:t>
      </w:r>
    </w:p>
    <w:p w:rsidR="00D1754C" w:rsidRPr="00707025" w:rsidRDefault="00707025" w:rsidP="00052960">
      <w:pPr>
        <w:numPr>
          <w:ilvl w:val="0"/>
          <w:numId w:val="3"/>
        </w:numPr>
        <w:spacing w:before="240"/>
        <w:jc w:val="both"/>
        <w:rPr>
          <w:rFonts w:ascii="Book Antiqua" w:hAnsi="Book Antiqua" w:cs="Arial"/>
        </w:rPr>
      </w:pPr>
      <w:bookmarkStart w:id="4" w:name="_Hlk519237881"/>
      <w:bookmarkEnd w:id="1"/>
      <w:r>
        <w:rPr>
          <w:rFonts w:ascii="Book Antiqua" w:hAnsi="Book Antiqua" w:cs="Arial"/>
          <w:color w:val="0B0C0C"/>
          <w:shd w:val="clear" w:color="auto" w:fill="FFFFFF"/>
        </w:rPr>
        <w:t xml:space="preserve">In allowing the appeal the Judge noted that this appeal was based solely on human rights grounds but added that if the requirements of the Immigration Rules were met there would be no public interest in removing the appellant. Although genuineness and subsistence of the marriage had been raised in the decision letter no issue had been taken during the hearing and the Judge accepted that the appellant and his wife </w:t>
      </w:r>
      <w:r w:rsidR="00A67AF8">
        <w:rPr>
          <w:rFonts w:ascii="Book Antiqua" w:hAnsi="Book Antiqua" w:cs="Arial"/>
          <w:color w:val="0B0C0C"/>
          <w:shd w:val="clear" w:color="auto" w:fill="FFFFFF"/>
        </w:rPr>
        <w:t xml:space="preserve">were in </w:t>
      </w:r>
      <w:r>
        <w:rPr>
          <w:rFonts w:ascii="Book Antiqua" w:hAnsi="Book Antiqua" w:cs="Arial"/>
          <w:color w:val="0B0C0C"/>
          <w:shd w:val="clear" w:color="auto" w:fill="FFFFFF"/>
        </w:rPr>
        <w:t xml:space="preserve">a genuine and subsisting relationship. </w:t>
      </w:r>
    </w:p>
    <w:p w:rsidR="00707025" w:rsidRDefault="00707025" w:rsidP="00052960">
      <w:pPr>
        <w:numPr>
          <w:ilvl w:val="0"/>
          <w:numId w:val="3"/>
        </w:numPr>
        <w:spacing w:before="240"/>
        <w:jc w:val="both"/>
        <w:rPr>
          <w:rFonts w:ascii="Book Antiqua" w:hAnsi="Book Antiqua" w:cs="Arial"/>
        </w:rPr>
      </w:pPr>
      <w:r>
        <w:rPr>
          <w:rFonts w:ascii="Book Antiqua" w:hAnsi="Book Antiqua" w:cs="Arial"/>
        </w:rPr>
        <w:t xml:space="preserve">The respondent had also raised the appellant’s conviction </w:t>
      </w:r>
      <w:r w:rsidR="00A67AF8">
        <w:rPr>
          <w:rFonts w:ascii="Book Antiqua" w:hAnsi="Book Antiqua" w:cs="Arial"/>
        </w:rPr>
        <w:t xml:space="preserve">for assault </w:t>
      </w:r>
      <w:r>
        <w:rPr>
          <w:rFonts w:ascii="Book Antiqua" w:hAnsi="Book Antiqua" w:cs="Arial"/>
        </w:rPr>
        <w:t>but the Judge concluded that this conviction was minor and was not sufficient to be relevant. The grounds of appeal do not take issue with this finding.</w:t>
      </w:r>
    </w:p>
    <w:p w:rsidR="00707025" w:rsidRDefault="00707025" w:rsidP="00052960">
      <w:pPr>
        <w:numPr>
          <w:ilvl w:val="0"/>
          <w:numId w:val="3"/>
        </w:numPr>
        <w:spacing w:before="240"/>
        <w:jc w:val="both"/>
        <w:rPr>
          <w:rFonts w:ascii="Book Antiqua" w:hAnsi="Book Antiqua" w:cs="Arial"/>
        </w:rPr>
      </w:pPr>
      <w:r>
        <w:rPr>
          <w:rFonts w:ascii="Book Antiqua" w:hAnsi="Book Antiqua" w:cs="Arial"/>
        </w:rPr>
        <w:t xml:space="preserve">In considering whether the Immigration Rules were met the Judge had to </w:t>
      </w:r>
      <w:proofErr w:type="gramStart"/>
      <w:r>
        <w:rPr>
          <w:rFonts w:ascii="Book Antiqua" w:hAnsi="Book Antiqua" w:cs="Arial"/>
        </w:rPr>
        <w:t>make a decision</w:t>
      </w:r>
      <w:proofErr w:type="gramEnd"/>
      <w:r>
        <w:rPr>
          <w:rFonts w:ascii="Book Antiqua" w:hAnsi="Book Antiqua" w:cs="Arial"/>
        </w:rPr>
        <w:t xml:space="preserve"> with regard to the TOEIC certificate that was issued in 2012. The certificate had been used in an application that had been refused by the respondent </w:t>
      </w:r>
      <w:r w:rsidR="00A67AF8">
        <w:rPr>
          <w:rFonts w:ascii="Book Antiqua" w:hAnsi="Book Antiqua" w:cs="Arial"/>
        </w:rPr>
        <w:t xml:space="preserve">although </w:t>
      </w:r>
      <w:r>
        <w:rPr>
          <w:rFonts w:ascii="Book Antiqua" w:hAnsi="Book Antiqua" w:cs="Arial"/>
        </w:rPr>
        <w:t xml:space="preserve">it </w:t>
      </w:r>
      <w:r w:rsidR="00A67AF8">
        <w:rPr>
          <w:rFonts w:ascii="Book Antiqua" w:hAnsi="Book Antiqua" w:cs="Arial"/>
        </w:rPr>
        <w:t xml:space="preserve">had been </w:t>
      </w:r>
      <w:r>
        <w:rPr>
          <w:rFonts w:ascii="Book Antiqua" w:hAnsi="Book Antiqua" w:cs="Arial"/>
        </w:rPr>
        <w:t xml:space="preserve">accepted that the appellant had withdrawn his appeal and voluntarily returned to India. When he submitted a fresh </w:t>
      </w:r>
      <w:proofErr w:type="gramStart"/>
      <w:r>
        <w:rPr>
          <w:rFonts w:ascii="Book Antiqua" w:hAnsi="Book Antiqua" w:cs="Arial"/>
        </w:rPr>
        <w:t>application</w:t>
      </w:r>
      <w:proofErr w:type="gramEnd"/>
      <w:r>
        <w:rPr>
          <w:rFonts w:ascii="Book Antiqua" w:hAnsi="Book Antiqua" w:cs="Arial"/>
        </w:rPr>
        <w:t xml:space="preserve"> he used a different English language certificate</w:t>
      </w:r>
      <w:r w:rsidR="00C67FC5">
        <w:rPr>
          <w:rFonts w:ascii="Book Antiqua" w:hAnsi="Book Antiqua" w:cs="Arial"/>
        </w:rPr>
        <w:t>.</w:t>
      </w:r>
    </w:p>
    <w:p w:rsidR="00C67FC5" w:rsidRDefault="00A67AF8" w:rsidP="00052960">
      <w:pPr>
        <w:numPr>
          <w:ilvl w:val="0"/>
          <w:numId w:val="3"/>
        </w:numPr>
        <w:spacing w:before="240"/>
        <w:jc w:val="both"/>
        <w:rPr>
          <w:rFonts w:ascii="Book Antiqua" w:hAnsi="Book Antiqua" w:cs="Arial"/>
        </w:rPr>
      </w:pPr>
      <w:r>
        <w:rPr>
          <w:rFonts w:ascii="Book Antiqua" w:hAnsi="Book Antiqua" w:cs="Arial"/>
        </w:rPr>
        <w:t xml:space="preserve">Miss Kiss </w:t>
      </w:r>
      <w:r w:rsidR="00C67FC5">
        <w:rPr>
          <w:rFonts w:ascii="Book Antiqua" w:hAnsi="Book Antiqua" w:cs="Arial"/>
        </w:rPr>
        <w:t>argued that the Judge should have dealt with this issue when considering suitability and the fact he failed to do so amount</w:t>
      </w:r>
      <w:r>
        <w:rPr>
          <w:rFonts w:ascii="Book Antiqua" w:hAnsi="Book Antiqua" w:cs="Arial"/>
        </w:rPr>
        <w:t>ed</w:t>
      </w:r>
      <w:r w:rsidR="00C67FC5">
        <w:rPr>
          <w:rFonts w:ascii="Book Antiqua" w:hAnsi="Book Antiqua" w:cs="Arial"/>
        </w:rPr>
        <w:t xml:space="preserve"> to an error in law. The importance of this issue is that of paragraph 40 of the Judge</w:t>
      </w:r>
      <w:r>
        <w:rPr>
          <w:rFonts w:ascii="Book Antiqua" w:hAnsi="Book Antiqua" w:cs="Arial"/>
        </w:rPr>
        <w:t>’</w:t>
      </w:r>
      <w:r w:rsidR="00C67FC5">
        <w:rPr>
          <w:rFonts w:ascii="Book Antiqua" w:hAnsi="Book Antiqua" w:cs="Arial"/>
        </w:rPr>
        <w:t xml:space="preserve">s decision the appeal </w:t>
      </w:r>
      <w:r>
        <w:rPr>
          <w:rFonts w:ascii="Book Antiqua" w:hAnsi="Book Antiqua" w:cs="Arial"/>
        </w:rPr>
        <w:t>wa</w:t>
      </w:r>
      <w:r w:rsidR="00C67FC5">
        <w:rPr>
          <w:rFonts w:ascii="Book Antiqua" w:hAnsi="Book Antiqua" w:cs="Arial"/>
        </w:rPr>
        <w:t xml:space="preserve">s allowed on the basis that as the Immigration Rules were met there was no longer any public interest in his removal. </w:t>
      </w:r>
    </w:p>
    <w:p w:rsidR="00C67FC5" w:rsidRDefault="00A67AF8" w:rsidP="00052960">
      <w:pPr>
        <w:numPr>
          <w:ilvl w:val="0"/>
          <w:numId w:val="3"/>
        </w:numPr>
        <w:spacing w:before="240"/>
        <w:jc w:val="both"/>
        <w:rPr>
          <w:rFonts w:ascii="Book Antiqua" w:hAnsi="Book Antiqua" w:cs="Arial"/>
        </w:rPr>
      </w:pPr>
      <w:r>
        <w:rPr>
          <w:rFonts w:ascii="Book Antiqua" w:hAnsi="Book Antiqua" w:cs="Arial"/>
        </w:rPr>
        <w:t>I am satisfied that any attempt to defraud the system is a factor that would be relevant when considering suitability under Appendix FM of the Immigration Rules. The fact the appellant withdrew that application is to his credit but Mr Richardson’s submission overlooks the fact that the appellant used the test result to make the application in the first place. The fact he submitted a fresh application using a new test result adds force to Ms Kiss’s argument that he knew he was in the wrong.</w:t>
      </w:r>
    </w:p>
    <w:p w:rsidR="00A67AF8" w:rsidRDefault="00A67AF8" w:rsidP="00052960">
      <w:pPr>
        <w:numPr>
          <w:ilvl w:val="0"/>
          <w:numId w:val="3"/>
        </w:numPr>
        <w:spacing w:before="240"/>
        <w:jc w:val="both"/>
        <w:rPr>
          <w:rFonts w:ascii="Book Antiqua" w:hAnsi="Book Antiqua" w:cs="Arial"/>
        </w:rPr>
      </w:pPr>
      <w:r>
        <w:rPr>
          <w:rFonts w:ascii="Book Antiqua" w:hAnsi="Book Antiqua" w:cs="Arial"/>
        </w:rPr>
        <w:t>The Judge was therefore wrong to disregard this behaviour. No findings were made on the test result and no oral evidence had been taken at the hearing.</w:t>
      </w:r>
    </w:p>
    <w:p w:rsidR="00E17492" w:rsidRDefault="00E17492" w:rsidP="00052960">
      <w:pPr>
        <w:numPr>
          <w:ilvl w:val="0"/>
          <w:numId w:val="3"/>
        </w:numPr>
        <w:spacing w:before="240"/>
        <w:jc w:val="both"/>
        <w:rPr>
          <w:rFonts w:ascii="Book Antiqua" w:hAnsi="Book Antiqua" w:cs="Arial"/>
        </w:rPr>
      </w:pPr>
      <w:r>
        <w:rPr>
          <w:rFonts w:ascii="Book Antiqua" w:hAnsi="Book Antiqua" w:cs="Arial"/>
        </w:rPr>
        <w:t>I therefore set aside the Judge’s decision.</w:t>
      </w:r>
    </w:p>
    <w:p w:rsidR="00E17492" w:rsidRDefault="00E17492" w:rsidP="00052960">
      <w:pPr>
        <w:numPr>
          <w:ilvl w:val="0"/>
          <w:numId w:val="3"/>
        </w:numPr>
        <w:spacing w:before="240"/>
        <w:jc w:val="both"/>
        <w:rPr>
          <w:rFonts w:ascii="Book Antiqua" w:hAnsi="Book Antiqua" w:cs="Arial"/>
        </w:rPr>
      </w:pPr>
      <w:r>
        <w:rPr>
          <w:rFonts w:ascii="Book Antiqua" w:hAnsi="Book Antiqua" w:cs="Arial"/>
        </w:rPr>
        <w:t xml:space="preserve">I raised with the representatives where this left the case. I reminded Ms Kiss that the only adverse issue against this appellant was this “invalid” test result. Whilst I was </w:t>
      </w:r>
      <w:r>
        <w:rPr>
          <w:rFonts w:ascii="Book Antiqua" w:hAnsi="Book Antiqua" w:cs="Arial"/>
        </w:rPr>
        <w:lastRenderedPageBreak/>
        <w:t xml:space="preserve">satisfied this prevented the appellant succeeding under Appendix FM of the Immigration Rules it would simply be a factor to </w:t>
      </w:r>
      <w:proofErr w:type="gramStart"/>
      <w:r>
        <w:rPr>
          <w:rFonts w:ascii="Book Antiqua" w:hAnsi="Book Antiqua" w:cs="Arial"/>
        </w:rPr>
        <w:t>take into account</w:t>
      </w:r>
      <w:proofErr w:type="gramEnd"/>
      <w:r>
        <w:rPr>
          <w:rFonts w:ascii="Book Antiqua" w:hAnsi="Book Antiqua" w:cs="Arial"/>
        </w:rPr>
        <w:t xml:space="preserve"> when assessing the claim outside of the Immigration Rules. Given the background to this case I suggested to the representatives that oral evidence may not be necessary and that crucially in this case the following factors applied:</w:t>
      </w:r>
    </w:p>
    <w:p w:rsidR="00E17492" w:rsidRDefault="00E17492" w:rsidP="00E17492">
      <w:pPr>
        <w:numPr>
          <w:ilvl w:val="1"/>
          <w:numId w:val="3"/>
        </w:numPr>
        <w:spacing w:before="240"/>
        <w:jc w:val="both"/>
        <w:rPr>
          <w:rFonts w:ascii="Book Antiqua" w:hAnsi="Book Antiqua" w:cs="Arial"/>
        </w:rPr>
      </w:pPr>
      <w:r>
        <w:rPr>
          <w:rFonts w:ascii="Book Antiqua" w:hAnsi="Book Antiqua" w:cs="Arial"/>
        </w:rPr>
        <w:t>Although an invalid test result had been used in an earlier application the appellant had withdrawn his appeal and any subsequent leave was not based on this flawed test.</w:t>
      </w:r>
    </w:p>
    <w:p w:rsidR="00E17492" w:rsidRDefault="00E17492" w:rsidP="00E17492">
      <w:pPr>
        <w:numPr>
          <w:ilvl w:val="1"/>
          <w:numId w:val="3"/>
        </w:numPr>
        <w:spacing w:before="240"/>
        <w:jc w:val="both"/>
        <w:rPr>
          <w:rFonts w:ascii="Book Antiqua" w:hAnsi="Book Antiqua" w:cs="Arial"/>
        </w:rPr>
      </w:pPr>
      <w:r>
        <w:rPr>
          <w:rFonts w:ascii="Book Antiqua" w:hAnsi="Book Antiqua" w:cs="Arial"/>
        </w:rPr>
        <w:t>The appellant had obtained lawful entry clearance as a spouse. He had complied with the Immigration Rules since and but for this test result would have met the Immigration Rules.</w:t>
      </w:r>
    </w:p>
    <w:p w:rsidR="00E17492" w:rsidRDefault="00E17492" w:rsidP="00E17492">
      <w:pPr>
        <w:numPr>
          <w:ilvl w:val="1"/>
          <w:numId w:val="3"/>
        </w:numPr>
        <w:spacing w:before="240"/>
        <w:jc w:val="both"/>
        <w:rPr>
          <w:rFonts w:ascii="Book Antiqua" w:hAnsi="Book Antiqua" w:cs="Arial"/>
        </w:rPr>
      </w:pPr>
      <w:r>
        <w:rPr>
          <w:rFonts w:ascii="Book Antiqua" w:hAnsi="Book Antiqua" w:cs="Arial"/>
        </w:rPr>
        <w:t>The appellant had a British child and a British wife.</w:t>
      </w:r>
    </w:p>
    <w:p w:rsidR="00E17492" w:rsidRDefault="00E17492" w:rsidP="00052960">
      <w:pPr>
        <w:numPr>
          <w:ilvl w:val="0"/>
          <w:numId w:val="3"/>
        </w:numPr>
        <w:spacing w:before="240"/>
        <w:jc w:val="both"/>
        <w:rPr>
          <w:rFonts w:ascii="Book Antiqua" w:hAnsi="Book Antiqua" w:cs="Arial"/>
        </w:rPr>
      </w:pPr>
      <w:r>
        <w:rPr>
          <w:rFonts w:ascii="Book Antiqua" w:hAnsi="Book Antiqua" w:cs="Arial"/>
        </w:rPr>
        <w:t>Both representatives agreed that the case could proceed without further evidence and that the issue I would have to decide, taking the respondent’s evidence at its highest, was whether the fraudulent test result was sufficient to outweigh the positive factors under section 117B of the 2002 Act.</w:t>
      </w:r>
    </w:p>
    <w:p w:rsidR="00E17492" w:rsidRDefault="00E17492" w:rsidP="00E17492">
      <w:pPr>
        <w:numPr>
          <w:ilvl w:val="0"/>
          <w:numId w:val="3"/>
        </w:numPr>
        <w:spacing w:before="240"/>
        <w:jc w:val="both"/>
        <w:rPr>
          <w:rFonts w:ascii="Book Antiqua" w:hAnsi="Book Antiqua" w:cs="Arial"/>
        </w:rPr>
      </w:pPr>
      <w:r>
        <w:rPr>
          <w:rFonts w:ascii="Book Antiqua" w:hAnsi="Book Antiqua" w:cs="Arial"/>
        </w:rPr>
        <w:t>There was a British child and applying section 117</w:t>
      </w:r>
      <w:proofErr w:type="gramStart"/>
      <w:r>
        <w:rPr>
          <w:rFonts w:ascii="Book Antiqua" w:hAnsi="Book Antiqua" w:cs="Arial"/>
        </w:rPr>
        <w:t>B(</w:t>
      </w:r>
      <w:proofErr w:type="gramEnd"/>
      <w:r>
        <w:rPr>
          <w:rFonts w:ascii="Book Antiqua" w:hAnsi="Book Antiqua" w:cs="Arial"/>
        </w:rPr>
        <w:t xml:space="preserve">6) of the 2002 Act I find it would be unreasonable to expect the children to leave the United Kingdom and in doing so I have also had regard to the respondent’s policy as set out in </w:t>
      </w:r>
      <w:r w:rsidRPr="003154DB">
        <w:rPr>
          <w:rFonts w:ascii="Book Antiqua" w:hAnsi="Book Antiqua" w:cs="Arial"/>
        </w:rPr>
        <w:t>“Family Migration-Appendix FM, Section 1.0 Family life as a Partner or Parent and Private Life, 10 year Routes”</w:t>
      </w:r>
      <w:r>
        <w:rPr>
          <w:rFonts w:ascii="Book Antiqua" w:hAnsi="Book Antiqua" w:cs="Arial"/>
        </w:rPr>
        <w:t xml:space="preserve">. </w:t>
      </w:r>
    </w:p>
    <w:p w:rsidR="00E17492" w:rsidRPr="00E17492" w:rsidRDefault="00E17492" w:rsidP="00E17492">
      <w:pPr>
        <w:numPr>
          <w:ilvl w:val="0"/>
          <w:numId w:val="3"/>
        </w:numPr>
        <w:spacing w:before="240"/>
        <w:jc w:val="both"/>
        <w:rPr>
          <w:rFonts w:ascii="Book Antiqua" w:hAnsi="Book Antiqua" w:cs="Arial"/>
        </w:rPr>
      </w:pPr>
      <w:r>
        <w:rPr>
          <w:rFonts w:ascii="Book Antiqua" w:hAnsi="Book Antiqua"/>
        </w:rPr>
        <w:t xml:space="preserve">The only reason to refuse the appellant’s application would be if his </w:t>
      </w:r>
      <w:r w:rsidRPr="00EC29B3">
        <w:rPr>
          <w:rFonts w:ascii="Book Antiqua" w:hAnsi="Book Antiqua"/>
        </w:rPr>
        <w:t xml:space="preserve">conduct </w:t>
      </w:r>
      <w:r>
        <w:rPr>
          <w:rFonts w:ascii="Book Antiqua" w:hAnsi="Book Antiqua"/>
        </w:rPr>
        <w:t xml:space="preserve">gave </w:t>
      </w:r>
      <w:r w:rsidRPr="00EC29B3">
        <w:rPr>
          <w:rFonts w:ascii="Book Antiqua" w:hAnsi="Book Antiqua"/>
        </w:rPr>
        <w:t xml:space="preserve">rise to public interest considerations of such weight as to justify </w:t>
      </w:r>
      <w:r>
        <w:rPr>
          <w:rFonts w:ascii="Book Antiqua" w:hAnsi="Book Antiqua"/>
        </w:rPr>
        <w:t xml:space="preserve">his </w:t>
      </w:r>
      <w:r w:rsidRPr="00EC29B3">
        <w:rPr>
          <w:rFonts w:ascii="Book Antiqua" w:hAnsi="Book Antiqua"/>
        </w:rPr>
        <w:t xml:space="preserve">removal, where the British citizen child could remain in the UK with another parent or alternative primary carer, who is a British citizen or settled in the UK or who has or is being granted leave to remain. </w:t>
      </w:r>
    </w:p>
    <w:p w:rsidR="00E17492" w:rsidRDefault="00E17492" w:rsidP="00E17492">
      <w:pPr>
        <w:numPr>
          <w:ilvl w:val="0"/>
          <w:numId w:val="3"/>
        </w:numPr>
        <w:spacing w:before="240"/>
        <w:jc w:val="both"/>
        <w:rPr>
          <w:rFonts w:ascii="Book Antiqua" w:hAnsi="Book Antiqua" w:cs="Arial"/>
        </w:rPr>
      </w:pPr>
      <w:r>
        <w:rPr>
          <w:rFonts w:ascii="Book Antiqua" w:hAnsi="Book Antiqua" w:cs="Arial"/>
        </w:rPr>
        <w:t>In this case there had been, taking the respondent’s case at its highest, a deception but the appellant had voluntarily left the United Kingdom and lodged a fresh entry clearance application using a valid English language test. He satisfied the entry clearance requirements and had lived in the United Kingdom lawfully. In all other respects, apart from suitability, the Immigration Rules had been met.</w:t>
      </w:r>
    </w:p>
    <w:p w:rsidR="003C1863" w:rsidRPr="003C1863" w:rsidRDefault="00E17492" w:rsidP="003C1863">
      <w:pPr>
        <w:numPr>
          <w:ilvl w:val="0"/>
          <w:numId w:val="3"/>
        </w:numPr>
        <w:spacing w:before="240"/>
        <w:jc w:val="both"/>
        <w:rPr>
          <w:rFonts w:ascii="Book Antiqua" w:hAnsi="Book Antiqua" w:cs="Arial"/>
        </w:rPr>
      </w:pPr>
      <w:r>
        <w:rPr>
          <w:rFonts w:ascii="Book Antiqua" w:hAnsi="Book Antiqua" w:cs="Arial"/>
        </w:rPr>
        <w:t xml:space="preserve">The question I </w:t>
      </w:r>
      <w:proofErr w:type="gramStart"/>
      <w:r>
        <w:rPr>
          <w:rFonts w:ascii="Book Antiqua" w:hAnsi="Book Antiqua" w:cs="Arial"/>
        </w:rPr>
        <w:t>have to</w:t>
      </w:r>
      <w:proofErr w:type="gramEnd"/>
      <w:r>
        <w:rPr>
          <w:rFonts w:ascii="Book Antiqua" w:hAnsi="Book Antiqua" w:cs="Arial"/>
        </w:rPr>
        <w:t xml:space="preserve"> ask is whether </w:t>
      </w:r>
      <w:r>
        <w:rPr>
          <w:rFonts w:ascii="Book Antiqua" w:hAnsi="Book Antiqua"/>
        </w:rPr>
        <w:t xml:space="preserve">his </w:t>
      </w:r>
      <w:r w:rsidRPr="00EC29B3">
        <w:rPr>
          <w:rFonts w:ascii="Book Antiqua" w:hAnsi="Book Antiqua"/>
        </w:rPr>
        <w:t xml:space="preserve">conduct </w:t>
      </w:r>
      <w:r>
        <w:rPr>
          <w:rFonts w:ascii="Book Antiqua" w:hAnsi="Book Antiqua"/>
        </w:rPr>
        <w:t xml:space="preserve">gave </w:t>
      </w:r>
      <w:r w:rsidRPr="00EC29B3">
        <w:rPr>
          <w:rFonts w:ascii="Book Antiqua" w:hAnsi="Book Antiqua"/>
        </w:rPr>
        <w:t xml:space="preserve">rise to public interest considerations of </w:t>
      </w:r>
      <w:r w:rsidRPr="00E17492">
        <w:rPr>
          <w:rFonts w:ascii="Book Antiqua" w:hAnsi="Book Antiqua"/>
          <w:u w:val="single"/>
        </w:rPr>
        <w:t>such weight</w:t>
      </w:r>
      <w:r w:rsidRPr="00EC29B3">
        <w:rPr>
          <w:rFonts w:ascii="Book Antiqua" w:hAnsi="Book Antiqua"/>
        </w:rPr>
        <w:t xml:space="preserve"> as to justify </w:t>
      </w:r>
      <w:r>
        <w:rPr>
          <w:rFonts w:ascii="Book Antiqua" w:hAnsi="Book Antiqua"/>
        </w:rPr>
        <w:t xml:space="preserve">his </w:t>
      </w:r>
      <w:r w:rsidRPr="00EC29B3">
        <w:rPr>
          <w:rFonts w:ascii="Book Antiqua" w:hAnsi="Book Antiqua"/>
        </w:rPr>
        <w:t>removal</w:t>
      </w:r>
      <w:r>
        <w:rPr>
          <w:rFonts w:ascii="Book Antiqua" w:hAnsi="Book Antiqua"/>
        </w:rPr>
        <w:t xml:space="preserve">. </w:t>
      </w:r>
    </w:p>
    <w:p w:rsidR="00E17492" w:rsidRPr="003C1863" w:rsidRDefault="00E17492" w:rsidP="003C1863">
      <w:pPr>
        <w:numPr>
          <w:ilvl w:val="0"/>
          <w:numId w:val="3"/>
        </w:numPr>
        <w:spacing w:before="240"/>
        <w:jc w:val="both"/>
        <w:rPr>
          <w:rFonts w:ascii="Book Antiqua" w:hAnsi="Book Antiqua" w:cs="Arial"/>
        </w:rPr>
      </w:pPr>
      <w:r>
        <w:rPr>
          <w:rFonts w:ascii="Book Antiqua" w:hAnsi="Book Antiqua"/>
        </w:rPr>
        <w:t xml:space="preserve">If he had obtained entry </w:t>
      </w:r>
      <w:r w:rsidR="003C1863">
        <w:rPr>
          <w:rFonts w:ascii="Book Antiqua" w:hAnsi="Book Antiqua"/>
        </w:rPr>
        <w:t xml:space="preserve">clearance </w:t>
      </w:r>
      <w:r>
        <w:rPr>
          <w:rFonts w:ascii="Book Antiqua" w:hAnsi="Book Antiqua"/>
        </w:rPr>
        <w:t>using this fraudulent test result</w:t>
      </w:r>
      <w:r w:rsidR="003C1863">
        <w:rPr>
          <w:rFonts w:ascii="Book Antiqua" w:hAnsi="Book Antiqua"/>
        </w:rPr>
        <w:t xml:space="preserve"> then I would have concluded that the public interest would justify his removal but as this test was not used and he </w:t>
      </w:r>
      <w:r w:rsidRPr="003C1863">
        <w:rPr>
          <w:rFonts w:ascii="Book Antiqua" w:hAnsi="Book Antiqua"/>
        </w:rPr>
        <w:t xml:space="preserve">has </w:t>
      </w:r>
      <w:r w:rsidR="003C1863">
        <w:rPr>
          <w:rFonts w:ascii="Book Antiqua" w:hAnsi="Book Antiqua"/>
        </w:rPr>
        <w:t xml:space="preserve">neither </w:t>
      </w:r>
      <w:r w:rsidRPr="003C1863">
        <w:rPr>
          <w:rFonts w:ascii="Book Antiqua" w:hAnsi="Book Antiqua"/>
        </w:rPr>
        <w:t>committed significant or persistent criminal offences</w:t>
      </w:r>
      <w:r w:rsidR="003C1863">
        <w:rPr>
          <w:rFonts w:ascii="Book Antiqua" w:hAnsi="Book Antiqua"/>
        </w:rPr>
        <w:t xml:space="preserve">, </w:t>
      </w:r>
      <w:r w:rsidRPr="003C1863">
        <w:rPr>
          <w:rFonts w:ascii="Book Antiqua" w:hAnsi="Book Antiqua"/>
        </w:rPr>
        <w:t>falling below the thresholds for deportation set out in paragraph 398 of the Immigration Rules</w:t>
      </w:r>
      <w:r w:rsidR="003C1863">
        <w:rPr>
          <w:rFonts w:ascii="Book Antiqua" w:hAnsi="Book Antiqua"/>
        </w:rPr>
        <w:t xml:space="preserve">, </w:t>
      </w:r>
      <w:r w:rsidRPr="003C1863">
        <w:rPr>
          <w:rFonts w:ascii="Book Antiqua" w:hAnsi="Book Antiqua"/>
        </w:rPr>
        <w:t xml:space="preserve"> </w:t>
      </w:r>
      <w:r w:rsidR="003C1863">
        <w:rPr>
          <w:rFonts w:ascii="Book Antiqua" w:hAnsi="Book Antiqua"/>
        </w:rPr>
        <w:t>n</w:t>
      </w:r>
      <w:r w:rsidRPr="003C1863">
        <w:rPr>
          <w:rFonts w:ascii="Book Antiqua" w:hAnsi="Book Antiqua"/>
        </w:rPr>
        <w:t xml:space="preserve">or </w:t>
      </w:r>
      <w:r w:rsidR="003C1863">
        <w:rPr>
          <w:rFonts w:ascii="Book Antiqua" w:hAnsi="Book Antiqua"/>
        </w:rPr>
        <w:t xml:space="preserve">does he have </w:t>
      </w:r>
      <w:r w:rsidRPr="003C1863">
        <w:rPr>
          <w:rFonts w:ascii="Book Antiqua" w:hAnsi="Book Antiqua"/>
        </w:rPr>
        <w:t>a very poor immigration history</w:t>
      </w:r>
      <w:r w:rsidR="003C1863">
        <w:rPr>
          <w:rFonts w:ascii="Book Antiqua" w:hAnsi="Book Antiqua"/>
        </w:rPr>
        <w:t xml:space="preserve"> where he has </w:t>
      </w:r>
      <w:r w:rsidRPr="003C1863">
        <w:rPr>
          <w:rFonts w:ascii="Book Antiqua" w:hAnsi="Book Antiqua"/>
        </w:rPr>
        <w:t>repeatedly and deliberately breached the Immigration Rules</w:t>
      </w:r>
      <w:r w:rsidR="003C1863">
        <w:rPr>
          <w:rFonts w:ascii="Book Antiqua" w:hAnsi="Book Antiqua"/>
        </w:rPr>
        <w:t xml:space="preserve"> I conclude that there are no adverse </w:t>
      </w:r>
      <w:r w:rsidR="003C1863">
        <w:rPr>
          <w:rFonts w:ascii="Book Antiqua" w:hAnsi="Book Antiqua"/>
        </w:rPr>
        <w:lastRenderedPageBreak/>
        <w:t>factors which would outweigh the presumption set out in section 117B(6) of the 2002 Act.</w:t>
      </w:r>
    </w:p>
    <w:p w:rsidR="00E17492" w:rsidRPr="00D1754C" w:rsidRDefault="003C1863" w:rsidP="00E17492">
      <w:pPr>
        <w:numPr>
          <w:ilvl w:val="0"/>
          <w:numId w:val="3"/>
        </w:numPr>
        <w:spacing w:before="240"/>
        <w:jc w:val="both"/>
        <w:rPr>
          <w:rFonts w:ascii="Book Antiqua" w:hAnsi="Book Antiqua" w:cs="Arial"/>
        </w:rPr>
      </w:pPr>
      <w:r>
        <w:rPr>
          <w:rFonts w:ascii="Book Antiqua" w:hAnsi="Book Antiqua" w:cs="Arial"/>
        </w:rPr>
        <w:t>In the circumstances, I am satisfied there is family life and that removal would breach those rights.</w:t>
      </w:r>
    </w:p>
    <w:bookmarkEnd w:id="4"/>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3C1863">
        <w:rPr>
          <w:rFonts w:ascii="Book Antiqua" w:hAnsi="Book Antiqua" w:cs="Arial"/>
        </w:rPr>
        <w:t xml:space="preserve">an </w:t>
      </w:r>
      <w:r>
        <w:rPr>
          <w:rFonts w:ascii="Book Antiqua" w:hAnsi="Book Antiqua" w:cs="Arial"/>
        </w:rPr>
        <w:t>error in law and</w:t>
      </w:r>
      <w:r w:rsidR="005D3338">
        <w:rPr>
          <w:rFonts w:ascii="Book Antiqua" w:hAnsi="Book Antiqua" w:cs="Arial"/>
        </w:rPr>
        <w:t xml:space="preserve"> I</w:t>
      </w:r>
      <w:r w:rsidR="003C1863">
        <w:rPr>
          <w:rFonts w:ascii="Book Antiqua" w:hAnsi="Book Antiqua" w:cs="Arial"/>
        </w:rPr>
        <w:t xml:space="preserve"> set aside </w:t>
      </w:r>
      <w:r w:rsidR="0009287C">
        <w:rPr>
          <w:rFonts w:ascii="Book Antiqua" w:hAnsi="Book Antiqua" w:cs="Arial"/>
        </w:rPr>
        <w:t xml:space="preserve">the decision. </w:t>
      </w:r>
    </w:p>
    <w:p w:rsidR="003C1863" w:rsidRDefault="003C1863" w:rsidP="00911478">
      <w:pPr>
        <w:numPr>
          <w:ilvl w:val="0"/>
          <w:numId w:val="3"/>
        </w:numPr>
        <w:spacing w:before="240"/>
        <w:jc w:val="both"/>
        <w:rPr>
          <w:rFonts w:ascii="Book Antiqua" w:hAnsi="Book Antiqua" w:cs="Arial"/>
        </w:rPr>
      </w:pPr>
      <w:r>
        <w:rPr>
          <w:rFonts w:ascii="Book Antiqua" w:hAnsi="Book Antiqua" w:cs="Arial"/>
        </w:rPr>
        <w:t>I have remade the decision and allowed the appeal under article 8 ECHR.</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707025">
        <w:rPr>
          <w:rFonts w:ascii="Book Antiqua" w:hAnsi="Book Antiqua" w:cs="Arial"/>
        </w:rPr>
        <w:t>17</w:t>
      </w:r>
      <w:r w:rsidR="00941D3B">
        <w:rPr>
          <w:rFonts w:ascii="Book Antiqua" w:hAnsi="Book Antiqua" w:cs="Arial"/>
        </w:rPr>
        <w:t>/</w:t>
      </w:r>
      <w:r w:rsidR="00707025">
        <w:rPr>
          <w:rFonts w:ascii="Book Antiqua" w:hAnsi="Book Antiqua" w:cs="Arial"/>
        </w:rPr>
        <w:t>08</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CB3BCC"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5D3338" w:rsidRDefault="005D3338"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3C1863">
        <w:rPr>
          <w:rFonts w:ascii="Book Antiqua" w:hAnsi="Book Antiqua" w:cs="Arial"/>
        </w:rPr>
        <w:t xml:space="preserve"> I have allowed the appeal outside of the Immigration Rules.</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707025">
        <w:rPr>
          <w:rFonts w:ascii="Book Antiqua" w:hAnsi="Book Antiqua" w:cs="Arial"/>
        </w:rPr>
        <w:t>17</w:t>
      </w:r>
      <w:r>
        <w:rPr>
          <w:rFonts w:ascii="Book Antiqua" w:hAnsi="Book Antiqua" w:cs="Arial"/>
        </w:rPr>
        <w:t>/</w:t>
      </w:r>
      <w:r w:rsidR="00707025">
        <w:rPr>
          <w:rFonts w:ascii="Book Antiqua" w:hAnsi="Book Antiqua" w:cs="Arial"/>
        </w:rPr>
        <w:t>08</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CB3BCC"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430F08">
      <w:headerReference w:type="default" r:id="rId10"/>
      <w:footerReference w:type="default" r:id="rId11"/>
      <w:headerReference w:type="first" r:id="rId12"/>
      <w:footerReference w:type="first" r:id="rId13"/>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0C7" w:rsidRDefault="00E040C7">
      <w:r>
        <w:separator/>
      </w:r>
    </w:p>
  </w:endnote>
  <w:endnote w:type="continuationSeparator" w:id="0">
    <w:p w:rsidR="00E040C7" w:rsidRDefault="00E0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430F08" w:rsidRDefault="00941D3B" w:rsidP="00593795">
    <w:pPr>
      <w:pStyle w:val="Footer"/>
      <w:jc w:val="center"/>
      <w:rPr>
        <w:rFonts w:ascii="Book Antiqua" w:hAnsi="Book Antiqua" w:cs="Arial"/>
      </w:rPr>
    </w:pPr>
    <w:r w:rsidRPr="00430F08">
      <w:rPr>
        <w:rStyle w:val="PageNumber"/>
        <w:rFonts w:ascii="Book Antiqua" w:hAnsi="Book Antiqua" w:cs="Arial"/>
      </w:rPr>
      <w:fldChar w:fldCharType="begin"/>
    </w:r>
    <w:r w:rsidRPr="00430F08">
      <w:rPr>
        <w:rStyle w:val="PageNumber"/>
        <w:rFonts w:ascii="Book Antiqua" w:hAnsi="Book Antiqua" w:cs="Arial"/>
      </w:rPr>
      <w:instrText xml:space="preserve"> PAGE </w:instrText>
    </w:r>
    <w:r w:rsidRPr="00430F08">
      <w:rPr>
        <w:rStyle w:val="PageNumber"/>
        <w:rFonts w:ascii="Book Antiqua" w:hAnsi="Book Antiqua" w:cs="Arial"/>
      </w:rPr>
      <w:fldChar w:fldCharType="separate"/>
    </w:r>
    <w:r w:rsidR="00D81A11">
      <w:rPr>
        <w:rStyle w:val="PageNumber"/>
        <w:rFonts w:ascii="Book Antiqua" w:hAnsi="Book Antiqua" w:cs="Arial"/>
        <w:noProof/>
      </w:rPr>
      <w:t>5</w:t>
    </w:r>
    <w:r w:rsidRPr="00430F0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0C7" w:rsidRDefault="00E040C7">
      <w:r>
        <w:separator/>
      </w:r>
    </w:p>
  </w:footnote>
  <w:footnote w:type="continuationSeparator" w:id="0">
    <w:p w:rsidR="00E040C7" w:rsidRDefault="00E04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86153A">
      <w:rPr>
        <w:rFonts w:ascii="Book Antiqua" w:hAnsi="Book Antiqua" w:cs="Arial"/>
        <w:sz w:val="16"/>
        <w:szCs w:val="16"/>
      </w:rPr>
      <w:t>HU</w:t>
    </w:r>
    <w:r w:rsidRPr="00D97AF0">
      <w:rPr>
        <w:rFonts w:ascii="Book Antiqua" w:hAnsi="Book Antiqua" w:cs="Arial"/>
        <w:sz w:val="16"/>
        <w:szCs w:val="16"/>
      </w:rPr>
      <w:t>/</w:t>
    </w:r>
    <w:r w:rsidR="00F8177D">
      <w:rPr>
        <w:rFonts w:ascii="Book Antiqua" w:hAnsi="Book Antiqua" w:cs="Arial"/>
        <w:sz w:val="16"/>
        <w:szCs w:val="16"/>
      </w:rPr>
      <w:t>26652</w:t>
    </w:r>
    <w:r>
      <w:rPr>
        <w:rFonts w:ascii="Book Antiqua" w:hAnsi="Book Antiqua" w:cs="Arial"/>
        <w:sz w:val="16"/>
        <w:szCs w:val="16"/>
      </w:rPr>
      <w:t>/201</w:t>
    </w:r>
    <w:r w:rsidR="00F8177D">
      <w:rPr>
        <w:rFonts w:ascii="Book Antiqua" w:hAnsi="Book Antiqua" w:cs="Arial"/>
        <w:sz w:val="16"/>
        <w:szCs w:val="16"/>
      </w:rPr>
      <w:t>6</w:t>
    </w:r>
  </w:p>
  <w:p w:rsidR="00430F08" w:rsidRPr="00D97AF0" w:rsidRDefault="00430F0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325973C-0832-4958-A869-12897166A46F}"/>
    <w:docVar w:name="dgnword-eventsink" w:val="1594775898992"/>
  </w:docVars>
  <w:rsids>
    <w:rsidRoot w:val="00A25C94"/>
    <w:rsid w:val="00000412"/>
    <w:rsid w:val="00000621"/>
    <w:rsid w:val="000008B1"/>
    <w:rsid w:val="00002241"/>
    <w:rsid w:val="000036C2"/>
    <w:rsid w:val="0000577C"/>
    <w:rsid w:val="00006A0D"/>
    <w:rsid w:val="00015C45"/>
    <w:rsid w:val="00033D3D"/>
    <w:rsid w:val="000369F5"/>
    <w:rsid w:val="00052960"/>
    <w:rsid w:val="00060A81"/>
    <w:rsid w:val="00071A7E"/>
    <w:rsid w:val="000746C0"/>
    <w:rsid w:val="00074D1D"/>
    <w:rsid w:val="00080FDA"/>
    <w:rsid w:val="00087037"/>
    <w:rsid w:val="00087B4B"/>
    <w:rsid w:val="00092580"/>
    <w:rsid w:val="0009287C"/>
    <w:rsid w:val="00095513"/>
    <w:rsid w:val="000A32A2"/>
    <w:rsid w:val="000D5D94"/>
    <w:rsid w:val="000E483B"/>
    <w:rsid w:val="000E7800"/>
    <w:rsid w:val="000E79C1"/>
    <w:rsid w:val="000F1FBC"/>
    <w:rsid w:val="000F2C33"/>
    <w:rsid w:val="001165A7"/>
    <w:rsid w:val="00132731"/>
    <w:rsid w:val="00132F1C"/>
    <w:rsid w:val="00151BB7"/>
    <w:rsid w:val="00167D3A"/>
    <w:rsid w:val="001766DA"/>
    <w:rsid w:val="001A1E2C"/>
    <w:rsid w:val="001A2421"/>
    <w:rsid w:val="001B67F3"/>
    <w:rsid w:val="001C1452"/>
    <w:rsid w:val="001C43CF"/>
    <w:rsid w:val="001E12F7"/>
    <w:rsid w:val="001E3DD1"/>
    <w:rsid w:val="001F2716"/>
    <w:rsid w:val="001F48D4"/>
    <w:rsid w:val="001F4C3C"/>
    <w:rsid w:val="0020133A"/>
    <w:rsid w:val="00203454"/>
    <w:rsid w:val="00207617"/>
    <w:rsid w:val="00274857"/>
    <w:rsid w:val="00277CC1"/>
    <w:rsid w:val="00283659"/>
    <w:rsid w:val="00284E94"/>
    <w:rsid w:val="002865D5"/>
    <w:rsid w:val="00290EAB"/>
    <w:rsid w:val="0029144D"/>
    <w:rsid w:val="00291D5E"/>
    <w:rsid w:val="002A15E9"/>
    <w:rsid w:val="002A1EC1"/>
    <w:rsid w:val="002A2720"/>
    <w:rsid w:val="002A2AFF"/>
    <w:rsid w:val="002A437B"/>
    <w:rsid w:val="002A5F30"/>
    <w:rsid w:val="002B33A2"/>
    <w:rsid w:val="002C009E"/>
    <w:rsid w:val="002C1535"/>
    <w:rsid w:val="002C25AF"/>
    <w:rsid w:val="002C4E73"/>
    <w:rsid w:val="002D2DB5"/>
    <w:rsid w:val="002D68BF"/>
    <w:rsid w:val="002F05A0"/>
    <w:rsid w:val="002F1559"/>
    <w:rsid w:val="00305FBC"/>
    <w:rsid w:val="003064E7"/>
    <w:rsid w:val="0031059E"/>
    <w:rsid w:val="0031445F"/>
    <w:rsid w:val="0033030E"/>
    <w:rsid w:val="00334945"/>
    <w:rsid w:val="0033509F"/>
    <w:rsid w:val="00336CBF"/>
    <w:rsid w:val="00337EBB"/>
    <w:rsid w:val="00337FC1"/>
    <w:rsid w:val="0035239B"/>
    <w:rsid w:val="003546C8"/>
    <w:rsid w:val="00364F67"/>
    <w:rsid w:val="003756EF"/>
    <w:rsid w:val="00376F8F"/>
    <w:rsid w:val="00392D87"/>
    <w:rsid w:val="003A5739"/>
    <w:rsid w:val="003A7CF2"/>
    <w:rsid w:val="003B50F0"/>
    <w:rsid w:val="003C0DF3"/>
    <w:rsid w:val="003C0FE8"/>
    <w:rsid w:val="003C1863"/>
    <w:rsid w:val="003C5CE5"/>
    <w:rsid w:val="003C609D"/>
    <w:rsid w:val="003D21BE"/>
    <w:rsid w:val="003D3D7D"/>
    <w:rsid w:val="003E267B"/>
    <w:rsid w:val="003E36BE"/>
    <w:rsid w:val="003E4B44"/>
    <w:rsid w:val="003E7CD1"/>
    <w:rsid w:val="003F16FB"/>
    <w:rsid w:val="003F18E0"/>
    <w:rsid w:val="00402B9E"/>
    <w:rsid w:val="00423932"/>
    <w:rsid w:val="004249CB"/>
    <w:rsid w:val="00430F08"/>
    <w:rsid w:val="0044127D"/>
    <w:rsid w:val="00442A49"/>
    <w:rsid w:val="004448DB"/>
    <w:rsid w:val="00446C9A"/>
    <w:rsid w:val="00456521"/>
    <w:rsid w:val="00464E5B"/>
    <w:rsid w:val="00465231"/>
    <w:rsid w:val="00477193"/>
    <w:rsid w:val="004835E2"/>
    <w:rsid w:val="004852B5"/>
    <w:rsid w:val="00494161"/>
    <w:rsid w:val="004A1848"/>
    <w:rsid w:val="004B170B"/>
    <w:rsid w:val="004B4552"/>
    <w:rsid w:val="004B7003"/>
    <w:rsid w:val="004D0B09"/>
    <w:rsid w:val="004E4682"/>
    <w:rsid w:val="004F1FD2"/>
    <w:rsid w:val="00502F93"/>
    <w:rsid w:val="00507FEC"/>
    <w:rsid w:val="00510F0E"/>
    <w:rsid w:val="00516E48"/>
    <w:rsid w:val="00534696"/>
    <w:rsid w:val="00541D19"/>
    <w:rsid w:val="005479E1"/>
    <w:rsid w:val="005570FD"/>
    <w:rsid w:val="005575EA"/>
    <w:rsid w:val="00564626"/>
    <w:rsid w:val="00564C2A"/>
    <w:rsid w:val="0057790C"/>
    <w:rsid w:val="00593795"/>
    <w:rsid w:val="005A45CC"/>
    <w:rsid w:val="005A75FF"/>
    <w:rsid w:val="005A7A22"/>
    <w:rsid w:val="005B4942"/>
    <w:rsid w:val="005B7789"/>
    <w:rsid w:val="005C04A8"/>
    <w:rsid w:val="005C3A83"/>
    <w:rsid w:val="005D3338"/>
    <w:rsid w:val="005E6A6E"/>
    <w:rsid w:val="005F03F6"/>
    <w:rsid w:val="006059EF"/>
    <w:rsid w:val="0060684A"/>
    <w:rsid w:val="006121C8"/>
    <w:rsid w:val="00622725"/>
    <w:rsid w:val="00640E14"/>
    <w:rsid w:val="00641A27"/>
    <w:rsid w:val="00642840"/>
    <w:rsid w:val="0064774D"/>
    <w:rsid w:val="0065791C"/>
    <w:rsid w:val="00657E4E"/>
    <w:rsid w:val="006667C1"/>
    <w:rsid w:val="00677176"/>
    <w:rsid w:val="00690B8A"/>
    <w:rsid w:val="00695B35"/>
    <w:rsid w:val="006A5EDB"/>
    <w:rsid w:val="006B29C2"/>
    <w:rsid w:val="006C5C33"/>
    <w:rsid w:val="006D1DFA"/>
    <w:rsid w:val="006D506B"/>
    <w:rsid w:val="006D5949"/>
    <w:rsid w:val="006D79F6"/>
    <w:rsid w:val="006E3C90"/>
    <w:rsid w:val="006F08DA"/>
    <w:rsid w:val="006F382C"/>
    <w:rsid w:val="006F6265"/>
    <w:rsid w:val="00704B61"/>
    <w:rsid w:val="00707025"/>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9526F"/>
    <w:rsid w:val="007A1F28"/>
    <w:rsid w:val="007A2DE3"/>
    <w:rsid w:val="007A3249"/>
    <w:rsid w:val="007A3ED6"/>
    <w:rsid w:val="007B0824"/>
    <w:rsid w:val="007B0892"/>
    <w:rsid w:val="007C2556"/>
    <w:rsid w:val="007D466F"/>
    <w:rsid w:val="007E544D"/>
    <w:rsid w:val="007F2507"/>
    <w:rsid w:val="00826851"/>
    <w:rsid w:val="008303B8"/>
    <w:rsid w:val="00833DCE"/>
    <w:rsid w:val="00836A93"/>
    <w:rsid w:val="00841581"/>
    <w:rsid w:val="00842418"/>
    <w:rsid w:val="00845317"/>
    <w:rsid w:val="0084729B"/>
    <w:rsid w:val="0086153A"/>
    <w:rsid w:val="00864126"/>
    <w:rsid w:val="0087166E"/>
    <w:rsid w:val="00871D34"/>
    <w:rsid w:val="00876A5B"/>
    <w:rsid w:val="00882779"/>
    <w:rsid w:val="00887B2E"/>
    <w:rsid w:val="00892884"/>
    <w:rsid w:val="008B270C"/>
    <w:rsid w:val="008C3D3D"/>
    <w:rsid w:val="008D0F1C"/>
    <w:rsid w:val="008D4131"/>
    <w:rsid w:val="008E1890"/>
    <w:rsid w:val="008F1932"/>
    <w:rsid w:val="008F294D"/>
    <w:rsid w:val="008F3BF9"/>
    <w:rsid w:val="00911478"/>
    <w:rsid w:val="00916A58"/>
    <w:rsid w:val="00921062"/>
    <w:rsid w:val="00925DCC"/>
    <w:rsid w:val="0093083E"/>
    <w:rsid w:val="00941D3B"/>
    <w:rsid w:val="00943442"/>
    <w:rsid w:val="009451FF"/>
    <w:rsid w:val="009538A6"/>
    <w:rsid w:val="009553DD"/>
    <w:rsid w:val="00955B0E"/>
    <w:rsid w:val="00966B05"/>
    <w:rsid w:val="00966ECF"/>
    <w:rsid w:val="009727A3"/>
    <w:rsid w:val="00974E37"/>
    <w:rsid w:val="00977458"/>
    <w:rsid w:val="00987774"/>
    <w:rsid w:val="009936D5"/>
    <w:rsid w:val="009A11E8"/>
    <w:rsid w:val="009A43A1"/>
    <w:rsid w:val="009B7464"/>
    <w:rsid w:val="009C37C7"/>
    <w:rsid w:val="009D1549"/>
    <w:rsid w:val="009E1661"/>
    <w:rsid w:val="009E4E62"/>
    <w:rsid w:val="009F5220"/>
    <w:rsid w:val="009F7C4D"/>
    <w:rsid w:val="00A01A21"/>
    <w:rsid w:val="00A15234"/>
    <w:rsid w:val="00A201AB"/>
    <w:rsid w:val="00A25C94"/>
    <w:rsid w:val="00A31C8B"/>
    <w:rsid w:val="00A54733"/>
    <w:rsid w:val="00A67AF8"/>
    <w:rsid w:val="00A75B2C"/>
    <w:rsid w:val="00A845DC"/>
    <w:rsid w:val="00A97AEE"/>
    <w:rsid w:val="00AC5CF6"/>
    <w:rsid w:val="00AC7862"/>
    <w:rsid w:val="00AD533F"/>
    <w:rsid w:val="00AE3CA0"/>
    <w:rsid w:val="00AE4EA7"/>
    <w:rsid w:val="00B144FA"/>
    <w:rsid w:val="00B14D3A"/>
    <w:rsid w:val="00B16B53"/>
    <w:rsid w:val="00B16F58"/>
    <w:rsid w:val="00B2111F"/>
    <w:rsid w:val="00B251C9"/>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05F7"/>
    <w:rsid w:val="00BC45A7"/>
    <w:rsid w:val="00BC6D9E"/>
    <w:rsid w:val="00BD4196"/>
    <w:rsid w:val="00BD4AAA"/>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67FC5"/>
    <w:rsid w:val="00C724BC"/>
    <w:rsid w:val="00C74D85"/>
    <w:rsid w:val="00C767E8"/>
    <w:rsid w:val="00C8281B"/>
    <w:rsid w:val="00C9551E"/>
    <w:rsid w:val="00C97547"/>
    <w:rsid w:val="00C977BA"/>
    <w:rsid w:val="00CB3BCC"/>
    <w:rsid w:val="00CB6E35"/>
    <w:rsid w:val="00CD4902"/>
    <w:rsid w:val="00CD5CE4"/>
    <w:rsid w:val="00CE1A46"/>
    <w:rsid w:val="00CF253F"/>
    <w:rsid w:val="00CF56B4"/>
    <w:rsid w:val="00D1444B"/>
    <w:rsid w:val="00D1754C"/>
    <w:rsid w:val="00D20F09"/>
    <w:rsid w:val="00D22636"/>
    <w:rsid w:val="00D24AD7"/>
    <w:rsid w:val="00D273E2"/>
    <w:rsid w:val="00D40FD9"/>
    <w:rsid w:val="00D42256"/>
    <w:rsid w:val="00D53769"/>
    <w:rsid w:val="00D65BCA"/>
    <w:rsid w:val="00D67604"/>
    <w:rsid w:val="00D74CFD"/>
    <w:rsid w:val="00D81A11"/>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29C5"/>
    <w:rsid w:val="00E040C7"/>
    <w:rsid w:val="00E07601"/>
    <w:rsid w:val="00E07F57"/>
    <w:rsid w:val="00E1324B"/>
    <w:rsid w:val="00E17492"/>
    <w:rsid w:val="00E24241"/>
    <w:rsid w:val="00E246FD"/>
    <w:rsid w:val="00E352ED"/>
    <w:rsid w:val="00E4586A"/>
    <w:rsid w:val="00E50456"/>
    <w:rsid w:val="00E50BCE"/>
    <w:rsid w:val="00E61292"/>
    <w:rsid w:val="00E649A1"/>
    <w:rsid w:val="00E76309"/>
    <w:rsid w:val="00E77C4D"/>
    <w:rsid w:val="00E81D01"/>
    <w:rsid w:val="00E90C08"/>
    <w:rsid w:val="00E92AF9"/>
    <w:rsid w:val="00E9793C"/>
    <w:rsid w:val="00EA4F85"/>
    <w:rsid w:val="00EB4047"/>
    <w:rsid w:val="00EB62BE"/>
    <w:rsid w:val="00EC2927"/>
    <w:rsid w:val="00EC656B"/>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8177D"/>
    <w:rsid w:val="00F82F31"/>
    <w:rsid w:val="00F90160"/>
    <w:rsid w:val="00F9182B"/>
    <w:rsid w:val="00FB050B"/>
    <w:rsid w:val="00FB7E80"/>
    <w:rsid w:val="00FC2590"/>
    <w:rsid w:val="00FC377D"/>
    <w:rsid w:val="00FD25F6"/>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2FF89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630F5-990C-40FD-B396-6BC7A6C2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1783</Words>
  <Characters>8672</Characters>
  <Application>Microsoft Office Word</Application>
  <DocSecurity>0</DocSecurity>
  <Lines>72</Lines>
  <Paragraphs>20</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2018-09-10T16:09:00Z</dcterms:created>
  <dcterms:modified xsi:type="dcterms:W3CDTF">2018-09-10T16:09:00Z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