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3EE15" w14:textId="671A79A4" w:rsidR="00C321B5" w:rsidRDefault="001E02FA" w:rsidP="00C321B5">
      <w:pPr>
        <w:jc w:val="center"/>
        <w:rPr>
          <w:rFonts w:ascii="Book Antiqua" w:hAnsi="Book Antiqua" w:cs="Arial"/>
          <w:sz w:val="16"/>
          <w:szCs w:val="16"/>
        </w:rPr>
      </w:pPr>
      <w:r w:rsidRPr="00C341B0">
        <w:rPr>
          <w:noProof/>
          <w:sz w:val="16"/>
          <w:szCs w:val="16"/>
        </w:rPr>
        <w:drawing>
          <wp:inline distT="0" distB="0" distL="0" distR="0" wp14:anchorId="3C29ED74" wp14:editId="3AE1C7A3">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7DB9863B" w14:textId="77777777" w:rsidR="00C341B0" w:rsidRPr="00C341B0" w:rsidRDefault="00C341B0" w:rsidP="00C321B5">
      <w:pPr>
        <w:jc w:val="center"/>
        <w:rPr>
          <w:rFonts w:ascii="Book Antiqua" w:hAnsi="Book Antiqua" w:cs="Arial"/>
          <w:sz w:val="16"/>
          <w:szCs w:val="16"/>
        </w:rPr>
      </w:pPr>
    </w:p>
    <w:p w14:paraId="7D116308"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14:paraId="1F112E15" w14:textId="77777777" w:rsidR="007B0824" w:rsidRPr="001B67F3"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bookmarkStart w:id="0" w:name="_GoBack"/>
      <w:r w:rsidR="008F3BF9">
        <w:rPr>
          <w:rFonts w:ascii="Book Antiqua" w:hAnsi="Book Antiqua" w:cs="Arial"/>
          <w:b/>
          <w:caps/>
        </w:rPr>
        <w:t>HU</w:t>
      </w:r>
      <w:r w:rsidR="001B67F3" w:rsidRPr="007A3ED6">
        <w:rPr>
          <w:rFonts w:ascii="Book Antiqua" w:hAnsi="Book Antiqua" w:cs="Arial"/>
          <w:b/>
          <w:caps/>
        </w:rPr>
        <w:t>/</w:t>
      </w:r>
      <w:r w:rsidR="008F3BF9">
        <w:rPr>
          <w:rFonts w:ascii="Book Antiqua" w:hAnsi="Book Antiqua" w:cs="Arial"/>
          <w:b/>
          <w:caps/>
        </w:rPr>
        <w:t>26684</w:t>
      </w:r>
      <w:r w:rsidR="00FB050B" w:rsidRPr="007A3ED6">
        <w:rPr>
          <w:rFonts w:ascii="Book Antiqua" w:hAnsi="Book Antiqua" w:cs="Arial"/>
          <w:b/>
          <w:caps/>
        </w:rPr>
        <w:t>/201</w:t>
      </w:r>
      <w:r w:rsidR="008F3BF9">
        <w:rPr>
          <w:rFonts w:ascii="Book Antiqua" w:hAnsi="Book Antiqua" w:cs="Arial"/>
          <w:b/>
          <w:caps/>
        </w:rPr>
        <w:t>6</w:t>
      </w:r>
      <w:bookmarkEnd w:id="0"/>
    </w:p>
    <w:p w14:paraId="71219EFD" w14:textId="77777777" w:rsidR="00C345E1" w:rsidRPr="00F5664C" w:rsidRDefault="00C345E1" w:rsidP="00C345E1">
      <w:pPr>
        <w:jc w:val="center"/>
        <w:rPr>
          <w:rFonts w:ascii="Book Antiqua" w:hAnsi="Book Antiqua" w:cs="Arial"/>
        </w:rPr>
      </w:pPr>
    </w:p>
    <w:p w14:paraId="31DD3511" w14:textId="77777777" w:rsidR="00C345E1" w:rsidRPr="00F5664C" w:rsidRDefault="00C345E1" w:rsidP="00C345E1">
      <w:pPr>
        <w:jc w:val="center"/>
        <w:rPr>
          <w:rFonts w:ascii="Book Antiqua" w:hAnsi="Book Antiqua" w:cs="Arial"/>
        </w:rPr>
      </w:pPr>
    </w:p>
    <w:p w14:paraId="0E49890C"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361B49DB" w14:textId="77777777" w:rsidR="00C345E1" w:rsidRPr="00F5664C" w:rsidRDefault="00C345E1" w:rsidP="00C345E1">
      <w:pPr>
        <w:jc w:val="center"/>
        <w:rPr>
          <w:rFonts w:ascii="Book Antiqua" w:hAnsi="Book Antiqua" w:cs="Arial"/>
          <w:b/>
          <w:u w:val="single"/>
        </w:rPr>
      </w:pPr>
    </w:p>
    <w:p w14:paraId="4FED2EC0" w14:textId="77777777" w:rsidR="00C345E1" w:rsidRPr="00F5664C" w:rsidRDefault="00C345E1" w:rsidP="00C345E1">
      <w:pPr>
        <w:jc w:val="center"/>
        <w:rPr>
          <w:rFonts w:ascii="Book Antiqua" w:hAnsi="Book Antiqua" w:cs="Arial"/>
          <w:b/>
          <w:u w:val="single"/>
        </w:rPr>
      </w:pPr>
    </w:p>
    <w:tbl>
      <w:tblPr>
        <w:tblW w:w="10353" w:type="dxa"/>
        <w:tblLook w:val="01E0" w:firstRow="1" w:lastRow="1" w:firstColumn="1" w:lastColumn="1" w:noHBand="0" w:noVBand="0"/>
      </w:tblPr>
      <w:tblGrid>
        <w:gridCol w:w="6182"/>
        <w:gridCol w:w="4171"/>
      </w:tblGrid>
      <w:tr w:rsidR="00D22636" w:rsidRPr="00337EBB" w14:paraId="1721F922" w14:textId="77777777" w:rsidTr="00AE6361">
        <w:trPr>
          <w:trHeight w:val="319"/>
        </w:trPr>
        <w:tc>
          <w:tcPr>
            <w:tcW w:w="6182" w:type="dxa"/>
            <w:shd w:val="clear" w:color="auto" w:fill="auto"/>
          </w:tcPr>
          <w:p w14:paraId="59274D92" w14:textId="77777777"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7D466F">
              <w:rPr>
                <w:rFonts w:ascii="Book Antiqua" w:hAnsi="Book Antiqua" w:cs="Arial"/>
                <w:b/>
              </w:rPr>
              <w:t>Liverpool</w:t>
            </w:r>
          </w:p>
        </w:tc>
        <w:tc>
          <w:tcPr>
            <w:tcW w:w="4171" w:type="dxa"/>
            <w:shd w:val="clear" w:color="auto" w:fill="auto"/>
          </w:tcPr>
          <w:p w14:paraId="53D7C15D" w14:textId="77777777"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14:paraId="0A851ED0" w14:textId="77777777" w:rsidTr="00AE6361">
        <w:trPr>
          <w:trHeight w:val="336"/>
        </w:trPr>
        <w:tc>
          <w:tcPr>
            <w:tcW w:w="6182" w:type="dxa"/>
            <w:shd w:val="clear" w:color="auto" w:fill="auto"/>
          </w:tcPr>
          <w:p w14:paraId="0D5F59DB" w14:textId="77777777"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AE6361">
              <w:rPr>
                <w:rFonts w:ascii="Book Antiqua" w:hAnsi="Book Antiqua" w:cs="Arial"/>
                <w:b/>
              </w:rPr>
              <w:t>25 July</w:t>
            </w:r>
            <w:r w:rsidR="00D82D08">
              <w:rPr>
                <w:rFonts w:ascii="Book Antiqua" w:hAnsi="Book Antiqua" w:cs="Arial"/>
                <w:b/>
              </w:rPr>
              <w:t xml:space="preserve"> 2018</w:t>
            </w:r>
            <w:r w:rsidR="001B67F3" w:rsidRPr="00337EBB">
              <w:rPr>
                <w:rFonts w:ascii="Book Antiqua" w:hAnsi="Book Antiqua" w:cs="Arial"/>
                <w:b/>
              </w:rPr>
              <w:t xml:space="preserve"> </w:t>
            </w:r>
          </w:p>
        </w:tc>
        <w:tc>
          <w:tcPr>
            <w:tcW w:w="4171" w:type="dxa"/>
            <w:shd w:val="clear" w:color="auto" w:fill="auto"/>
          </w:tcPr>
          <w:p w14:paraId="1E06EB7F" w14:textId="77777777" w:rsidR="00D22636" w:rsidRPr="00337EBB" w:rsidRDefault="00AE6361" w:rsidP="00337EBB">
            <w:pPr>
              <w:jc w:val="both"/>
              <w:rPr>
                <w:rFonts w:ascii="Book Antiqua" w:hAnsi="Book Antiqua" w:cs="Arial"/>
                <w:b/>
              </w:rPr>
            </w:pPr>
            <w:r w:rsidRPr="00AE6361">
              <w:rPr>
                <w:rFonts w:ascii="Book Antiqua" w:hAnsi="Book Antiqua" w:cs="Arial"/>
                <w:b/>
              </w:rPr>
              <w:t>On 06 August 2018</w:t>
            </w:r>
            <w:r>
              <w:t xml:space="preserve"> </w:t>
            </w:r>
          </w:p>
        </w:tc>
      </w:tr>
      <w:tr w:rsidR="00D22636" w:rsidRPr="00337EBB" w14:paraId="0BA9F406" w14:textId="77777777" w:rsidTr="00AE6361">
        <w:trPr>
          <w:trHeight w:val="319"/>
        </w:trPr>
        <w:tc>
          <w:tcPr>
            <w:tcW w:w="6182" w:type="dxa"/>
            <w:shd w:val="clear" w:color="auto" w:fill="auto"/>
          </w:tcPr>
          <w:p w14:paraId="2FFBC377" w14:textId="77777777" w:rsidR="00D22636" w:rsidRPr="00337EBB" w:rsidRDefault="00D22636" w:rsidP="00337EBB">
            <w:pPr>
              <w:jc w:val="both"/>
              <w:rPr>
                <w:rFonts w:ascii="Book Antiqua" w:hAnsi="Book Antiqua" w:cs="Arial"/>
                <w:b/>
              </w:rPr>
            </w:pPr>
          </w:p>
        </w:tc>
        <w:tc>
          <w:tcPr>
            <w:tcW w:w="4171" w:type="dxa"/>
            <w:shd w:val="clear" w:color="auto" w:fill="auto"/>
          </w:tcPr>
          <w:p w14:paraId="68868505" w14:textId="77777777" w:rsidR="00D22636" w:rsidRPr="00337EBB" w:rsidRDefault="00D22636" w:rsidP="00337EBB">
            <w:pPr>
              <w:jc w:val="both"/>
              <w:rPr>
                <w:rFonts w:ascii="Book Antiqua" w:hAnsi="Book Antiqua" w:cs="Arial"/>
                <w:b/>
              </w:rPr>
            </w:pPr>
          </w:p>
        </w:tc>
      </w:tr>
    </w:tbl>
    <w:p w14:paraId="1203508A" w14:textId="77777777" w:rsidR="00A15234" w:rsidRPr="00F5664C" w:rsidRDefault="00A15234" w:rsidP="00A15234">
      <w:pPr>
        <w:jc w:val="center"/>
        <w:rPr>
          <w:rFonts w:ascii="Book Antiqua" w:hAnsi="Book Antiqua" w:cs="Arial"/>
        </w:rPr>
      </w:pPr>
    </w:p>
    <w:p w14:paraId="348D3A3A"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28FFA2FB" w14:textId="77777777" w:rsidR="00A15234" w:rsidRPr="00F5664C" w:rsidRDefault="00A15234" w:rsidP="00A15234">
      <w:pPr>
        <w:jc w:val="center"/>
        <w:rPr>
          <w:rFonts w:ascii="Book Antiqua" w:hAnsi="Book Antiqua" w:cs="Arial"/>
          <w:b/>
        </w:rPr>
      </w:pPr>
    </w:p>
    <w:p w14:paraId="721C3DD7" w14:textId="77777777"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14:paraId="407D45F6" w14:textId="77777777" w:rsidR="001A1E2C" w:rsidRDefault="001A1E2C" w:rsidP="00A15234">
      <w:pPr>
        <w:jc w:val="center"/>
        <w:rPr>
          <w:rFonts w:ascii="Book Antiqua" w:hAnsi="Book Antiqua" w:cs="Arial"/>
          <w:b/>
        </w:rPr>
      </w:pPr>
    </w:p>
    <w:p w14:paraId="20F1B4BA" w14:textId="77777777" w:rsidR="00B16F58" w:rsidRPr="00F5664C" w:rsidRDefault="00B16F58" w:rsidP="00A15234">
      <w:pPr>
        <w:jc w:val="center"/>
        <w:rPr>
          <w:rFonts w:ascii="Book Antiqua" w:hAnsi="Book Antiqua" w:cs="Arial"/>
          <w:b/>
        </w:rPr>
      </w:pPr>
    </w:p>
    <w:p w14:paraId="73AF0C8C"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1D8153EB" w14:textId="77777777" w:rsidR="00A845DC" w:rsidRPr="00F5664C" w:rsidRDefault="00A845DC" w:rsidP="00A15234">
      <w:pPr>
        <w:jc w:val="center"/>
        <w:rPr>
          <w:rFonts w:ascii="Book Antiqua" w:hAnsi="Book Antiqua" w:cs="Arial"/>
          <w:b/>
        </w:rPr>
      </w:pPr>
    </w:p>
    <w:p w14:paraId="057D17FF" w14:textId="77777777" w:rsidR="00E9793C" w:rsidRDefault="008F3BF9" w:rsidP="00E9793C">
      <w:pPr>
        <w:jc w:val="center"/>
        <w:rPr>
          <w:rFonts w:ascii="Book Antiqua" w:hAnsi="Book Antiqua" w:cs="Arial"/>
          <w:b/>
          <w:caps/>
        </w:rPr>
      </w:pPr>
      <w:r>
        <w:rPr>
          <w:rFonts w:ascii="Book Antiqua" w:hAnsi="Book Antiqua" w:cs="Arial"/>
          <w:b/>
          <w:caps/>
        </w:rPr>
        <w:t>MR MAHINDRAKUMAR SHANKERBHAI PATEL</w:t>
      </w:r>
    </w:p>
    <w:p w14:paraId="2B0E38E7" w14:textId="77777777" w:rsidR="00887B2E" w:rsidRPr="00C341B0" w:rsidRDefault="00E9793C" w:rsidP="00E9793C">
      <w:pPr>
        <w:jc w:val="center"/>
        <w:rPr>
          <w:rFonts w:ascii="Book Antiqua" w:hAnsi="Book Antiqua" w:cs="Arial"/>
          <w:b/>
          <w:caps/>
          <w:sz w:val="22"/>
        </w:rPr>
      </w:pPr>
      <w:r w:rsidRPr="00C341B0">
        <w:rPr>
          <w:rFonts w:ascii="Book Antiqua" w:hAnsi="Book Antiqua" w:cs="Arial"/>
          <w:b/>
          <w:caps/>
          <w:sz w:val="22"/>
        </w:rPr>
        <w:t>(</w:t>
      </w:r>
      <w:r w:rsidR="001766DA" w:rsidRPr="00C341B0">
        <w:rPr>
          <w:rFonts w:ascii="Book Antiqua" w:hAnsi="Book Antiqua" w:cs="Arial"/>
          <w:b/>
          <w:caps/>
          <w:sz w:val="22"/>
        </w:rPr>
        <w:t xml:space="preserve">NO </w:t>
      </w:r>
      <w:r w:rsidRPr="00C341B0">
        <w:rPr>
          <w:rFonts w:ascii="Book Antiqua" w:hAnsi="Book Antiqua" w:cs="Arial"/>
          <w:b/>
          <w:caps/>
          <w:sz w:val="22"/>
        </w:rPr>
        <w:t>ANONYMITY DIRECTION made)</w:t>
      </w:r>
    </w:p>
    <w:p w14:paraId="5BA9B049"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0CC32C1E"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3680453A" w14:textId="77777777" w:rsidR="00DD5071" w:rsidRDefault="00DD5071" w:rsidP="00704B61">
      <w:pPr>
        <w:jc w:val="center"/>
        <w:rPr>
          <w:rFonts w:ascii="Book Antiqua" w:hAnsi="Book Antiqua" w:cs="Arial"/>
          <w:b/>
        </w:rPr>
      </w:pPr>
    </w:p>
    <w:p w14:paraId="71ECA31A" w14:textId="77777777" w:rsidR="00E9793C" w:rsidRDefault="00E9793C" w:rsidP="00704B61">
      <w:pPr>
        <w:jc w:val="center"/>
        <w:rPr>
          <w:rFonts w:ascii="Book Antiqua" w:hAnsi="Book Antiqua" w:cs="Arial"/>
          <w:b/>
        </w:rPr>
      </w:pPr>
      <w:r>
        <w:rPr>
          <w:rFonts w:ascii="Book Antiqua" w:hAnsi="Book Antiqua" w:cs="Arial"/>
          <w:b/>
          <w:caps/>
        </w:rPr>
        <w:t xml:space="preserve">the </w:t>
      </w:r>
      <w:r w:rsidR="008F3BF9">
        <w:rPr>
          <w:rFonts w:ascii="Book Antiqua" w:hAnsi="Book Antiqua" w:cs="Arial"/>
          <w:b/>
          <w:caps/>
        </w:rPr>
        <w:t>ENTRY CLEARANCE OFFICER</w:t>
      </w:r>
    </w:p>
    <w:p w14:paraId="1349225C"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77B7EE1F" w14:textId="77777777" w:rsidR="00DD5071" w:rsidRPr="00F5664C" w:rsidRDefault="00DD5071" w:rsidP="00DD5071">
      <w:pPr>
        <w:rPr>
          <w:rFonts w:ascii="Book Antiqua" w:hAnsi="Book Antiqua" w:cs="Arial"/>
          <w:u w:val="single"/>
        </w:rPr>
      </w:pPr>
    </w:p>
    <w:p w14:paraId="66371F22" w14:textId="77777777" w:rsidR="00DD5071" w:rsidRPr="00F5664C" w:rsidRDefault="00DD5071" w:rsidP="00DD5071">
      <w:pPr>
        <w:rPr>
          <w:rFonts w:ascii="Book Antiqua" w:hAnsi="Book Antiqua" w:cs="Arial"/>
          <w:u w:val="single"/>
        </w:rPr>
      </w:pPr>
    </w:p>
    <w:p w14:paraId="6BB24F90"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B661703" w14:textId="77777777"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3F18E0">
        <w:rPr>
          <w:rFonts w:ascii="Book Antiqua" w:hAnsi="Book Antiqua" w:cs="Arial"/>
        </w:rPr>
        <w:t>Mr Thornhill, Solicitor</w:t>
      </w:r>
    </w:p>
    <w:p w14:paraId="568D94AC" w14:textId="77777777" w:rsidR="00DE7DB7" w:rsidRPr="00F5664C" w:rsidRDefault="00DE7DB7" w:rsidP="00E9793C">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D466F">
        <w:rPr>
          <w:rFonts w:ascii="Book Antiqua" w:hAnsi="Book Antiqua" w:cs="Arial"/>
        </w:rPr>
        <w:t xml:space="preserve">Mr </w:t>
      </w:r>
      <w:proofErr w:type="spellStart"/>
      <w:r w:rsidR="003F18E0">
        <w:rPr>
          <w:rFonts w:ascii="Book Antiqua" w:hAnsi="Book Antiqua" w:cs="Arial"/>
        </w:rPr>
        <w:t>McVeety</w:t>
      </w:r>
      <w:proofErr w:type="spellEnd"/>
      <w:r w:rsidR="00E9793C">
        <w:rPr>
          <w:rFonts w:ascii="Book Antiqua" w:hAnsi="Book Antiqua" w:cs="Arial"/>
        </w:rPr>
        <w:t>, Senior Home Office Presenting Officer</w:t>
      </w:r>
    </w:p>
    <w:p w14:paraId="108D685F" w14:textId="77777777" w:rsidR="00DE7DB7" w:rsidRPr="00F5664C" w:rsidRDefault="00DE7DB7" w:rsidP="00402B9E">
      <w:pPr>
        <w:tabs>
          <w:tab w:val="left" w:pos="2520"/>
        </w:tabs>
        <w:jc w:val="center"/>
        <w:rPr>
          <w:rFonts w:ascii="Book Antiqua" w:hAnsi="Book Antiqua" w:cs="Arial"/>
        </w:rPr>
      </w:pPr>
    </w:p>
    <w:p w14:paraId="1BE9CED8" w14:textId="77777777" w:rsidR="00DE7DB7" w:rsidRPr="00F5664C" w:rsidRDefault="00DE7DB7" w:rsidP="00402B9E">
      <w:pPr>
        <w:tabs>
          <w:tab w:val="left" w:pos="2520"/>
        </w:tabs>
        <w:jc w:val="center"/>
        <w:rPr>
          <w:rFonts w:ascii="Book Antiqua" w:hAnsi="Book Antiqua" w:cs="Arial"/>
        </w:rPr>
      </w:pPr>
    </w:p>
    <w:p w14:paraId="73B0EF23" w14:textId="77777777"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14:paraId="65D2F42B" w14:textId="77777777" w:rsidR="00641A27" w:rsidRDefault="001766DA" w:rsidP="00B35843">
      <w:pPr>
        <w:numPr>
          <w:ilvl w:val="0"/>
          <w:numId w:val="3"/>
        </w:numPr>
        <w:spacing w:before="240"/>
        <w:jc w:val="both"/>
        <w:rPr>
          <w:rFonts w:ascii="Book Antiqua" w:hAnsi="Book Antiqua" w:cs="Arial"/>
        </w:rPr>
      </w:pPr>
      <w:r>
        <w:rPr>
          <w:rFonts w:ascii="Book Antiqua" w:hAnsi="Book Antiqua" w:cs="Arial"/>
        </w:rPr>
        <w:t>No anonymity direction is made.</w:t>
      </w:r>
    </w:p>
    <w:p w14:paraId="68EE0988" w14:textId="77777777" w:rsidR="00B35843" w:rsidRDefault="00641A27" w:rsidP="00892884">
      <w:pPr>
        <w:numPr>
          <w:ilvl w:val="0"/>
          <w:numId w:val="3"/>
        </w:numPr>
        <w:spacing w:before="240"/>
        <w:jc w:val="both"/>
        <w:rPr>
          <w:rFonts w:ascii="Book Antiqua" w:hAnsi="Book Antiqua" w:cs="Arial"/>
        </w:rPr>
      </w:pPr>
      <w:bookmarkStart w:id="1" w:name="_Hlk518373650"/>
      <w:r w:rsidRPr="00D1444B">
        <w:rPr>
          <w:rFonts w:ascii="Book Antiqua" w:hAnsi="Book Antiqua" w:cs="Arial"/>
        </w:rPr>
        <w:t xml:space="preserve">The appellant </w:t>
      </w:r>
      <w:r w:rsidR="00887B2E">
        <w:rPr>
          <w:rFonts w:ascii="Book Antiqua" w:hAnsi="Book Antiqua" w:cs="Arial"/>
        </w:rPr>
        <w:t xml:space="preserve">is a </w:t>
      </w:r>
      <w:r w:rsidR="00E246FD">
        <w:rPr>
          <w:rFonts w:ascii="Book Antiqua" w:hAnsi="Book Antiqua" w:cs="Arial"/>
        </w:rPr>
        <w:t>national</w:t>
      </w:r>
      <w:r w:rsidR="00887B2E">
        <w:rPr>
          <w:rFonts w:ascii="Book Antiqua" w:hAnsi="Book Antiqua" w:cs="Arial"/>
        </w:rPr>
        <w:t xml:space="preserve"> of</w:t>
      </w:r>
      <w:r w:rsidR="001766DA">
        <w:rPr>
          <w:rFonts w:ascii="Book Antiqua" w:hAnsi="Book Antiqua" w:cs="Arial"/>
        </w:rPr>
        <w:t xml:space="preserve"> </w:t>
      </w:r>
      <w:r w:rsidR="008F3BF9">
        <w:rPr>
          <w:rFonts w:ascii="Book Antiqua" w:hAnsi="Book Antiqua" w:cs="Arial"/>
        </w:rPr>
        <w:t>India</w:t>
      </w:r>
      <w:r w:rsidRPr="00D1444B">
        <w:rPr>
          <w:rFonts w:ascii="Book Antiqua" w:hAnsi="Book Antiqua" w:cs="Arial"/>
        </w:rPr>
        <w:t xml:space="preserve">. </w:t>
      </w:r>
      <w:r w:rsidR="008F3BF9">
        <w:rPr>
          <w:rFonts w:ascii="Book Antiqua" w:hAnsi="Book Antiqua" w:cs="Arial"/>
        </w:rPr>
        <w:t>He submitted an application for entry clearance as a partner under Appendix FM of the Immigration Rules.</w:t>
      </w:r>
      <w:r w:rsidR="00BC05F7">
        <w:rPr>
          <w:rFonts w:ascii="Book Antiqua" w:hAnsi="Book Antiqua" w:cs="Arial"/>
        </w:rPr>
        <w:t xml:space="preserve"> The respondent refused his application </w:t>
      </w:r>
      <w:bookmarkStart w:id="2" w:name="_Hlk520272536"/>
      <w:r w:rsidR="00977458">
        <w:rPr>
          <w:rFonts w:ascii="Book Antiqua" w:hAnsi="Book Antiqua" w:cs="Arial"/>
        </w:rPr>
        <w:t>on October 26, 2016</w:t>
      </w:r>
      <w:bookmarkEnd w:id="2"/>
      <w:r w:rsidR="00977458">
        <w:rPr>
          <w:rFonts w:ascii="Book Antiqua" w:hAnsi="Book Antiqua" w:cs="Arial"/>
        </w:rPr>
        <w:t xml:space="preserve"> </w:t>
      </w:r>
      <w:r w:rsidR="00BC05F7">
        <w:rPr>
          <w:rFonts w:ascii="Book Antiqua" w:hAnsi="Book Antiqua" w:cs="Arial"/>
        </w:rPr>
        <w:t>because he was not satisfied that the appellant and sponsor were in a genuine</w:t>
      </w:r>
      <w:r w:rsidR="0029144D">
        <w:rPr>
          <w:rFonts w:ascii="Book Antiqua" w:hAnsi="Book Antiqua" w:cs="Arial"/>
        </w:rPr>
        <w:t xml:space="preserve"> </w:t>
      </w:r>
      <w:r w:rsidR="00BC05F7">
        <w:rPr>
          <w:rFonts w:ascii="Book Antiqua" w:hAnsi="Book Antiqua" w:cs="Arial"/>
        </w:rPr>
        <w:t>and subsisting relationship or that the</w:t>
      </w:r>
      <w:r w:rsidR="0029144D">
        <w:rPr>
          <w:rFonts w:ascii="Book Antiqua" w:hAnsi="Book Antiqua" w:cs="Arial"/>
        </w:rPr>
        <w:t>y</w:t>
      </w:r>
      <w:r w:rsidR="00BC05F7">
        <w:rPr>
          <w:rFonts w:ascii="Book Antiqua" w:hAnsi="Book Antiqua" w:cs="Arial"/>
        </w:rPr>
        <w:t xml:space="preserve"> intended to live together. Additionally, the respondent was not satisfied the marriage was valid and refused the application under paragraph EC-P 1.1(d) of Appendix FM of the </w:t>
      </w:r>
      <w:r w:rsidR="00BC05F7">
        <w:rPr>
          <w:rFonts w:ascii="Book Antiqua" w:hAnsi="Book Antiqua" w:cs="Arial"/>
        </w:rPr>
        <w:lastRenderedPageBreak/>
        <w:t>Immigration Rules. The respondent went on to consider the application under article 8 and found that there were no exceptional circumstances that engaged article 8 ECHR.</w:t>
      </w:r>
    </w:p>
    <w:p w14:paraId="0EF0A689" w14:textId="77777777" w:rsidR="00494161" w:rsidRDefault="00641A27" w:rsidP="00911478">
      <w:pPr>
        <w:numPr>
          <w:ilvl w:val="0"/>
          <w:numId w:val="3"/>
        </w:numPr>
        <w:spacing w:before="240"/>
        <w:jc w:val="both"/>
        <w:rPr>
          <w:rFonts w:ascii="Book Antiqua" w:hAnsi="Book Antiqua" w:cs="Arial"/>
        </w:rPr>
      </w:pPr>
      <w:r>
        <w:rPr>
          <w:rFonts w:ascii="Book Antiqua" w:hAnsi="Book Antiqua" w:cs="Arial"/>
        </w:rPr>
        <w:t xml:space="preserve">The appellant lodged grounds of appeal </w:t>
      </w:r>
      <w:r w:rsidR="00E07601">
        <w:rPr>
          <w:rFonts w:ascii="Book Antiqua" w:hAnsi="Book Antiqua" w:cs="Arial"/>
        </w:rPr>
        <w:t>on</w:t>
      </w:r>
      <w:r w:rsidR="00BC05F7">
        <w:rPr>
          <w:rFonts w:ascii="Book Antiqua" w:hAnsi="Book Antiqua" w:cs="Arial"/>
        </w:rPr>
        <w:t xml:space="preserve"> November 30, 2016 </w:t>
      </w:r>
      <w:r w:rsidR="00E07601">
        <w:rPr>
          <w:rFonts w:ascii="Book Antiqua" w:hAnsi="Book Antiqua" w:cs="Arial"/>
        </w:rPr>
        <w:t>under Section 82(1) of the Nationality, Immigration and Asylum Act 2002</w:t>
      </w:r>
      <w:r w:rsidR="002A15E9">
        <w:rPr>
          <w:rFonts w:ascii="Book Antiqua" w:hAnsi="Book Antiqua" w:cs="Arial"/>
        </w:rPr>
        <w:t>.</w:t>
      </w:r>
      <w:r w:rsidR="00E07601">
        <w:rPr>
          <w:rFonts w:ascii="Book Antiqua" w:hAnsi="Book Antiqua" w:cs="Arial"/>
        </w:rPr>
        <w:t xml:space="preserve">  </w:t>
      </w:r>
    </w:p>
    <w:p w14:paraId="4131A079" w14:textId="77777777" w:rsidR="00641A27" w:rsidRDefault="002A15E9" w:rsidP="00911478">
      <w:pPr>
        <w:numPr>
          <w:ilvl w:val="0"/>
          <w:numId w:val="3"/>
        </w:numPr>
        <w:spacing w:before="240"/>
        <w:jc w:val="both"/>
        <w:rPr>
          <w:rFonts w:ascii="Book Antiqua" w:hAnsi="Book Antiqua" w:cs="Arial"/>
        </w:rPr>
      </w:pPr>
      <w:r>
        <w:rPr>
          <w:rFonts w:ascii="Book Antiqua" w:hAnsi="Book Antiqua" w:cs="Arial"/>
        </w:rPr>
        <w:t>Her</w:t>
      </w:r>
      <w:r w:rsidR="00E246FD">
        <w:rPr>
          <w:rFonts w:ascii="Book Antiqua" w:hAnsi="Book Antiqua" w:cs="Arial"/>
        </w:rPr>
        <w:t xml:space="preserve">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proofErr w:type="spellStart"/>
      <w:r w:rsidR="00BC05F7">
        <w:rPr>
          <w:rFonts w:ascii="Book Antiqua" w:hAnsi="Book Antiqua" w:cs="Arial"/>
        </w:rPr>
        <w:t>Dearden</w:t>
      </w:r>
      <w:proofErr w:type="spellEnd"/>
      <w:r w:rsidR="0084729B">
        <w:rPr>
          <w:rFonts w:ascii="Book Antiqua" w:hAnsi="Book Antiqua" w:cs="Arial"/>
        </w:rPr>
        <w:t xml:space="preserve">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on</w:t>
      </w:r>
      <w:r w:rsidR="006667C1">
        <w:rPr>
          <w:rFonts w:ascii="Book Antiqua" w:hAnsi="Book Antiqua" w:cs="Arial"/>
        </w:rPr>
        <w:t xml:space="preserve"> </w:t>
      </w:r>
      <w:r w:rsidR="00BC05F7">
        <w:rPr>
          <w:rFonts w:ascii="Book Antiqua" w:hAnsi="Book Antiqua" w:cs="Arial"/>
        </w:rPr>
        <w:t>February 21</w:t>
      </w:r>
      <w:r w:rsidR="006667C1">
        <w:rPr>
          <w:rFonts w:ascii="Book Antiqua" w:hAnsi="Book Antiqua" w:cs="Arial"/>
        </w:rPr>
        <w:t>, 201</w:t>
      </w:r>
      <w:r w:rsidR="00BC05F7">
        <w:rPr>
          <w:rFonts w:ascii="Book Antiqua" w:hAnsi="Book Antiqua" w:cs="Arial"/>
        </w:rPr>
        <w:t>8</w:t>
      </w:r>
      <w:r w:rsidR="006667C1">
        <w:rPr>
          <w:rFonts w:ascii="Book Antiqua" w:hAnsi="Book Antiqua" w:cs="Arial"/>
        </w:rPr>
        <w:t xml:space="preserve"> </w:t>
      </w:r>
      <w:r w:rsidR="00E07601">
        <w:rPr>
          <w:rFonts w:ascii="Book Antiqua" w:hAnsi="Book Antiqua" w:cs="Arial"/>
        </w:rPr>
        <w:t xml:space="preserve">and </w:t>
      </w:r>
      <w:r>
        <w:rPr>
          <w:rFonts w:ascii="Book Antiqua" w:hAnsi="Book Antiqua" w:cs="Arial"/>
        </w:rPr>
        <w:t xml:space="preserve">he </w:t>
      </w:r>
      <w:r w:rsidR="00657E4E">
        <w:rPr>
          <w:rFonts w:ascii="Book Antiqua" w:hAnsi="Book Antiqua" w:cs="Arial"/>
        </w:rPr>
        <w:t>dismissed the appellant’s appeal</w:t>
      </w:r>
      <w:r>
        <w:rPr>
          <w:rFonts w:ascii="Book Antiqua" w:hAnsi="Book Antiqua" w:cs="Arial"/>
        </w:rPr>
        <w:t xml:space="preserve"> on human rights grounds </w:t>
      </w:r>
      <w:r w:rsidR="0084729B">
        <w:rPr>
          <w:rFonts w:ascii="Book Antiqua" w:hAnsi="Book Antiqua" w:cs="Arial"/>
        </w:rPr>
        <w:t>on</w:t>
      </w:r>
      <w:r w:rsidR="006667C1">
        <w:rPr>
          <w:rFonts w:ascii="Book Antiqua" w:hAnsi="Book Antiqua" w:cs="Arial"/>
        </w:rPr>
        <w:t xml:space="preserve"> </w:t>
      </w:r>
      <w:r w:rsidR="00BC05F7">
        <w:rPr>
          <w:rFonts w:ascii="Book Antiqua" w:hAnsi="Book Antiqua" w:cs="Arial"/>
        </w:rPr>
        <w:t>February 27</w:t>
      </w:r>
      <w:r w:rsidR="0084729B">
        <w:rPr>
          <w:rFonts w:ascii="Book Antiqua" w:hAnsi="Book Antiqua" w:cs="Arial"/>
        </w:rPr>
        <w:t>,</w:t>
      </w:r>
      <w:r w:rsidR="00BC05F7">
        <w:rPr>
          <w:rFonts w:ascii="Book Antiqua" w:hAnsi="Book Antiqua" w:cs="Arial"/>
        </w:rPr>
        <w:t xml:space="preserve"> </w:t>
      </w:r>
      <w:r w:rsidR="0084729B">
        <w:rPr>
          <w:rFonts w:ascii="Book Antiqua" w:hAnsi="Book Antiqua" w:cs="Arial"/>
        </w:rPr>
        <w:t>201</w:t>
      </w:r>
      <w:r w:rsidR="00BC05F7">
        <w:rPr>
          <w:rFonts w:ascii="Book Antiqua" w:hAnsi="Book Antiqua" w:cs="Arial"/>
        </w:rPr>
        <w:t xml:space="preserve">8. </w:t>
      </w:r>
    </w:p>
    <w:p w14:paraId="27E61F78" w14:textId="77777777" w:rsidR="006667C1" w:rsidRDefault="00E07601" w:rsidP="004F1FD2">
      <w:pPr>
        <w:numPr>
          <w:ilvl w:val="0"/>
          <w:numId w:val="3"/>
        </w:numPr>
        <w:spacing w:before="240"/>
        <w:jc w:val="both"/>
        <w:rPr>
          <w:rFonts w:ascii="Book Antiqua" w:hAnsi="Book Antiqua" w:cs="Arial"/>
        </w:rPr>
      </w:pPr>
      <w:r w:rsidRPr="0084729B">
        <w:rPr>
          <w:rFonts w:ascii="Book Antiqua" w:hAnsi="Book Antiqua" w:cs="Arial"/>
        </w:rPr>
        <w:t xml:space="preserve">The </w:t>
      </w:r>
      <w:r w:rsidR="00657E4E" w:rsidRPr="0084729B">
        <w:rPr>
          <w:rFonts w:ascii="Book Antiqua" w:hAnsi="Book Antiqua" w:cs="Arial"/>
        </w:rPr>
        <w:t xml:space="preserve">appellant </w:t>
      </w:r>
      <w:r w:rsidRPr="0084729B">
        <w:rPr>
          <w:rFonts w:ascii="Book Antiqua" w:hAnsi="Book Antiqua" w:cs="Arial"/>
        </w:rPr>
        <w:t xml:space="preserve">appealed this decision on </w:t>
      </w:r>
      <w:r w:rsidR="00BC05F7">
        <w:rPr>
          <w:rFonts w:ascii="Book Antiqua" w:hAnsi="Book Antiqua" w:cs="Arial"/>
        </w:rPr>
        <w:t>March 19, 2018</w:t>
      </w:r>
      <w:r w:rsidR="0084729B" w:rsidRPr="0084729B">
        <w:rPr>
          <w:rFonts w:ascii="Book Antiqua" w:hAnsi="Book Antiqua" w:cs="Arial"/>
        </w:rPr>
        <w:t xml:space="preserve"> on the grounds that the Judge </w:t>
      </w:r>
      <w:r w:rsidR="002A15E9">
        <w:rPr>
          <w:rFonts w:ascii="Book Antiqua" w:hAnsi="Book Antiqua" w:cs="Arial"/>
        </w:rPr>
        <w:t>had erred</w:t>
      </w:r>
      <w:r w:rsidR="006667C1">
        <w:rPr>
          <w:rFonts w:ascii="Book Antiqua" w:hAnsi="Book Antiqua" w:cs="Arial"/>
        </w:rPr>
        <w:t xml:space="preserve"> by </w:t>
      </w:r>
      <w:r w:rsidR="00BC05F7">
        <w:rPr>
          <w:rFonts w:ascii="Book Antiqua" w:hAnsi="Book Antiqua" w:cs="Arial"/>
        </w:rPr>
        <w:t>deciding the case on personal belief and confusion rather than the requirements of the Immigration Rules. The grounds further argued the Judge approached article 8 ECHR incorrectly.</w:t>
      </w:r>
    </w:p>
    <w:p w14:paraId="42520C72" w14:textId="77777777" w:rsidR="008D0F1C" w:rsidRDefault="002A15E9" w:rsidP="00911478">
      <w:pPr>
        <w:numPr>
          <w:ilvl w:val="0"/>
          <w:numId w:val="3"/>
        </w:numPr>
        <w:spacing w:before="240"/>
        <w:jc w:val="both"/>
        <w:rPr>
          <w:rFonts w:ascii="Book Antiqua" w:hAnsi="Book Antiqua" w:cs="Arial"/>
        </w:rPr>
      </w:pPr>
      <w:bookmarkStart w:id="3" w:name="_Hlk520272685"/>
      <w:r>
        <w:rPr>
          <w:rFonts w:ascii="Book Antiqua" w:hAnsi="Book Antiqua" w:cs="Arial"/>
        </w:rPr>
        <w:t xml:space="preserve">Permission to appeal was granted </w:t>
      </w:r>
      <w:r w:rsidR="00977458">
        <w:rPr>
          <w:rFonts w:ascii="Book Antiqua" w:hAnsi="Book Antiqua" w:cs="Arial"/>
        </w:rPr>
        <w:t xml:space="preserve">on a limited basis </w:t>
      </w:r>
      <w:r>
        <w:rPr>
          <w:rFonts w:ascii="Book Antiqua" w:hAnsi="Book Antiqua" w:cs="Arial"/>
        </w:rPr>
        <w:t xml:space="preserve">by Judge of the First-tier Tribunal </w:t>
      </w:r>
      <w:r w:rsidR="006667C1">
        <w:rPr>
          <w:rFonts w:ascii="Book Antiqua" w:hAnsi="Book Antiqua" w:cs="Arial"/>
        </w:rPr>
        <w:t>Parker</w:t>
      </w:r>
      <w:r>
        <w:rPr>
          <w:rFonts w:ascii="Book Antiqua" w:hAnsi="Book Antiqua" w:cs="Arial"/>
        </w:rPr>
        <w:t xml:space="preserve"> on </w:t>
      </w:r>
      <w:r w:rsidR="006667C1">
        <w:rPr>
          <w:rFonts w:ascii="Book Antiqua" w:hAnsi="Book Antiqua" w:cs="Arial"/>
        </w:rPr>
        <w:t xml:space="preserve">April </w:t>
      </w:r>
      <w:r w:rsidR="00BC05F7">
        <w:rPr>
          <w:rFonts w:ascii="Book Antiqua" w:hAnsi="Book Antiqua" w:cs="Arial"/>
        </w:rPr>
        <w:t>30</w:t>
      </w:r>
      <w:r>
        <w:rPr>
          <w:rFonts w:ascii="Book Antiqua" w:hAnsi="Book Antiqua" w:cs="Arial"/>
        </w:rPr>
        <w:t>, 2018 who found</w:t>
      </w:r>
      <w:r w:rsidR="006667C1">
        <w:rPr>
          <w:rFonts w:ascii="Book Antiqua" w:hAnsi="Book Antiqua" w:cs="Arial"/>
        </w:rPr>
        <w:t xml:space="preserve"> </w:t>
      </w:r>
      <w:r w:rsidR="00BC05F7">
        <w:rPr>
          <w:rFonts w:ascii="Book Antiqua" w:hAnsi="Book Antiqua" w:cs="Arial"/>
        </w:rPr>
        <w:t>it arguable the Judge had erred in his consideration of article 8 ECHR. The Judge found nothing wrong in the Judge</w:t>
      </w:r>
      <w:r w:rsidR="00977458">
        <w:rPr>
          <w:rFonts w:ascii="Book Antiqua" w:hAnsi="Book Antiqua" w:cs="Arial"/>
        </w:rPr>
        <w:t>’</w:t>
      </w:r>
      <w:r w:rsidR="00BC05F7">
        <w:rPr>
          <w:rFonts w:ascii="Book Antiqua" w:hAnsi="Book Antiqua" w:cs="Arial"/>
        </w:rPr>
        <w:t>s approach to the other matters raised in the grounds of appeal.</w:t>
      </w:r>
      <w:bookmarkEnd w:id="3"/>
    </w:p>
    <w:p w14:paraId="60B440B0" w14:textId="77777777" w:rsidR="00977458" w:rsidRPr="00977458" w:rsidRDefault="00977458" w:rsidP="00977458">
      <w:pPr>
        <w:spacing w:before="240"/>
        <w:ind w:left="567"/>
        <w:jc w:val="both"/>
        <w:rPr>
          <w:rFonts w:ascii="Book Antiqua" w:hAnsi="Book Antiqua" w:cs="Arial"/>
        </w:rPr>
      </w:pPr>
      <w:r>
        <w:rPr>
          <w:rFonts w:ascii="Book Antiqua" w:hAnsi="Book Antiqua" w:cs="Arial"/>
          <w:b/>
          <w:u w:val="single"/>
        </w:rPr>
        <w:t>PRELIMINARY ISSUE</w:t>
      </w:r>
    </w:p>
    <w:p w14:paraId="7E228084" w14:textId="77777777" w:rsidR="00977458" w:rsidRPr="00052960" w:rsidRDefault="00977458" w:rsidP="00015C45">
      <w:pPr>
        <w:numPr>
          <w:ilvl w:val="0"/>
          <w:numId w:val="3"/>
        </w:numPr>
        <w:spacing w:before="240"/>
        <w:jc w:val="both"/>
        <w:rPr>
          <w:rFonts w:ascii="Book Antiqua" w:hAnsi="Book Antiqua" w:cs="Arial"/>
        </w:rPr>
      </w:pPr>
      <w:bookmarkStart w:id="4" w:name="_Hlk520273385"/>
      <w:r w:rsidRPr="00052960">
        <w:rPr>
          <w:rFonts w:ascii="Book Antiqua" w:hAnsi="Book Antiqua" w:cs="Arial"/>
        </w:rPr>
        <w:t>By a letter dated July 10, 2018 the appellant’s representatives sought permission under Rule 5 of the Tribunal Procedure (Upper Tribunal) Rules 2008 to advance new grounds of appeal.</w:t>
      </w:r>
      <w:r w:rsidR="00052960" w:rsidRPr="00052960">
        <w:rPr>
          <w:rFonts w:ascii="Book Antiqua" w:hAnsi="Book Antiqua" w:cs="Arial"/>
        </w:rPr>
        <w:t xml:space="preserve"> </w:t>
      </w:r>
      <w:r w:rsidRPr="00052960">
        <w:rPr>
          <w:rFonts w:ascii="Book Antiqua" w:hAnsi="Book Antiqua" w:cs="Arial"/>
        </w:rPr>
        <w:t>Rule 5 of the 2008 Rules is concerned with case management issues</w:t>
      </w:r>
      <w:r w:rsidR="00052960">
        <w:rPr>
          <w:rFonts w:ascii="Book Antiqua" w:hAnsi="Book Antiqua" w:cs="Arial"/>
        </w:rPr>
        <w:t>.</w:t>
      </w:r>
    </w:p>
    <w:p w14:paraId="0CA94D54" w14:textId="77777777" w:rsidR="00977458" w:rsidRDefault="00977458" w:rsidP="00911478">
      <w:pPr>
        <w:numPr>
          <w:ilvl w:val="0"/>
          <w:numId w:val="3"/>
        </w:numPr>
        <w:spacing w:before="240"/>
        <w:jc w:val="both"/>
        <w:rPr>
          <w:rFonts w:ascii="Book Antiqua" w:hAnsi="Book Antiqua" w:cs="Arial"/>
        </w:rPr>
      </w:pPr>
      <w:r>
        <w:rPr>
          <w:rFonts w:ascii="Book Antiqua" w:hAnsi="Book Antiqua" w:cs="Arial"/>
        </w:rPr>
        <w:t xml:space="preserve">The Tribunal has recently issued further guidance in </w:t>
      </w:r>
      <w:r w:rsidRPr="00977458">
        <w:rPr>
          <w:rFonts w:ascii="Book Antiqua" w:hAnsi="Book Antiqua" w:cs="Arial"/>
          <w:color w:val="000000"/>
          <w:u w:val="single"/>
        </w:rPr>
        <w:t>AZ (error of law: jurisdiction; PTA practice) Iran</w:t>
      </w:r>
      <w:r w:rsidRPr="00E829ED">
        <w:rPr>
          <w:rFonts w:ascii="Book Antiqua" w:hAnsi="Book Antiqua" w:cs="Arial"/>
          <w:color w:val="000000"/>
        </w:rPr>
        <w:t xml:space="preserve"> [2018] UKUT </w:t>
      </w:r>
      <w:r>
        <w:rPr>
          <w:rFonts w:ascii="Book Antiqua" w:hAnsi="Book Antiqua" w:cs="Arial"/>
          <w:color w:val="000000"/>
        </w:rPr>
        <w:t>00245</w:t>
      </w:r>
      <w:r w:rsidRPr="00E829ED">
        <w:rPr>
          <w:rFonts w:ascii="Book Antiqua" w:hAnsi="Book Antiqua" w:cs="Arial"/>
          <w:color w:val="000000"/>
        </w:rPr>
        <w:t xml:space="preserve"> (IAC) </w:t>
      </w:r>
      <w:r>
        <w:rPr>
          <w:rFonts w:ascii="Book Antiqua" w:hAnsi="Book Antiqua" w:cs="Arial"/>
        </w:rPr>
        <w:t>on what matters may be considered by the Upper Tribunal at the hearing such as this. The Tribunal stated:</w:t>
      </w:r>
    </w:p>
    <w:p w14:paraId="56084F47" w14:textId="77777777" w:rsidR="00977458" w:rsidRDefault="00977458" w:rsidP="00977458">
      <w:pPr>
        <w:tabs>
          <w:tab w:val="left" w:pos="2520"/>
        </w:tabs>
        <w:ind w:left="567"/>
        <w:jc w:val="both"/>
        <w:rPr>
          <w:rFonts w:ascii="Book Antiqua" w:hAnsi="Book Antiqua" w:cs="Arial"/>
          <w:i/>
        </w:rPr>
      </w:pPr>
    </w:p>
    <w:p w14:paraId="17D646BD" w14:textId="77777777" w:rsidR="00977458" w:rsidRPr="001C43CF" w:rsidRDefault="001C43CF" w:rsidP="001C43CF">
      <w:pPr>
        <w:tabs>
          <w:tab w:val="left" w:pos="2520"/>
        </w:tabs>
        <w:ind w:left="1134" w:right="1133"/>
        <w:jc w:val="both"/>
        <w:rPr>
          <w:rFonts w:ascii="Book Antiqua" w:hAnsi="Book Antiqua" w:cs="Arial"/>
          <w:sz w:val="22"/>
          <w:szCs w:val="22"/>
        </w:rPr>
      </w:pPr>
      <w:r>
        <w:rPr>
          <w:rFonts w:ascii="Book Antiqua" w:hAnsi="Book Antiqua" w:cs="Arial"/>
          <w:sz w:val="22"/>
          <w:szCs w:val="22"/>
        </w:rPr>
        <w:t>“</w:t>
      </w:r>
      <w:r w:rsidR="00977458" w:rsidRPr="001C43CF">
        <w:rPr>
          <w:rFonts w:ascii="Book Antiqua" w:hAnsi="Book Antiqua" w:cs="Arial"/>
          <w:sz w:val="22"/>
          <w:szCs w:val="22"/>
        </w:rPr>
        <w:t>Permission to appeal to the Upper Tribunal should be granted on a ground that was not advanced by an applicant for permission, only if:</w:t>
      </w:r>
    </w:p>
    <w:p w14:paraId="12648260" w14:textId="77777777" w:rsidR="00977458" w:rsidRPr="001C43CF" w:rsidRDefault="00977458" w:rsidP="001C43CF">
      <w:pPr>
        <w:tabs>
          <w:tab w:val="left" w:pos="2520"/>
        </w:tabs>
        <w:ind w:left="1134" w:right="1133"/>
        <w:jc w:val="both"/>
        <w:rPr>
          <w:rFonts w:ascii="Book Antiqua" w:hAnsi="Book Antiqua" w:cs="Arial"/>
          <w:sz w:val="22"/>
          <w:szCs w:val="22"/>
        </w:rPr>
      </w:pPr>
    </w:p>
    <w:p w14:paraId="34EA5BD1" w14:textId="77777777" w:rsidR="00977458" w:rsidRPr="001C43CF" w:rsidRDefault="00977458" w:rsidP="001C43CF">
      <w:pPr>
        <w:tabs>
          <w:tab w:val="left" w:pos="2520"/>
        </w:tabs>
        <w:ind w:left="1134" w:right="1133"/>
        <w:jc w:val="both"/>
        <w:rPr>
          <w:rFonts w:ascii="Book Antiqua" w:hAnsi="Book Antiqua" w:cs="Arial"/>
          <w:sz w:val="22"/>
          <w:szCs w:val="22"/>
        </w:rPr>
      </w:pPr>
      <w:r w:rsidRPr="001C43CF">
        <w:rPr>
          <w:rFonts w:ascii="Book Antiqua" w:hAnsi="Book Antiqua" w:cs="Arial"/>
          <w:sz w:val="22"/>
          <w:szCs w:val="22"/>
        </w:rPr>
        <w:t>(a) the judge is satisfied that the ground he or she has identified is one which has a strong prospect of success:</w:t>
      </w:r>
    </w:p>
    <w:p w14:paraId="1DD12A95" w14:textId="77777777" w:rsidR="00977458" w:rsidRPr="001C43CF" w:rsidRDefault="00977458" w:rsidP="001C43CF">
      <w:pPr>
        <w:tabs>
          <w:tab w:val="left" w:pos="2520"/>
        </w:tabs>
        <w:ind w:left="1134" w:right="1133"/>
        <w:jc w:val="both"/>
        <w:rPr>
          <w:rFonts w:ascii="Book Antiqua" w:hAnsi="Book Antiqua" w:cs="Arial"/>
          <w:sz w:val="22"/>
          <w:szCs w:val="22"/>
        </w:rPr>
      </w:pPr>
    </w:p>
    <w:p w14:paraId="7C5B5ECE" w14:textId="77777777" w:rsidR="00977458" w:rsidRPr="001C43CF" w:rsidRDefault="00977458" w:rsidP="001C43CF">
      <w:pPr>
        <w:tabs>
          <w:tab w:val="left" w:pos="2520"/>
        </w:tabs>
        <w:ind w:left="1701" w:right="1700"/>
        <w:jc w:val="both"/>
        <w:rPr>
          <w:rFonts w:ascii="Book Antiqua" w:hAnsi="Book Antiqua" w:cs="Arial"/>
          <w:sz w:val="22"/>
          <w:szCs w:val="22"/>
        </w:rPr>
      </w:pPr>
      <w:r w:rsidRPr="001C43CF">
        <w:rPr>
          <w:rFonts w:ascii="Book Antiqua" w:hAnsi="Book Antiqua" w:cs="Arial"/>
          <w:sz w:val="22"/>
          <w:szCs w:val="22"/>
        </w:rPr>
        <w:t>(</w:t>
      </w:r>
      <w:proofErr w:type="spellStart"/>
      <w:r w:rsidRPr="001C43CF">
        <w:rPr>
          <w:rFonts w:ascii="Book Antiqua" w:hAnsi="Book Antiqua" w:cs="Arial"/>
          <w:sz w:val="22"/>
          <w:szCs w:val="22"/>
        </w:rPr>
        <w:t>i</w:t>
      </w:r>
      <w:proofErr w:type="spellEnd"/>
      <w:r w:rsidRPr="001C43CF">
        <w:rPr>
          <w:rFonts w:ascii="Book Antiqua" w:hAnsi="Book Antiqua" w:cs="Arial"/>
          <w:sz w:val="22"/>
          <w:szCs w:val="22"/>
        </w:rPr>
        <w:t>) for the original appellant; or</w:t>
      </w:r>
    </w:p>
    <w:p w14:paraId="58510C61" w14:textId="77777777" w:rsidR="00977458" w:rsidRPr="001C43CF" w:rsidRDefault="00977458" w:rsidP="001C43CF">
      <w:pPr>
        <w:tabs>
          <w:tab w:val="left" w:pos="2520"/>
        </w:tabs>
        <w:ind w:left="1701" w:right="1700"/>
        <w:jc w:val="both"/>
        <w:rPr>
          <w:rFonts w:ascii="Book Antiqua" w:hAnsi="Book Antiqua" w:cs="Arial"/>
          <w:sz w:val="22"/>
          <w:szCs w:val="22"/>
        </w:rPr>
      </w:pPr>
    </w:p>
    <w:p w14:paraId="3854D5B5" w14:textId="77777777" w:rsidR="00977458" w:rsidRPr="001C43CF" w:rsidRDefault="00977458" w:rsidP="001C43CF">
      <w:pPr>
        <w:tabs>
          <w:tab w:val="left" w:pos="2520"/>
        </w:tabs>
        <w:ind w:left="1701" w:right="1700"/>
        <w:jc w:val="both"/>
        <w:rPr>
          <w:rFonts w:ascii="Book Antiqua" w:hAnsi="Book Antiqua" w:cs="Arial"/>
          <w:sz w:val="22"/>
          <w:szCs w:val="22"/>
        </w:rPr>
      </w:pPr>
      <w:r w:rsidRPr="001C43CF">
        <w:rPr>
          <w:rFonts w:ascii="Book Antiqua" w:hAnsi="Book Antiqua" w:cs="Arial"/>
          <w:sz w:val="22"/>
          <w:szCs w:val="22"/>
        </w:rPr>
        <w:t>(ii) for the Secretary of State, where the ground relates to a decision which, if undisturbed, would breach the United Kingdom’s international Treaty obligations; or</w:t>
      </w:r>
    </w:p>
    <w:p w14:paraId="29974CE2" w14:textId="77777777" w:rsidR="00977458" w:rsidRDefault="001C43CF" w:rsidP="001C43CF">
      <w:pPr>
        <w:spacing w:before="240"/>
        <w:ind w:left="1134" w:right="1133"/>
        <w:jc w:val="both"/>
        <w:rPr>
          <w:rFonts w:ascii="Book Antiqua" w:hAnsi="Book Antiqua" w:cs="Arial"/>
        </w:rPr>
      </w:pPr>
      <w:r w:rsidRPr="001C43CF">
        <w:rPr>
          <w:rFonts w:ascii="Book Antiqua" w:hAnsi="Book Antiqua" w:cs="Arial"/>
          <w:sz w:val="22"/>
          <w:szCs w:val="22"/>
        </w:rPr>
        <w:t>(</w:t>
      </w:r>
      <w:r w:rsidR="00977458" w:rsidRPr="001C43CF">
        <w:rPr>
          <w:rFonts w:ascii="Book Antiqua" w:hAnsi="Book Antiqua" w:cs="Arial"/>
          <w:sz w:val="22"/>
          <w:szCs w:val="22"/>
        </w:rPr>
        <w:t>b) (possibly) the ground relates to an issue of general importance, which the Upper Tribunal needs to address.</w:t>
      </w:r>
      <w:r>
        <w:rPr>
          <w:rFonts w:ascii="Book Antiqua" w:hAnsi="Book Antiqua" w:cs="Arial"/>
          <w:sz w:val="22"/>
          <w:szCs w:val="22"/>
        </w:rPr>
        <w:t>”</w:t>
      </w:r>
    </w:p>
    <w:p w14:paraId="2C6D428F" w14:textId="77777777" w:rsidR="00977458" w:rsidRDefault="001C43CF" w:rsidP="00911478">
      <w:pPr>
        <w:numPr>
          <w:ilvl w:val="0"/>
          <w:numId w:val="3"/>
        </w:numPr>
        <w:spacing w:before="240"/>
        <w:jc w:val="both"/>
        <w:rPr>
          <w:rFonts w:ascii="Book Antiqua" w:hAnsi="Book Antiqua" w:cs="Arial"/>
        </w:rPr>
      </w:pPr>
      <w:r>
        <w:rPr>
          <w:rFonts w:ascii="Book Antiqua" w:hAnsi="Book Antiqua" w:cs="Arial"/>
        </w:rPr>
        <w:t>The amended grounds argue that the Judge erred by failing to recognise that with entry clearance cases the definition of “partner” includes fiancé</w:t>
      </w:r>
      <w:bookmarkEnd w:id="4"/>
      <w:r w:rsidR="00052960">
        <w:rPr>
          <w:rFonts w:ascii="Book Antiqua" w:hAnsi="Book Antiqua" w:cs="Arial"/>
        </w:rPr>
        <w:t xml:space="preserve"> and when considering alternatives, such as living together as partners in a relation akin to marriage, the Judge should have considered this bearing in mind </w:t>
      </w:r>
      <w:r w:rsidR="00274857">
        <w:rPr>
          <w:rFonts w:ascii="Book Antiqua" w:hAnsi="Book Antiqua" w:cs="Arial"/>
        </w:rPr>
        <w:t>the parties</w:t>
      </w:r>
      <w:r w:rsidR="00052960">
        <w:rPr>
          <w:rFonts w:ascii="Book Antiqua" w:hAnsi="Book Antiqua" w:cs="Arial"/>
        </w:rPr>
        <w:t xml:space="preserve"> believed they were married. </w:t>
      </w:r>
    </w:p>
    <w:p w14:paraId="769F3439" w14:textId="77777777" w:rsidR="00052960" w:rsidRPr="00052960" w:rsidRDefault="00052960" w:rsidP="00052960">
      <w:pPr>
        <w:spacing w:before="240"/>
        <w:ind w:left="567"/>
        <w:jc w:val="both"/>
        <w:rPr>
          <w:rFonts w:ascii="Book Antiqua" w:hAnsi="Book Antiqua" w:cs="Arial"/>
          <w:b/>
          <w:u w:val="single"/>
        </w:rPr>
      </w:pPr>
      <w:r>
        <w:rPr>
          <w:rFonts w:ascii="Book Antiqua" w:hAnsi="Book Antiqua" w:cs="Arial"/>
          <w:b/>
          <w:u w:val="single"/>
        </w:rPr>
        <w:lastRenderedPageBreak/>
        <w:t>PRELIMINARY ISSUES</w:t>
      </w:r>
    </w:p>
    <w:p w14:paraId="54A36B76" w14:textId="77777777" w:rsidR="001C43CF" w:rsidRDefault="003F18E0" w:rsidP="00911478">
      <w:pPr>
        <w:numPr>
          <w:ilvl w:val="0"/>
          <w:numId w:val="3"/>
        </w:numPr>
        <w:spacing w:before="240"/>
        <w:jc w:val="both"/>
        <w:rPr>
          <w:rFonts w:ascii="Book Antiqua" w:hAnsi="Book Antiqua" w:cs="Arial"/>
        </w:rPr>
      </w:pPr>
      <w:r>
        <w:rPr>
          <w:rFonts w:ascii="Book Antiqua" w:hAnsi="Book Antiqua" w:cs="Arial"/>
        </w:rPr>
        <w:t xml:space="preserve">At the commencement of the hearing Mr </w:t>
      </w:r>
      <w:proofErr w:type="spellStart"/>
      <w:r>
        <w:rPr>
          <w:rFonts w:ascii="Book Antiqua" w:hAnsi="Book Antiqua" w:cs="Arial"/>
        </w:rPr>
        <w:t>McVeety</w:t>
      </w:r>
      <w:proofErr w:type="spellEnd"/>
      <w:r>
        <w:rPr>
          <w:rFonts w:ascii="Book Antiqua" w:hAnsi="Book Antiqua" w:cs="Arial"/>
        </w:rPr>
        <w:t xml:space="preserve"> </w:t>
      </w:r>
      <w:r w:rsidR="00052960">
        <w:rPr>
          <w:rFonts w:ascii="Book Antiqua" w:hAnsi="Book Antiqua" w:cs="Arial"/>
        </w:rPr>
        <w:t>did not oppose the addition of the new ground of appeal on the basis that the Judge had accepted the appellant and sponsor were in a genuine and subsisting relationship, had a child and had been living together previously. He accepted that the Judge’s assessment under article 8 was flawed and he invited the Tribunal to remake the decision today.</w:t>
      </w:r>
    </w:p>
    <w:p w14:paraId="1C5E7858" w14:textId="77777777" w:rsidR="003F18E0" w:rsidRDefault="00052960" w:rsidP="00911478">
      <w:pPr>
        <w:numPr>
          <w:ilvl w:val="0"/>
          <w:numId w:val="3"/>
        </w:numPr>
        <w:spacing w:before="240"/>
        <w:jc w:val="both"/>
        <w:rPr>
          <w:rFonts w:ascii="Book Antiqua" w:hAnsi="Book Antiqua" w:cs="Arial"/>
        </w:rPr>
      </w:pPr>
      <w:r>
        <w:rPr>
          <w:rFonts w:ascii="Book Antiqua" w:hAnsi="Book Antiqua" w:cs="Arial"/>
        </w:rPr>
        <w:t xml:space="preserve">Mr Thornhill stated that he would be submitting that the Immigration Rules were met and that this was positively determinative when considering an appeal under article 8 ECHR. </w:t>
      </w:r>
      <w:r w:rsidR="00274857">
        <w:rPr>
          <w:rFonts w:ascii="Book Antiqua" w:hAnsi="Book Antiqua" w:cs="Arial"/>
        </w:rPr>
        <w:t>Mr Thornhill</w:t>
      </w:r>
      <w:r>
        <w:rPr>
          <w:rFonts w:ascii="Book Antiqua" w:hAnsi="Book Antiqua" w:cs="Arial"/>
        </w:rPr>
        <w:t xml:space="preserve"> referred to paragraph 34 in the judgement of </w:t>
      </w:r>
      <w:r>
        <w:rPr>
          <w:rFonts w:ascii="Book Antiqua" w:hAnsi="Book Antiqua" w:cs="Arial"/>
          <w:u w:val="single"/>
        </w:rPr>
        <w:t>TZ (Pakistan) and PG (India) and The Secretary of State for the Home Department</w:t>
      </w:r>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1109 in which the Court of Appe</w:t>
      </w:r>
      <w:r w:rsidRPr="00052960">
        <w:rPr>
          <w:rFonts w:ascii="Book Antiqua" w:hAnsi="Book Antiqua" w:cs="Arial"/>
        </w:rPr>
        <w:t>al stated, “The policy of the Secretary of State as expressed in the Rules is not to be ignored when a decision about article 8 is to be made outside the Rules… where a person satisfies the Rules, whether or not by reference to an article 8 informed requirement, then this will be positively determinative of that person’s article 8 appeal provided their case engages article 8(1), for the very reason that it would then be disproportionate that person to be removed.</w:t>
      </w:r>
    </w:p>
    <w:p w14:paraId="6F3B7FB6" w14:textId="77777777" w:rsidR="00EE3D9F" w:rsidRPr="00EE3D9F" w:rsidRDefault="00EE3D9F" w:rsidP="00EE3D9F">
      <w:pPr>
        <w:spacing w:before="240"/>
        <w:ind w:left="567"/>
        <w:jc w:val="both"/>
        <w:rPr>
          <w:rFonts w:ascii="Book Antiqua" w:hAnsi="Book Antiqua" w:cs="Arial"/>
          <w:b/>
          <w:u w:val="single"/>
        </w:rPr>
      </w:pPr>
      <w:r>
        <w:rPr>
          <w:rFonts w:ascii="Book Antiqua" w:hAnsi="Book Antiqua" w:cs="Arial"/>
          <w:b/>
          <w:u w:val="single"/>
        </w:rPr>
        <w:t>FINDINGS</w:t>
      </w:r>
    </w:p>
    <w:p w14:paraId="589F6EB7" w14:textId="77777777" w:rsidR="006F382C" w:rsidRDefault="00052960" w:rsidP="00274857">
      <w:pPr>
        <w:numPr>
          <w:ilvl w:val="0"/>
          <w:numId w:val="3"/>
        </w:numPr>
        <w:spacing w:before="240"/>
        <w:jc w:val="both"/>
        <w:rPr>
          <w:rFonts w:ascii="Book Antiqua" w:hAnsi="Book Antiqua" w:cs="Arial"/>
        </w:rPr>
      </w:pPr>
      <w:bookmarkStart w:id="5" w:name="_Hlk519237881"/>
      <w:bookmarkEnd w:id="1"/>
      <w:r>
        <w:rPr>
          <w:rFonts w:ascii="Book Antiqua" w:hAnsi="Book Antiqua" w:cs="Arial"/>
        </w:rPr>
        <w:t xml:space="preserve">The Tribunal was concerned with an application for entry clearance </w:t>
      </w:r>
      <w:r w:rsidR="00274857">
        <w:rPr>
          <w:rFonts w:ascii="Book Antiqua" w:hAnsi="Book Antiqua" w:cs="Arial"/>
        </w:rPr>
        <w:t xml:space="preserve">as a spouse </w:t>
      </w:r>
      <w:r>
        <w:rPr>
          <w:rFonts w:ascii="Book Antiqua" w:hAnsi="Book Antiqua" w:cs="Arial"/>
        </w:rPr>
        <w:t xml:space="preserve">that had been made by the appellant. The evidence before the Judge was that the appellant and sponsor had </w:t>
      </w:r>
      <w:r w:rsidR="00274857">
        <w:rPr>
          <w:rFonts w:ascii="Book Antiqua" w:hAnsi="Book Antiqua" w:cs="Arial"/>
        </w:rPr>
        <w:t>married on</w:t>
      </w:r>
      <w:r>
        <w:rPr>
          <w:rFonts w:ascii="Book Antiqua" w:hAnsi="Book Antiqua" w:cs="Arial"/>
        </w:rPr>
        <w:t xml:space="preserve"> June 6, 2014 </w:t>
      </w:r>
      <w:r w:rsidR="00274857">
        <w:rPr>
          <w:rFonts w:ascii="Book Antiqua" w:hAnsi="Book Antiqua" w:cs="Arial"/>
        </w:rPr>
        <w:t xml:space="preserve">but there were issues over whether the sponsor was divorced. The Judge recognised this fact and dealt with the issue of validity in considerable detail and found the sponsor was still married when she married the appellant and therefore the marriage was not valid. </w:t>
      </w:r>
    </w:p>
    <w:p w14:paraId="77673739" w14:textId="77777777" w:rsidR="00052960" w:rsidRDefault="00052960" w:rsidP="00052960">
      <w:pPr>
        <w:numPr>
          <w:ilvl w:val="0"/>
          <w:numId w:val="3"/>
        </w:numPr>
        <w:spacing w:before="240"/>
        <w:jc w:val="both"/>
        <w:rPr>
          <w:rFonts w:ascii="Book Antiqua" w:hAnsi="Book Antiqua" w:cs="Arial"/>
        </w:rPr>
      </w:pPr>
      <w:r>
        <w:rPr>
          <w:rFonts w:ascii="Book Antiqua" w:hAnsi="Book Antiqua" w:cs="Arial"/>
        </w:rPr>
        <w:t>The Judge went on to consider whether the appellant and sponsor could satisfy the Immigration Rules and the Judge reminded himself that</w:t>
      </w:r>
      <w:r w:rsidR="008E1890">
        <w:rPr>
          <w:rFonts w:ascii="Book Antiqua" w:hAnsi="Book Antiqua" w:cs="Arial"/>
        </w:rPr>
        <w:t xml:space="preserve"> the definition of “partners”</w:t>
      </w:r>
      <w:r w:rsidR="00274857">
        <w:rPr>
          <w:rFonts w:ascii="Book Antiqua" w:hAnsi="Book Antiqua" w:cs="Arial"/>
        </w:rPr>
        <w:t>,</w:t>
      </w:r>
      <w:r w:rsidR="008E1890">
        <w:rPr>
          <w:rFonts w:ascii="Book Antiqua" w:hAnsi="Book Antiqua" w:cs="Arial"/>
        </w:rPr>
        <w:t xml:space="preserve"> where they are not married</w:t>
      </w:r>
      <w:r w:rsidR="00274857">
        <w:rPr>
          <w:rFonts w:ascii="Book Antiqua" w:hAnsi="Book Antiqua" w:cs="Arial"/>
        </w:rPr>
        <w:t xml:space="preserve">, </w:t>
      </w:r>
      <w:r w:rsidR="008E1890">
        <w:rPr>
          <w:rFonts w:ascii="Book Antiqua" w:hAnsi="Book Antiqua" w:cs="Arial"/>
        </w:rPr>
        <w:t xml:space="preserve">required </w:t>
      </w:r>
      <w:r w:rsidR="00274857">
        <w:rPr>
          <w:rFonts w:ascii="Book Antiqua" w:hAnsi="Book Antiqua" w:cs="Arial"/>
        </w:rPr>
        <w:t xml:space="preserve">the appellant and sponsor </w:t>
      </w:r>
      <w:r w:rsidR="008E1890">
        <w:rPr>
          <w:rFonts w:ascii="Book Antiqua" w:hAnsi="Book Antiqua" w:cs="Arial"/>
        </w:rPr>
        <w:t xml:space="preserve">to demonstrate that they had lived together in a relationship akin to marriage </w:t>
      </w:r>
      <w:r w:rsidR="00274857">
        <w:rPr>
          <w:rFonts w:ascii="Book Antiqua" w:hAnsi="Book Antiqua" w:cs="Arial"/>
        </w:rPr>
        <w:t>for</w:t>
      </w:r>
      <w:r w:rsidR="008E1890">
        <w:rPr>
          <w:rFonts w:ascii="Book Antiqua" w:hAnsi="Book Antiqua" w:cs="Arial"/>
        </w:rPr>
        <w:t xml:space="preserve"> two years prior to the date of application. The Judge correctly concluded that they could not meet this requirement.</w:t>
      </w:r>
    </w:p>
    <w:p w14:paraId="4DBE7041" w14:textId="77777777" w:rsidR="00274857" w:rsidRDefault="008E1890" w:rsidP="00052960">
      <w:pPr>
        <w:numPr>
          <w:ilvl w:val="0"/>
          <w:numId w:val="3"/>
        </w:numPr>
        <w:spacing w:before="240"/>
        <w:jc w:val="both"/>
        <w:rPr>
          <w:rFonts w:ascii="Book Antiqua" w:hAnsi="Book Antiqua" w:cs="Arial"/>
        </w:rPr>
      </w:pPr>
      <w:r>
        <w:rPr>
          <w:rFonts w:ascii="Book Antiqua" w:hAnsi="Book Antiqua" w:cs="Arial"/>
        </w:rPr>
        <w:t>The additional grounds of appeal, presented by Mr Thornhill, raise</w:t>
      </w:r>
      <w:r w:rsidR="00274857">
        <w:rPr>
          <w:rFonts w:ascii="Book Antiqua" w:hAnsi="Book Antiqua" w:cs="Arial"/>
        </w:rPr>
        <w:t>d</w:t>
      </w:r>
      <w:r>
        <w:rPr>
          <w:rFonts w:ascii="Book Antiqua" w:hAnsi="Book Antiqua" w:cs="Arial"/>
        </w:rPr>
        <w:t xml:space="preserve"> what is </w:t>
      </w:r>
      <w:r w:rsidR="00274857">
        <w:rPr>
          <w:rFonts w:ascii="Book Antiqua" w:hAnsi="Book Antiqua" w:cs="Arial"/>
        </w:rPr>
        <w:t xml:space="preserve">commonly </w:t>
      </w:r>
      <w:r>
        <w:rPr>
          <w:rFonts w:ascii="Book Antiqua" w:hAnsi="Book Antiqua" w:cs="Arial"/>
        </w:rPr>
        <w:t xml:space="preserve">described as a </w:t>
      </w:r>
      <w:r w:rsidRPr="008E1890">
        <w:rPr>
          <w:rFonts w:ascii="Book Antiqua" w:hAnsi="Book Antiqua" w:cs="Arial"/>
          <w:i/>
        </w:rPr>
        <w:t>Robinson</w:t>
      </w:r>
      <w:r>
        <w:rPr>
          <w:rFonts w:ascii="Book Antiqua" w:hAnsi="Book Antiqua" w:cs="Arial"/>
        </w:rPr>
        <w:t xml:space="preserve"> error. </w:t>
      </w:r>
    </w:p>
    <w:p w14:paraId="1DE552D8" w14:textId="77777777" w:rsidR="008E1890" w:rsidRDefault="008E1890" w:rsidP="00052960">
      <w:pPr>
        <w:numPr>
          <w:ilvl w:val="0"/>
          <w:numId w:val="3"/>
        </w:numPr>
        <w:spacing w:before="240"/>
        <w:jc w:val="both"/>
        <w:rPr>
          <w:rFonts w:ascii="Book Antiqua" w:hAnsi="Book Antiqua" w:cs="Arial"/>
        </w:rPr>
      </w:pPr>
      <w:r>
        <w:rPr>
          <w:rFonts w:ascii="Book Antiqua" w:hAnsi="Book Antiqua" w:cs="Arial"/>
        </w:rPr>
        <w:t xml:space="preserve">Paragraph GEN 1.2(iii) of Appendix FM of the Immigration Rules defines a partner as a “fiancée”. </w:t>
      </w:r>
      <w:r w:rsidR="00274857">
        <w:rPr>
          <w:rFonts w:ascii="Book Antiqua" w:hAnsi="Book Antiqua" w:cs="Arial"/>
        </w:rPr>
        <w:t>U</w:t>
      </w:r>
      <w:r>
        <w:rPr>
          <w:rFonts w:ascii="Book Antiqua" w:hAnsi="Book Antiqua" w:cs="Arial"/>
        </w:rPr>
        <w:t>nder the Immigration Rules it is open to an appellant to seek entry clearance as a fiancé although in doing so the appellant would have to intend to marry the sponsor within a short period of time.</w:t>
      </w:r>
      <w:r w:rsidR="00274857">
        <w:rPr>
          <w:rFonts w:ascii="Book Antiqua" w:hAnsi="Book Antiqua" w:cs="Arial"/>
        </w:rPr>
        <w:t xml:space="preserve"> This was not a box ticked on the application form because at the time the appellant and sponsor believed they were married. </w:t>
      </w:r>
    </w:p>
    <w:p w14:paraId="01A7EB29" w14:textId="77777777" w:rsidR="00925DCC" w:rsidRDefault="008E1890" w:rsidP="00052960">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McVeety</w:t>
      </w:r>
      <w:proofErr w:type="spellEnd"/>
      <w:r>
        <w:rPr>
          <w:rFonts w:ascii="Book Antiqua" w:hAnsi="Book Antiqua" w:cs="Arial"/>
        </w:rPr>
        <w:t xml:space="preserve"> accept</w:t>
      </w:r>
      <w:r w:rsidR="00274857">
        <w:rPr>
          <w:rFonts w:ascii="Book Antiqua" w:hAnsi="Book Antiqua" w:cs="Arial"/>
        </w:rPr>
        <w:t>ed</w:t>
      </w:r>
      <w:r>
        <w:rPr>
          <w:rFonts w:ascii="Book Antiqua" w:hAnsi="Book Antiqua" w:cs="Arial"/>
        </w:rPr>
        <w:t xml:space="preserve"> that </w:t>
      </w:r>
      <w:r w:rsidR="00274857">
        <w:rPr>
          <w:rFonts w:ascii="Book Antiqua" w:hAnsi="Book Antiqua" w:cs="Arial"/>
        </w:rPr>
        <w:t xml:space="preserve">as the Judge accepted they were in </w:t>
      </w:r>
      <w:r>
        <w:rPr>
          <w:rFonts w:ascii="Book Antiqua" w:hAnsi="Book Antiqua" w:cs="Arial"/>
        </w:rPr>
        <w:t>genuine and subsisting relationship</w:t>
      </w:r>
      <w:r w:rsidR="00274857">
        <w:rPr>
          <w:rFonts w:ascii="Book Antiqua" w:hAnsi="Book Antiqua" w:cs="Arial"/>
        </w:rPr>
        <w:t xml:space="preserve">, </w:t>
      </w:r>
      <w:r>
        <w:rPr>
          <w:rFonts w:ascii="Book Antiqua" w:hAnsi="Book Antiqua" w:cs="Arial"/>
        </w:rPr>
        <w:t>from which there had been a child born (British citizen)</w:t>
      </w:r>
      <w:r w:rsidR="00274857">
        <w:rPr>
          <w:rFonts w:ascii="Book Antiqua" w:hAnsi="Book Antiqua" w:cs="Arial"/>
        </w:rPr>
        <w:t xml:space="preserve">, the Judge </w:t>
      </w:r>
      <w:r>
        <w:rPr>
          <w:rFonts w:ascii="Book Antiqua" w:hAnsi="Book Antiqua" w:cs="Arial"/>
        </w:rPr>
        <w:t xml:space="preserve">should have </w:t>
      </w:r>
      <w:r w:rsidR="00925DCC">
        <w:rPr>
          <w:rFonts w:ascii="Book Antiqua" w:hAnsi="Book Antiqua" w:cs="Arial"/>
        </w:rPr>
        <w:t xml:space="preserve">given </w:t>
      </w:r>
      <w:r>
        <w:rPr>
          <w:rFonts w:ascii="Book Antiqua" w:hAnsi="Book Antiqua" w:cs="Arial"/>
        </w:rPr>
        <w:t>consideration as to whether the appellant and sponsor were fiancés</w:t>
      </w:r>
      <w:r w:rsidR="00925DCC">
        <w:rPr>
          <w:rFonts w:ascii="Book Antiqua" w:hAnsi="Book Antiqua" w:cs="Arial"/>
        </w:rPr>
        <w:t xml:space="preserve"> in light of the fact he considered the appellant’s application as if he was a partner.</w:t>
      </w:r>
      <w:r>
        <w:rPr>
          <w:rFonts w:ascii="Book Antiqua" w:hAnsi="Book Antiqua" w:cs="Arial"/>
        </w:rPr>
        <w:t xml:space="preserve"> </w:t>
      </w:r>
    </w:p>
    <w:p w14:paraId="21F52A56" w14:textId="77777777" w:rsidR="008E1890" w:rsidRDefault="00925DCC" w:rsidP="00052960">
      <w:pPr>
        <w:numPr>
          <w:ilvl w:val="0"/>
          <w:numId w:val="3"/>
        </w:numPr>
        <w:spacing w:before="240"/>
        <w:jc w:val="both"/>
        <w:rPr>
          <w:rFonts w:ascii="Book Antiqua" w:hAnsi="Book Antiqua" w:cs="Arial"/>
        </w:rPr>
      </w:pPr>
      <w:r>
        <w:rPr>
          <w:rFonts w:ascii="Book Antiqua" w:hAnsi="Book Antiqua" w:cs="Arial"/>
        </w:rPr>
        <w:lastRenderedPageBreak/>
        <w:t xml:space="preserve">Mr </w:t>
      </w:r>
      <w:proofErr w:type="spellStart"/>
      <w:r>
        <w:rPr>
          <w:rFonts w:ascii="Book Antiqua" w:hAnsi="Book Antiqua" w:cs="Arial"/>
        </w:rPr>
        <w:t>McVeety</w:t>
      </w:r>
      <w:proofErr w:type="spellEnd"/>
      <w:r>
        <w:rPr>
          <w:rFonts w:ascii="Book Antiqua" w:hAnsi="Book Antiqua" w:cs="Arial"/>
        </w:rPr>
        <w:t xml:space="preserve"> </w:t>
      </w:r>
      <w:r w:rsidR="008E1890">
        <w:rPr>
          <w:rFonts w:ascii="Book Antiqua" w:hAnsi="Book Antiqua" w:cs="Arial"/>
        </w:rPr>
        <w:t xml:space="preserve">indicated that based on the </w:t>
      </w:r>
      <w:r>
        <w:rPr>
          <w:rFonts w:ascii="Book Antiqua" w:hAnsi="Book Antiqua" w:cs="Arial"/>
        </w:rPr>
        <w:t xml:space="preserve">Judge’s </w:t>
      </w:r>
      <w:r w:rsidR="008E1890">
        <w:rPr>
          <w:rFonts w:ascii="Book Antiqua" w:hAnsi="Book Antiqua" w:cs="Arial"/>
        </w:rPr>
        <w:t xml:space="preserve">findings </w:t>
      </w:r>
      <w:r>
        <w:rPr>
          <w:rFonts w:ascii="Book Antiqua" w:hAnsi="Book Antiqua" w:cs="Arial"/>
        </w:rPr>
        <w:t xml:space="preserve">about the relationship </w:t>
      </w:r>
      <w:r w:rsidR="008E1890">
        <w:rPr>
          <w:rFonts w:ascii="Book Antiqua" w:hAnsi="Book Antiqua" w:cs="Arial"/>
        </w:rPr>
        <w:t>he accept</w:t>
      </w:r>
      <w:r>
        <w:rPr>
          <w:rFonts w:ascii="Book Antiqua" w:hAnsi="Book Antiqua" w:cs="Arial"/>
        </w:rPr>
        <w:t>ed</w:t>
      </w:r>
      <w:r w:rsidR="008E1890">
        <w:rPr>
          <w:rFonts w:ascii="Book Antiqua" w:hAnsi="Book Antiqua" w:cs="Arial"/>
        </w:rPr>
        <w:t xml:space="preserve"> that </w:t>
      </w:r>
      <w:r>
        <w:rPr>
          <w:rFonts w:ascii="Book Antiqua" w:hAnsi="Book Antiqua" w:cs="Arial"/>
        </w:rPr>
        <w:t xml:space="preserve">the appellants could be viewed as </w:t>
      </w:r>
      <w:r w:rsidR="008E1890">
        <w:rPr>
          <w:rFonts w:ascii="Book Antiqua" w:hAnsi="Book Antiqua" w:cs="Arial"/>
        </w:rPr>
        <w:t xml:space="preserve">fiancés and he also accepted that all other requirements Appendix FM </w:t>
      </w:r>
      <w:r>
        <w:rPr>
          <w:rFonts w:ascii="Book Antiqua" w:hAnsi="Book Antiqua" w:cs="Arial"/>
        </w:rPr>
        <w:t xml:space="preserve">of the Immigration Rules </w:t>
      </w:r>
      <w:r w:rsidR="008E1890">
        <w:rPr>
          <w:rFonts w:ascii="Book Antiqua" w:hAnsi="Book Antiqua" w:cs="Arial"/>
        </w:rPr>
        <w:t>were met.</w:t>
      </w:r>
    </w:p>
    <w:p w14:paraId="5565DFB0" w14:textId="77777777" w:rsidR="008E1890" w:rsidRDefault="008E1890" w:rsidP="00052960">
      <w:pPr>
        <w:numPr>
          <w:ilvl w:val="0"/>
          <w:numId w:val="3"/>
        </w:numPr>
        <w:spacing w:before="240"/>
        <w:jc w:val="both"/>
        <w:rPr>
          <w:rFonts w:ascii="Book Antiqua" w:hAnsi="Book Antiqua" w:cs="Arial"/>
        </w:rPr>
      </w:pPr>
      <w:r>
        <w:rPr>
          <w:rFonts w:ascii="Book Antiqua" w:hAnsi="Book Antiqua" w:cs="Arial"/>
        </w:rPr>
        <w:t>Leaving aside the issue that they had a British child</w:t>
      </w:r>
      <w:r w:rsidR="00925DCC">
        <w:rPr>
          <w:rFonts w:ascii="Book Antiqua" w:hAnsi="Book Antiqua" w:cs="Arial"/>
        </w:rPr>
        <w:t xml:space="preserve">, </w:t>
      </w:r>
      <w:r>
        <w:rPr>
          <w:rFonts w:ascii="Book Antiqua" w:hAnsi="Book Antiqua" w:cs="Arial"/>
        </w:rPr>
        <w:t xml:space="preserve">Mr </w:t>
      </w:r>
      <w:proofErr w:type="spellStart"/>
      <w:r>
        <w:rPr>
          <w:rFonts w:ascii="Book Antiqua" w:hAnsi="Book Antiqua" w:cs="Arial"/>
        </w:rPr>
        <w:t>McVeety</w:t>
      </w:r>
      <w:proofErr w:type="spellEnd"/>
      <w:r>
        <w:rPr>
          <w:rFonts w:ascii="Book Antiqua" w:hAnsi="Book Antiqua" w:cs="Arial"/>
        </w:rPr>
        <w:t xml:space="preserve"> acknowledged that as the entry clearance requirements as a fiancé were met this in itself would be a reason to allow the appeal under article 8 ECHR.</w:t>
      </w:r>
    </w:p>
    <w:p w14:paraId="40433BFD" w14:textId="77777777" w:rsidR="008E1890" w:rsidRDefault="008E1890" w:rsidP="00052960">
      <w:pPr>
        <w:numPr>
          <w:ilvl w:val="0"/>
          <w:numId w:val="3"/>
        </w:numPr>
        <w:spacing w:before="240"/>
        <w:jc w:val="both"/>
        <w:rPr>
          <w:rFonts w:ascii="Book Antiqua" w:hAnsi="Book Antiqua" w:cs="Arial"/>
        </w:rPr>
      </w:pPr>
      <w:r>
        <w:rPr>
          <w:rFonts w:ascii="Book Antiqua" w:hAnsi="Book Antiqua" w:cs="Arial"/>
        </w:rPr>
        <w:t xml:space="preserve">I am mindful of the Court of Appeal decision above and I am always reminded by the respondent’s representatives that if a person </w:t>
      </w:r>
      <w:r w:rsidR="00925DCC">
        <w:rPr>
          <w:rFonts w:ascii="Book Antiqua" w:hAnsi="Book Antiqua" w:cs="Arial"/>
        </w:rPr>
        <w:t>met</w:t>
      </w:r>
      <w:r>
        <w:rPr>
          <w:rFonts w:ascii="Book Antiqua" w:hAnsi="Book Antiqua" w:cs="Arial"/>
        </w:rPr>
        <w:t xml:space="preserve"> the Immigration Rules then they should be granted entry clearance.</w:t>
      </w:r>
    </w:p>
    <w:p w14:paraId="6E61415C" w14:textId="77777777" w:rsidR="00925DCC" w:rsidRDefault="008E1890" w:rsidP="00052960">
      <w:pPr>
        <w:numPr>
          <w:ilvl w:val="0"/>
          <w:numId w:val="3"/>
        </w:numPr>
        <w:spacing w:before="240"/>
        <w:jc w:val="both"/>
        <w:rPr>
          <w:rFonts w:ascii="Book Antiqua" w:hAnsi="Book Antiqua" w:cs="Arial"/>
        </w:rPr>
      </w:pPr>
      <w:r>
        <w:rPr>
          <w:rFonts w:ascii="Book Antiqua" w:hAnsi="Book Antiqua" w:cs="Arial"/>
        </w:rPr>
        <w:t>I do not have the power to allow this appeal under the Immigration Rules but I am satisfied that there is family life in existence between the appellant, sponsor and their child</w:t>
      </w:r>
      <w:r w:rsidR="00925DCC">
        <w:rPr>
          <w:rFonts w:ascii="Book Antiqua" w:hAnsi="Book Antiqua" w:cs="Arial"/>
        </w:rPr>
        <w:t xml:space="preserve"> that would engage article 8 ECHR</w:t>
      </w:r>
      <w:r>
        <w:rPr>
          <w:rFonts w:ascii="Book Antiqua" w:hAnsi="Book Antiqua" w:cs="Arial"/>
        </w:rPr>
        <w:t xml:space="preserve">. </w:t>
      </w:r>
    </w:p>
    <w:p w14:paraId="24154835" w14:textId="77777777" w:rsidR="00925DCC" w:rsidRDefault="008E1890" w:rsidP="00052960">
      <w:pPr>
        <w:numPr>
          <w:ilvl w:val="0"/>
          <w:numId w:val="3"/>
        </w:numPr>
        <w:spacing w:before="240"/>
        <w:jc w:val="both"/>
        <w:rPr>
          <w:rFonts w:ascii="Book Antiqua" w:hAnsi="Book Antiqua" w:cs="Arial"/>
        </w:rPr>
      </w:pPr>
      <w:r>
        <w:rPr>
          <w:rFonts w:ascii="Book Antiqua" w:hAnsi="Book Antiqua" w:cs="Arial"/>
        </w:rPr>
        <w:t>I accept the appellant satisfie</w:t>
      </w:r>
      <w:r w:rsidR="00925DCC">
        <w:rPr>
          <w:rFonts w:ascii="Book Antiqua" w:hAnsi="Book Antiqua" w:cs="Arial"/>
        </w:rPr>
        <w:t>d</w:t>
      </w:r>
      <w:r>
        <w:rPr>
          <w:rFonts w:ascii="Book Antiqua" w:hAnsi="Book Antiqua" w:cs="Arial"/>
        </w:rPr>
        <w:t xml:space="preserve"> the English language requirements for the purposes of entry clearance and that </w:t>
      </w:r>
      <w:r w:rsidR="00925DCC">
        <w:rPr>
          <w:rFonts w:ascii="Book Antiqua" w:hAnsi="Book Antiqua" w:cs="Arial"/>
        </w:rPr>
        <w:t xml:space="preserve">he and the sponsor </w:t>
      </w:r>
      <w:r>
        <w:rPr>
          <w:rFonts w:ascii="Book Antiqua" w:hAnsi="Book Antiqua" w:cs="Arial"/>
        </w:rPr>
        <w:t xml:space="preserve">meet the financial requirements of </w:t>
      </w:r>
      <w:r w:rsidR="00925DCC">
        <w:rPr>
          <w:rFonts w:ascii="Book Antiqua" w:hAnsi="Book Antiqua" w:cs="Arial"/>
        </w:rPr>
        <w:t xml:space="preserve">Appendix FM of </w:t>
      </w:r>
      <w:r>
        <w:rPr>
          <w:rFonts w:ascii="Book Antiqua" w:hAnsi="Book Antiqua" w:cs="Arial"/>
        </w:rPr>
        <w:t xml:space="preserve">the Immigration Rules. </w:t>
      </w:r>
    </w:p>
    <w:p w14:paraId="5F7FCE60" w14:textId="77777777" w:rsidR="008E1890" w:rsidRDefault="00925DCC" w:rsidP="00052960">
      <w:pPr>
        <w:numPr>
          <w:ilvl w:val="0"/>
          <w:numId w:val="3"/>
        </w:numPr>
        <w:spacing w:before="240"/>
        <w:jc w:val="both"/>
        <w:rPr>
          <w:rFonts w:ascii="Book Antiqua" w:hAnsi="Book Antiqua" w:cs="Arial"/>
        </w:rPr>
      </w:pPr>
      <w:r>
        <w:rPr>
          <w:rFonts w:ascii="Book Antiqua" w:hAnsi="Book Antiqua" w:cs="Arial"/>
        </w:rPr>
        <w:t xml:space="preserve">There are no adverse factors under section 117B of the 2002 Act. </w:t>
      </w:r>
      <w:r w:rsidR="008E1890">
        <w:rPr>
          <w:rFonts w:ascii="Book Antiqua" w:hAnsi="Book Antiqua" w:cs="Arial"/>
        </w:rPr>
        <w:t>The fact the Immigration Rules are accepted as being satisfied is positively determinative of the article 8 claim</w:t>
      </w:r>
      <w:r>
        <w:rPr>
          <w:rFonts w:ascii="Book Antiqua" w:hAnsi="Book Antiqua" w:cs="Arial"/>
        </w:rPr>
        <w:t>.</w:t>
      </w:r>
    </w:p>
    <w:bookmarkEnd w:id="5"/>
    <w:p w14:paraId="451D30C3" w14:textId="77777777" w:rsidR="009C37C7" w:rsidRPr="009C37C7" w:rsidRDefault="009C37C7" w:rsidP="009C37C7">
      <w:pPr>
        <w:spacing w:before="240"/>
        <w:ind w:left="567"/>
        <w:jc w:val="both"/>
        <w:rPr>
          <w:rFonts w:ascii="Book Antiqua" w:hAnsi="Book Antiqua" w:cs="Arial"/>
          <w:b/>
          <w:u w:val="single"/>
        </w:rPr>
      </w:pPr>
      <w:r w:rsidRPr="009C37C7">
        <w:rPr>
          <w:rFonts w:ascii="Book Antiqua" w:hAnsi="Book Antiqua" w:cs="Arial"/>
          <w:b/>
          <w:u w:val="single"/>
        </w:rPr>
        <w:t xml:space="preserve">DECISION </w:t>
      </w:r>
    </w:p>
    <w:p w14:paraId="0BE4744C" w14:textId="77777777"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is </w:t>
      </w:r>
      <w:r w:rsidR="00132731">
        <w:rPr>
          <w:rFonts w:ascii="Book Antiqua" w:hAnsi="Book Antiqua" w:cs="Arial"/>
        </w:rPr>
        <w:t xml:space="preserve">an </w:t>
      </w:r>
      <w:r>
        <w:rPr>
          <w:rFonts w:ascii="Book Antiqua" w:hAnsi="Book Antiqua" w:cs="Arial"/>
        </w:rPr>
        <w:t>error in law and</w:t>
      </w:r>
      <w:r w:rsidR="005D3338">
        <w:rPr>
          <w:rFonts w:ascii="Book Antiqua" w:hAnsi="Book Antiqua" w:cs="Arial"/>
        </w:rPr>
        <w:t xml:space="preserve"> I</w:t>
      </w:r>
      <w:r w:rsidR="00132731">
        <w:rPr>
          <w:rFonts w:ascii="Book Antiqua" w:hAnsi="Book Antiqua" w:cs="Arial"/>
        </w:rPr>
        <w:t xml:space="preserve"> set aside the decision</w:t>
      </w:r>
      <w:r w:rsidR="005D3338">
        <w:rPr>
          <w:rFonts w:ascii="Book Antiqua" w:hAnsi="Book Antiqua" w:cs="Arial"/>
        </w:rPr>
        <w:t>.</w:t>
      </w:r>
      <w:r w:rsidR="00132731">
        <w:rPr>
          <w:rFonts w:ascii="Book Antiqua" w:hAnsi="Book Antiqua" w:cs="Arial"/>
        </w:rPr>
        <w:t xml:space="preserve"> I remake the decision and allow the appeal under article 8 ECHR.</w:t>
      </w:r>
    </w:p>
    <w:p w14:paraId="564E37B6" w14:textId="77777777" w:rsidR="00864126" w:rsidRDefault="00864126" w:rsidP="000369F5">
      <w:pPr>
        <w:tabs>
          <w:tab w:val="left" w:pos="2520"/>
        </w:tabs>
        <w:jc w:val="both"/>
        <w:rPr>
          <w:rFonts w:ascii="Book Antiqua" w:hAnsi="Book Antiqua" w:cs="Arial"/>
        </w:rPr>
      </w:pPr>
    </w:p>
    <w:p w14:paraId="11BC327D" w14:textId="77777777"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F82F31">
        <w:rPr>
          <w:rFonts w:ascii="Book Antiqua" w:hAnsi="Book Antiqua" w:cs="Arial"/>
        </w:rPr>
        <w:t>25</w:t>
      </w:r>
      <w:r w:rsidR="00941D3B">
        <w:rPr>
          <w:rFonts w:ascii="Book Antiqua" w:hAnsi="Book Antiqua" w:cs="Arial"/>
        </w:rPr>
        <w:t>/</w:t>
      </w:r>
      <w:r w:rsidR="00C65368">
        <w:rPr>
          <w:rFonts w:ascii="Book Antiqua" w:hAnsi="Book Antiqua" w:cs="Arial"/>
        </w:rPr>
        <w:t>07</w:t>
      </w:r>
      <w:r w:rsidR="00941D3B">
        <w:rPr>
          <w:rFonts w:ascii="Book Antiqua" w:hAnsi="Book Antiqua" w:cs="Arial"/>
        </w:rPr>
        <w:t>/2018</w:t>
      </w:r>
    </w:p>
    <w:p w14:paraId="7BE99210" w14:textId="77777777" w:rsidR="00F90160" w:rsidRDefault="00F90160" w:rsidP="00864126">
      <w:pPr>
        <w:tabs>
          <w:tab w:val="left" w:pos="2520"/>
        </w:tabs>
        <w:jc w:val="both"/>
        <w:rPr>
          <w:rFonts w:ascii="Book Antiqua" w:hAnsi="Book Antiqua" w:cs="Arial"/>
        </w:rPr>
      </w:pPr>
    </w:p>
    <w:p w14:paraId="4A9579E8" w14:textId="27BE00E1" w:rsidR="00F90160" w:rsidRDefault="001E02FA"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14:anchorId="2F875056" wp14:editId="61AC3D71">
            <wp:extent cx="1038225"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225" cy="571500"/>
                    </a:xfrm>
                    <a:prstGeom prst="rect">
                      <a:avLst/>
                    </a:prstGeom>
                    <a:noFill/>
                    <a:ln>
                      <a:noFill/>
                    </a:ln>
                  </pic:spPr>
                </pic:pic>
              </a:graphicData>
            </a:graphic>
          </wp:inline>
        </w:drawing>
      </w:r>
    </w:p>
    <w:p w14:paraId="63728A21" w14:textId="77777777" w:rsidR="005D3338"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proofErr w:type="spellStart"/>
      <w:r w:rsidR="00376F8F">
        <w:rPr>
          <w:rFonts w:ascii="Book Antiqua" w:hAnsi="Book Antiqua" w:cs="Arial"/>
        </w:rPr>
        <w:t>Alis</w:t>
      </w:r>
      <w:proofErr w:type="spellEnd"/>
    </w:p>
    <w:sectPr w:rsidR="005D3338"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7ACF4" w14:textId="77777777" w:rsidR="00015C45" w:rsidRDefault="00015C45">
      <w:r>
        <w:separator/>
      </w:r>
    </w:p>
  </w:endnote>
  <w:endnote w:type="continuationSeparator" w:id="0">
    <w:p w14:paraId="65657621" w14:textId="77777777" w:rsidR="00015C45" w:rsidRDefault="00015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4A74E" w14:textId="6891723C" w:rsidR="00941D3B" w:rsidRPr="00F5664C" w:rsidRDefault="00941D3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4F0735">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DE620" w14:textId="77777777"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F35C4" w14:textId="77777777" w:rsidR="00015C45" w:rsidRDefault="00015C45">
      <w:r>
        <w:separator/>
      </w:r>
    </w:p>
  </w:footnote>
  <w:footnote w:type="continuationSeparator" w:id="0">
    <w:p w14:paraId="430790B5" w14:textId="77777777" w:rsidR="00015C45" w:rsidRDefault="00015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AF378" w14:textId="77777777" w:rsidR="00941D3B" w:rsidRPr="00D97AF0"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BC05F7">
      <w:rPr>
        <w:rFonts w:ascii="Book Antiqua" w:hAnsi="Book Antiqua" w:cs="Arial"/>
        <w:sz w:val="16"/>
        <w:szCs w:val="16"/>
      </w:rPr>
      <w:t>HU</w:t>
    </w:r>
    <w:r w:rsidRPr="00D97AF0">
      <w:rPr>
        <w:rFonts w:ascii="Book Antiqua" w:hAnsi="Book Antiqua" w:cs="Arial"/>
        <w:sz w:val="16"/>
        <w:szCs w:val="16"/>
      </w:rPr>
      <w:t>/</w:t>
    </w:r>
    <w:r w:rsidR="00BC05F7">
      <w:rPr>
        <w:rFonts w:ascii="Book Antiqua" w:hAnsi="Book Antiqua" w:cs="Arial"/>
        <w:sz w:val="16"/>
        <w:szCs w:val="16"/>
      </w:rPr>
      <w:t>26684</w:t>
    </w:r>
    <w:r>
      <w:rPr>
        <w:rFonts w:ascii="Book Antiqua" w:hAnsi="Book Antiqua" w:cs="Arial"/>
        <w:sz w:val="16"/>
        <w:szCs w:val="16"/>
      </w:rPr>
      <w:t>/201</w:t>
    </w:r>
    <w:r w:rsidR="00BC05F7">
      <w:rPr>
        <w:rFonts w:ascii="Book Antiqua" w:hAnsi="Book Antiqua" w:cs="Arial"/>
        <w:sz w:val="16"/>
        <w:szCs w:val="16"/>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B1454" w14:textId="77777777"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6692EEE-731F-4A1B-84C9-8583341F729E}"/>
    <w:docVar w:name="dgnword-eventsink" w:val="2301413939168"/>
  </w:docVars>
  <w:rsids>
    <w:rsidRoot w:val="00A25C94"/>
    <w:rsid w:val="00000412"/>
    <w:rsid w:val="00000621"/>
    <w:rsid w:val="000008B1"/>
    <w:rsid w:val="00002241"/>
    <w:rsid w:val="000036C2"/>
    <w:rsid w:val="0000577C"/>
    <w:rsid w:val="00006A0D"/>
    <w:rsid w:val="00015C45"/>
    <w:rsid w:val="00033D3D"/>
    <w:rsid w:val="000369F5"/>
    <w:rsid w:val="00052960"/>
    <w:rsid w:val="00060A81"/>
    <w:rsid w:val="00071A7E"/>
    <w:rsid w:val="000746C0"/>
    <w:rsid w:val="00074D1D"/>
    <w:rsid w:val="00080FDA"/>
    <w:rsid w:val="00087037"/>
    <w:rsid w:val="00087B4B"/>
    <w:rsid w:val="00092580"/>
    <w:rsid w:val="00095513"/>
    <w:rsid w:val="000A32A2"/>
    <w:rsid w:val="000D5D94"/>
    <w:rsid w:val="000E483B"/>
    <w:rsid w:val="000E79C1"/>
    <w:rsid w:val="000F1FBC"/>
    <w:rsid w:val="000F2C33"/>
    <w:rsid w:val="001165A7"/>
    <w:rsid w:val="00132731"/>
    <w:rsid w:val="00132F1C"/>
    <w:rsid w:val="00151BB7"/>
    <w:rsid w:val="00167D3A"/>
    <w:rsid w:val="001766DA"/>
    <w:rsid w:val="001A1E2C"/>
    <w:rsid w:val="001A2421"/>
    <w:rsid w:val="001B67F3"/>
    <w:rsid w:val="001C1452"/>
    <w:rsid w:val="001C43CF"/>
    <w:rsid w:val="001E02FA"/>
    <w:rsid w:val="001E12F7"/>
    <w:rsid w:val="001F2716"/>
    <w:rsid w:val="001F48D4"/>
    <w:rsid w:val="001F4C3C"/>
    <w:rsid w:val="0020133A"/>
    <w:rsid w:val="00203454"/>
    <w:rsid w:val="00207617"/>
    <w:rsid w:val="00274857"/>
    <w:rsid w:val="00283659"/>
    <w:rsid w:val="00284E94"/>
    <w:rsid w:val="002865D5"/>
    <w:rsid w:val="00290EAB"/>
    <w:rsid w:val="0029144D"/>
    <w:rsid w:val="00291D5E"/>
    <w:rsid w:val="002A15E9"/>
    <w:rsid w:val="002A1EC1"/>
    <w:rsid w:val="002A2720"/>
    <w:rsid w:val="002A2AFF"/>
    <w:rsid w:val="002A437B"/>
    <w:rsid w:val="002A5F30"/>
    <w:rsid w:val="002B33A2"/>
    <w:rsid w:val="002C009E"/>
    <w:rsid w:val="002C1535"/>
    <w:rsid w:val="002C25AF"/>
    <w:rsid w:val="002C4E73"/>
    <w:rsid w:val="002D68BF"/>
    <w:rsid w:val="002F05A0"/>
    <w:rsid w:val="002F1559"/>
    <w:rsid w:val="00305FBC"/>
    <w:rsid w:val="0031059E"/>
    <w:rsid w:val="0031445F"/>
    <w:rsid w:val="0033030E"/>
    <w:rsid w:val="00334945"/>
    <w:rsid w:val="0033509F"/>
    <w:rsid w:val="00336CBF"/>
    <w:rsid w:val="00337EBB"/>
    <w:rsid w:val="0035239B"/>
    <w:rsid w:val="003546C8"/>
    <w:rsid w:val="00364F67"/>
    <w:rsid w:val="003756EF"/>
    <w:rsid w:val="00376F8F"/>
    <w:rsid w:val="00392D87"/>
    <w:rsid w:val="003A5739"/>
    <w:rsid w:val="003A7CF2"/>
    <w:rsid w:val="003B50F0"/>
    <w:rsid w:val="003C0DF3"/>
    <w:rsid w:val="003C0FE8"/>
    <w:rsid w:val="003C5CE5"/>
    <w:rsid w:val="003C609D"/>
    <w:rsid w:val="003D21BE"/>
    <w:rsid w:val="003D3D7D"/>
    <w:rsid w:val="003E267B"/>
    <w:rsid w:val="003E36BE"/>
    <w:rsid w:val="003E4B44"/>
    <w:rsid w:val="003E7CD1"/>
    <w:rsid w:val="003F18E0"/>
    <w:rsid w:val="00402B9E"/>
    <w:rsid w:val="00423932"/>
    <w:rsid w:val="004249CB"/>
    <w:rsid w:val="0044127D"/>
    <w:rsid w:val="00442A49"/>
    <w:rsid w:val="004448DB"/>
    <w:rsid w:val="00446C9A"/>
    <w:rsid w:val="00456521"/>
    <w:rsid w:val="00464E5B"/>
    <w:rsid w:val="00465231"/>
    <w:rsid w:val="00477193"/>
    <w:rsid w:val="004835E2"/>
    <w:rsid w:val="004852B5"/>
    <w:rsid w:val="00494161"/>
    <w:rsid w:val="004A1848"/>
    <w:rsid w:val="004B4552"/>
    <w:rsid w:val="004B7003"/>
    <w:rsid w:val="004D0B09"/>
    <w:rsid w:val="004E4682"/>
    <w:rsid w:val="004F0735"/>
    <w:rsid w:val="004F1FD2"/>
    <w:rsid w:val="00502F93"/>
    <w:rsid w:val="00507FEC"/>
    <w:rsid w:val="00510F0E"/>
    <w:rsid w:val="00516E48"/>
    <w:rsid w:val="00534696"/>
    <w:rsid w:val="00541D19"/>
    <w:rsid w:val="005479E1"/>
    <w:rsid w:val="005570FD"/>
    <w:rsid w:val="005575EA"/>
    <w:rsid w:val="00564626"/>
    <w:rsid w:val="00564C2A"/>
    <w:rsid w:val="0057790C"/>
    <w:rsid w:val="00593795"/>
    <w:rsid w:val="005A45CC"/>
    <w:rsid w:val="005A75FF"/>
    <w:rsid w:val="005A7A22"/>
    <w:rsid w:val="005B4942"/>
    <w:rsid w:val="005B7789"/>
    <w:rsid w:val="005C04A8"/>
    <w:rsid w:val="005C3A83"/>
    <w:rsid w:val="005D3338"/>
    <w:rsid w:val="005E6A6E"/>
    <w:rsid w:val="005F03F6"/>
    <w:rsid w:val="006059EF"/>
    <w:rsid w:val="006121C8"/>
    <w:rsid w:val="00622725"/>
    <w:rsid w:val="00640E14"/>
    <w:rsid w:val="00641A27"/>
    <w:rsid w:val="00642840"/>
    <w:rsid w:val="0064774D"/>
    <w:rsid w:val="0065791C"/>
    <w:rsid w:val="00657E4E"/>
    <w:rsid w:val="006667C1"/>
    <w:rsid w:val="00677176"/>
    <w:rsid w:val="00690B8A"/>
    <w:rsid w:val="006A5EDB"/>
    <w:rsid w:val="006B29C2"/>
    <w:rsid w:val="006C5C33"/>
    <w:rsid w:val="006D1DFA"/>
    <w:rsid w:val="006D506B"/>
    <w:rsid w:val="006D5949"/>
    <w:rsid w:val="006D79F6"/>
    <w:rsid w:val="006E3C90"/>
    <w:rsid w:val="006F08DA"/>
    <w:rsid w:val="006F382C"/>
    <w:rsid w:val="006F6265"/>
    <w:rsid w:val="00704B61"/>
    <w:rsid w:val="007105F4"/>
    <w:rsid w:val="007164CA"/>
    <w:rsid w:val="00716F72"/>
    <w:rsid w:val="00742A8D"/>
    <w:rsid w:val="00744B61"/>
    <w:rsid w:val="0075191E"/>
    <w:rsid w:val="007552A9"/>
    <w:rsid w:val="00761858"/>
    <w:rsid w:val="00767D59"/>
    <w:rsid w:val="007742F1"/>
    <w:rsid w:val="00774A81"/>
    <w:rsid w:val="00776E97"/>
    <w:rsid w:val="00780FD7"/>
    <w:rsid w:val="00781BA7"/>
    <w:rsid w:val="00784A6D"/>
    <w:rsid w:val="007912AD"/>
    <w:rsid w:val="007A1F28"/>
    <w:rsid w:val="007A3249"/>
    <w:rsid w:val="007A3ED6"/>
    <w:rsid w:val="007B0824"/>
    <w:rsid w:val="007B0892"/>
    <w:rsid w:val="007C2556"/>
    <w:rsid w:val="007D466F"/>
    <w:rsid w:val="007E544D"/>
    <w:rsid w:val="007F2507"/>
    <w:rsid w:val="008303B8"/>
    <w:rsid w:val="00833DCE"/>
    <w:rsid w:val="00836A93"/>
    <w:rsid w:val="00841581"/>
    <w:rsid w:val="00842418"/>
    <w:rsid w:val="00845317"/>
    <w:rsid w:val="0084729B"/>
    <w:rsid w:val="00864126"/>
    <w:rsid w:val="0087166E"/>
    <w:rsid w:val="00871D34"/>
    <w:rsid w:val="00876A5B"/>
    <w:rsid w:val="00882779"/>
    <w:rsid w:val="00887B2E"/>
    <w:rsid w:val="00892884"/>
    <w:rsid w:val="008B270C"/>
    <w:rsid w:val="008C3D3D"/>
    <w:rsid w:val="008D0F1C"/>
    <w:rsid w:val="008D4131"/>
    <w:rsid w:val="008E1890"/>
    <w:rsid w:val="008F1932"/>
    <w:rsid w:val="008F294D"/>
    <w:rsid w:val="008F3BF9"/>
    <w:rsid w:val="00911478"/>
    <w:rsid w:val="00916A58"/>
    <w:rsid w:val="00921062"/>
    <w:rsid w:val="00925DCC"/>
    <w:rsid w:val="0093083E"/>
    <w:rsid w:val="00941D3B"/>
    <w:rsid w:val="00943442"/>
    <w:rsid w:val="009451FF"/>
    <w:rsid w:val="009553DD"/>
    <w:rsid w:val="00955B0E"/>
    <w:rsid w:val="00966B05"/>
    <w:rsid w:val="00966ECF"/>
    <w:rsid w:val="009727A3"/>
    <w:rsid w:val="00977458"/>
    <w:rsid w:val="00987774"/>
    <w:rsid w:val="009936D5"/>
    <w:rsid w:val="009A11E8"/>
    <w:rsid w:val="009A43A1"/>
    <w:rsid w:val="009B7464"/>
    <w:rsid w:val="009C37C7"/>
    <w:rsid w:val="009D1549"/>
    <w:rsid w:val="009E1661"/>
    <w:rsid w:val="009E4E62"/>
    <w:rsid w:val="009F5220"/>
    <w:rsid w:val="009F7C4D"/>
    <w:rsid w:val="00A01A21"/>
    <w:rsid w:val="00A15234"/>
    <w:rsid w:val="00A201AB"/>
    <w:rsid w:val="00A25C94"/>
    <w:rsid w:val="00A31C8B"/>
    <w:rsid w:val="00A54733"/>
    <w:rsid w:val="00A75B2C"/>
    <w:rsid w:val="00A845DC"/>
    <w:rsid w:val="00A97AEE"/>
    <w:rsid w:val="00AC5CF6"/>
    <w:rsid w:val="00AC7862"/>
    <w:rsid w:val="00AD533F"/>
    <w:rsid w:val="00AE3CA0"/>
    <w:rsid w:val="00AE4EA7"/>
    <w:rsid w:val="00AE6361"/>
    <w:rsid w:val="00B144FA"/>
    <w:rsid w:val="00B14D3A"/>
    <w:rsid w:val="00B16B53"/>
    <w:rsid w:val="00B16F58"/>
    <w:rsid w:val="00B2111F"/>
    <w:rsid w:val="00B251C9"/>
    <w:rsid w:val="00B30648"/>
    <w:rsid w:val="00B322F4"/>
    <w:rsid w:val="00B3524D"/>
    <w:rsid w:val="00B35843"/>
    <w:rsid w:val="00B40F69"/>
    <w:rsid w:val="00B46616"/>
    <w:rsid w:val="00B57A65"/>
    <w:rsid w:val="00B610E3"/>
    <w:rsid w:val="00B61205"/>
    <w:rsid w:val="00B617C4"/>
    <w:rsid w:val="00B626FA"/>
    <w:rsid w:val="00B66D87"/>
    <w:rsid w:val="00B7040A"/>
    <w:rsid w:val="00B70531"/>
    <w:rsid w:val="00B947BF"/>
    <w:rsid w:val="00B96FA0"/>
    <w:rsid w:val="00BB2AA8"/>
    <w:rsid w:val="00BB5B56"/>
    <w:rsid w:val="00BC05F7"/>
    <w:rsid w:val="00BC45A7"/>
    <w:rsid w:val="00BC6D9E"/>
    <w:rsid w:val="00BD4196"/>
    <w:rsid w:val="00BE2210"/>
    <w:rsid w:val="00BE4FE1"/>
    <w:rsid w:val="00BE57DB"/>
    <w:rsid w:val="00BF22CA"/>
    <w:rsid w:val="00BF3FF7"/>
    <w:rsid w:val="00C156C3"/>
    <w:rsid w:val="00C20D7B"/>
    <w:rsid w:val="00C26032"/>
    <w:rsid w:val="00C265B0"/>
    <w:rsid w:val="00C321B5"/>
    <w:rsid w:val="00C341B0"/>
    <w:rsid w:val="00C345E1"/>
    <w:rsid w:val="00C42C62"/>
    <w:rsid w:val="00C435A4"/>
    <w:rsid w:val="00C5263A"/>
    <w:rsid w:val="00C65368"/>
    <w:rsid w:val="00C724BC"/>
    <w:rsid w:val="00C74D85"/>
    <w:rsid w:val="00C8281B"/>
    <w:rsid w:val="00C9551E"/>
    <w:rsid w:val="00C97547"/>
    <w:rsid w:val="00C977BA"/>
    <w:rsid w:val="00CB6E35"/>
    <w:rsid w:val="00CD4902"/>
    <w:rsid w:val="00CD5CE4"/>
    <w:rsid w:val="00CE1A46"/>
    <w:rsid w:val="00CF253F"/>
    <w:rsid w:val="00CF56B4"/>
    <w:rsid w:val="00D1444B"/>
    <w:rsid w:val="00D20F09"/>
    <w:rsid w:val="00D22636"/>
    <w:rsid w:val="00D24AD7"/>
    <w:rsid w:val="00D40FD9"/>
    <w:rsid w:val="00D42256"/>
    <w:rsid w:val="00D53769"/>
    <w:rsid w:val="00D65BCA"/>
    <w:rsid w:val="00D67604"/>
    <w:rsid w:val="00D74CFD"/>
    <w:rsid w:val="00D82D08"/>
    <w:rsid w:val="00D85C13"/>
    <w:rsid w:val="00D91BE3"/>
    <w:rsid w:val="00D94AFC"/>
    <w:rsid w:val="00D97AF0"/>
    <w:rsid w:val="00DB5F63"/>
    <w:rsid w:val="00DB70AE"/>
    <w:rsid w:val="00DB7231"/>
    <w:rsid w:val="00DC04BF"/>
    <w:rsid w:val="00DC303C"/>
    <w:rsid w:val="00DC7975"/>
    <w:rsid w:val="00DD07FC"/>
    <w:rsid w:val="00DD5071"/>
    <w:rsid w:val="00DD5C39"/>
    <w:rsid w:val="00DE26AF"/>
    <w:rsid w:val="00DE4868"/>
    <w:rsid w:val="00DE7DB7"/>
    <w:rsid w:val="00DF3CB8"/>
    <w:rsid w:val="00E00A0A"/>
    <w:rsid w:val="00E07601"/>
    <w:rsid w:val="00E07F57"/>
    <w:rsid w:val="00E1324B"/>
    <w:rsid w:val="00E24241"/>
    <w:rsid w:val="00E246FD"/>
    <w:rsid w:val="00E352ED"/>
    <w:rsid w:val="00E4586A"/>
    <w:rsid w:val="00E50456"/>
    <w:rsid w:val="00E50BCE"/>
    <w:rsid w:val="00E61292"/>
    <w:rsid w:val="00E649A1"/>
    <w:rsid w:val="00E76309"/>
    <w:rsid w:val="00E77C4D"/>
    <w:rsid w:val="00E81D01"/>
    <w:rsid w:val="00E90C08"/>
    <w:rsid w:val="00E9793C"/>
    <w:rsid w:val="00EA4F85"/>
    <w:rsid w:val="00EB4047"/>
    <w:rsid w:val="00EB62BE"/>
    <w:rsid w:val="00EC2927"/>
    <w:rsid w:val="00EC656B"/>
    <w:rsid w:val="00EC73E3"/>
    <w:rsid w:val="00EE3D9F"/>
    <w:rsid w:val="00EE45D8"/>
    <w:rsid w:val="00EF110B"/>
    <w:rsid w:val="00EF63DD"/>
    <w:rsid w:val="00F004CD"/>
    <w:rsid w:val="00F12507"/>
    <w:rsid w:val="00F17EF5"/>
    <w:rsid w:val="00F22EDA"/>
    <w:rsid w:val="00F26555"/>
    <w:rsid w:val="00F3224D"/>
    <w:rsid w:val="00F33E0E"/>
    <w:rsid w:val="00F3723B"/>
    <w:rsid w:val="00F42F8D"/>
    <w:rsid w:val="00F472AE"/>
    <w:rsid w:val="00F5664C"/>
    <w:rsid w:val="00F64613"/>
    <w:rsid w:val="00F72B81"/>
    <w:rsid w:val="00F77A3E"/>
    <w:rsid w:val="00F82F31"/>
    <w:rsid w:val="00F90160"/>
    <w:rsid w:val="00F9182B"/>
    <w:rsid w:val="00FB050B"/>
    <w:rsid w:val="00FB7E80"/>
    <w:rsid w:val="00FC2590"/>
    <w:rsid w:val="00FC377D"/>
    <w:rsid w:val="00FD273B"/>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C315C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Acrony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customStyle="1" w:styleId="legp2paratext">
    <w:name w:val="legp2paratext"/>
    <w:basedOn w:val="Normal"/>
    <w:rsid w:val="00B70531"/>
    <w:pPr>
      <w:spacing w:before="100" w:beforeAutospacing="1" w:after="100" w:afterAutospacing="1"/>
    </w:pPr>
  </w:style>
  <w:style w:type="paragraph" w:customStyle="1" w:styleId="legclearfix">
    <w:name w:val="legclearfix"/>
    <w:basedOn w:val="Normal"/>
    <w:rsid w:val="00B70531"/>
    <w:pPr>
      <w:spacing w:before="100" w:beforeAutospacing="1" w:after="100" w:afterAutospacing="1"/>
    </w:pPr>
  </w:style>
  <w:style w:type="character" w:customStyle="1" w:styleId="legds">
    <w:name w:val="legds"/>
    <w:rsid w:val="00B70531"/>
  </w:style>
  <w:style w:type="character" w:styleId="HTMLAcronym">
    <w:name w:val="HTML Acronym"/>
    <w:uiPriority w:val="99"/>
    <w:unhideWhenUsed/>
    <w:rsid w:val="00B70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448D1-4FD3-409B-8EC5-7D33D70BF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1343</Words>
  <Characters>6693</Characters>
  <Application>Microsoft Office Word</Application>
  <DocSecurity>0</DocSecurity>
  <Lines>55</Lines>
  <Paragraphs>16</Paragraphs>
  <ScaleCrop>false</ScaleCrop>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2018-08-20T15:32:00Z</dcterms:created>
  <dcterms:modified xsi:type="dcterms:W3CDTF">2018-08-20T15:32:00Z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