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D21F2" w14:textId="77777777" w:rsidR="00D94AFC" w:rsidRPr="00F97703" w:rsidRDefault="00D94AFC">
      <w:pPr>
        <w:rPr>
          <w:rFonts w:ascii="Book Antiqua" w:hAnsi="Book Antiqua" w:cs="Arial"/>
          <w:color w:val="000000"/>
          <w:sz w:val="16"/>
          <w:szCs w:val="16"/>
        </w:rPr>
      </w:pPr>
    </w:p>
    <w:p w14:paraId="2E3CD8B7" w14:textId="77777777" w:rsidR="009972C8" w:rsidRDefault="009972C8" w:rsidP="00F97703">
      <w:pPr>
        <w:jc w:val="center"/>
        <w:rPr>
          <w:rFonts w:ascii="Book Antiqua" w:hAnsi="Book Antiqua" w:cs="Arial"/>
          <w:color w:val="000000"/>
        </w:rPr>
      </w:pPr>
    </w:p>
    <w:p w14:paraId="781C12BC" w14:textId="3AF398E2" w:rsidR="00F97703" w:rsidRDefault="00384110" w:rsidP="00F97703">
      <w:pPr>
        <w:jc w:val="center"/>
        <w:rPr>
          <w:rFonts w:ascii="Book Antiqua" w:hAnsi="Book Antiqua" w:cs="Arial"/>
          <w:color w:val="000000"/>
        </w:rPr>
      </w:pPr>
      <w:r>
        <w:rPr>
          <w:noProof/>
        </w:rPr>
        <w:drawing>
          <wp:inline distT="0" distB="0" distL="0" distR="0" wp14:anchorId="01439B30" wp14:editId="1AF928D6">
            <wp:extent cx="1425600" cy="1080000"/>
            <wp:effectExtent l="0" t="0" r="317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5600" cy="1080000"/>
                    </a:xfrm>
                    <a:prstGeom prst="rect">
                      <a:avLst/>
                    </a:prstGeom>
                    <a:noFill/>
                    <a:ln>
                      <a:noFill/>
                    </a:ln>
                  </pic:spPr>
                </pic:pic>
              </a:graphicData>
            </a:graphic>
          </wp:inline>
        </w:drawing>
      </w:r>
    </w:p>
    <w:p w14:paraId="68079D9F" w14:textId="77777777" w:rsidR="00F97703" w:rsidRPr="00D32B8A" w:rsidRDefault="00611011" w:rsidP="00B467EA">
      <w:pPr>
        <w:tabs>
          <w:tab w:val="right" w:pos="9720"/>
        </w:tabs>
        <w:ind w:right="-82"/>
        <w:outlineLvl w:val="0"/>
        <w:rPr>
          <w:rFonts w:ascii="Book Antiqua" w:hAnsi="Book Antiqua" w:cs="Arial"/>
          <w:b/>
          <w:color w:val="000000"/>
        </w:rPr>
      </w:pPr>
      <w:r w:rsidRPr="00D32B8A">
        <w:rPr>
          <w:rFonts w:ascii="Book Antiqua" w:hAnsi="Book Antiqua" w:cs="Arial"/>
          <w:b/>
          <w:color w:val="000000"/>
        </w:rPr>
        <w:t>Upper</w:t>
      </w:r>
      <w:r w:rsidR="00F97703" w:rsidRPr="00D32B8A">
        <w:rPr>
          <w:rFonts w:ascii="Book Antiqua" w:hAnsi="Book Antiqua" w:cs="Arial"/>
          <w:b/>
          <w:color w:val="000000"/>
        </w:rPr>
        <w:t xml:space="preserve"> Tribunal </w:t>
      </w:r>
    </w:p>
    <w:p w14:paraId="0736C930" w14:textId="21BFACCA" w:rsidR="003446EF" w:rsidRPr="009972C8" w:rsidRDefault="00F97703" w:rsidP="009972C8">
      <w:pPr>
        <w:tabs>
          <w:tab w:val="right" w:pos="9720"/>
        </w:tabs>
        <w:ind w:right="-82"/>
        <w:rPr>
          <w:rFonts w:ascii="Book Antiqua" w:hAnsi="Book Antiqua" w:cs="Arial"/>
          <w:b/>
        </w:rPr>
      </w:pPr>
      <w:r w:rsidRPr="00D32B8A">
        <w:rPr>
          <w:rFonts w:ascii="Book Antiqua" w:hAnsi="Book Antiqua" w:cs="Arial"/>
          <w:b/>
          <w:color w:val="000000"/>
        </w:rPr>
        <w:t xml:space="preserve">(Immigration and Asylum </w:t>
      </w:r>
      <w:proofErr w:type="gramStart"/>
      <w:r w:rsidRPr="00D32B8A">
        <w:rPr>
          <w:rFonts w:ascii="Book Antiqua" w:hAnsi="Book Antiqua" w:cs="Arial"/>
          <w:b/>
          <w:color w:val="000000"/>
        </w:rPr>
        <w:t>Chamber)</w:t>
      </w:r>
      <w:r w:rsidR="009972C8">
        <w:rPr>
          <w:rFonts w:ascii="Book Antiqua" w:hAnsi="Book Antiqua" w:cs="Arial"/>
          <w:b/>
          <w:color w:val="000000"/>
        </w:rPr>
        <w:t xml:space="preserve">   </w:t>
      </w:r>
      <w:proofErr w:type="gramEnd"/>
      <w:r w:rsidR="009972C8">
        <w:rPr>
          <w:rFonts w:ascii="Book Antiqua" w:hAnsi="Book Antiqua" w:cs="Arial"/>
          <w:b/>
          <w:color w:val="000000"/>
        </w:rPr>
        <w:t xml:space="preserve">                      </w:t>
      </w:r>
      <w:r w:rsidR="00B3524D" w:rsidRPr="009972C8">
        <w:rPr>
          <w:rFonts w:ascii="Book Antiqua" w:hAnsi="Book Antiqua" w:cs="Arial"/>
          <w:b/>
          <w:color w:val="000000"/>
        </w:rPr>
        <w:t>Appeal Number</w:t>
      </w:r>
      <w:r w:rsidR="00D53769" w:rsidRPr="009972C8">
        <w:rPr>
          <w:rFonts w:ascii="Book Antiqua" w:hAnsi="Book Antiqua" w:cs="Arial"/>
          <w:b/>
          <w:color w:val="000000"/>
        </w:rPr>
        <w:t>:</w:t>
      </w:r>
      <w:r w:rsidR="000846C1" w:rsidRPr="009972C8">
        <w:rPr>
          <w:b/>
        </w:rPr>
        <w:t xml:space="preserve"> </w:t>
      </w:r>
      <w:r w:rsidR="000846C1" w:rsidRPr="009972C8">
        <w:rPr>
          <w:rFonts w:ascii="Book Antiqua" w:hAnsi="Book Antiqua" w:cs="Arial"/>
          <w:b/>
          <w:color w:val="000000"/>
        </w:rPr>
        <w:t>HU/27663/2016</w:t>
      </w:r>
      <w:r w:rsidR="00B3524D" w:rsidRPr="009972C8">
        <w:rPr>
          <w:rFonts w:ascii="Book Antiqua" w:hAnsi="Book Antiqua" w:cs="Arial"/>
          <w:b/>
          <w:color w:val="000000"/>
        </w:rPr>
        <w:t xml:space="preserve"> </w:t>
      </w:r>
    </w:p>
    <w:p w14:paraId="12D76D2F" w14:textId="77777777" w:rsidR="009972C8" w:rsidRPr="00D32B8A" w:rsidRDefault="009972C8" w:rsidP="009972C8">
      <w:pPr>
        <w:jc w:val="center"/>
        <w:rPr>
          <w:rFonts w:ascii="Book Antiqua" w:hAnsi="Book Antiqua" w:cs="Arial"/>
          <w:color w:val="000000"/>
        </w:rPr>
      </w:pPr>
    </w:p>
    <w:p w14:paraId="6D84669C" w14:textId="77777777" w:rsidR="009972C8" w:rsidRPr="00D32B8A" w:rsidRDefault="009972C8" w:rsidP="009972C8">
      <w:pPr>
        <w:jc w:val="center"/>
        <w:outlineLvl w:val="0"/>
        <w:rPr>
          <w:rFonts w:ascii="Book Antiqua" w:hAnsi="Book Antiqua" w:cs="Arial"/>
          <w:b/>
          <w:color w:val="000000"/>
          <w:u w:val="single"/>
        </w:rPr>
      </w:pPr>
      <w:r w:rsidRPr="00D32B8A">
        <w:rPr>
          <w:rFonts w:ascii="Book Antiqua" w:hAnsi="Book Antiqua" w:cs="Arial"/>
          <w:b/>
          <w:color w:val="000000"/>
          <w:u w:val="single"/>
        </w:rPr>
        <w:t>THE IMMIGRATION ACTS</w:t>
      </w:r>
    </w:p>
    <w:p w14:paraId="77B632AB" w14:textId="77777777" w:rsidR="00C345E1" w:rsidRDefault="00C345E1" w:rsidP="00C345E1">
      <w:pPr>
        <w:jc w:val="center"/>
        <w:rPr>
          <w:rFonts w:ascii="Book Antiqua" w:hAnsi="Book Antiqua" w:cs="Arial"/>
          <w:color w:val="000000"/>
        </w:rPr>
      </w:pPr>
    </w:p>
    <w:tbl>
      <w:tblPr>
        <w:tblW w:w="0" w:type="auto"/>
        <w:tblLook w:val="01E0" w:firstRow="1" w:lastRow="1" w:firstColumn="1" w:lastColumn="1" w:noHBand="0" w:noVBand="0"/>
      </w:tblPr>
      <w:tblGrid>
        <w:gridCol w:w="5387"/>
        <w:gridCol w:w="4251"/>
      </w:tblGrid>
      <w:tr w:rsidR="00E533BA" w:rsidRPr="003C5723" w14:paraId="12D8EA60" w14:textId="77777777" w:rsidTr="009972C8">
        <w:tc>
          <w:tcPr>
            <w:tcW w:w="5387" w:type="dxa"/>
            <w:shd w:val="clear" w:color="auto" w:fill="auto"/>
          </w:tcPr>
          <w:p w14:paraId="23C2CEE5" w14:textId="77777777" w:rsidR="00E533BA" w:rsidRPr="003C5723" w:rsidRDefault="00E533BA" w:rsidP="003C5723">
            <w:pPr>
              <w:jc w:val="both"/>
              <w:rPr>
                <w:rFonts w:ascii="Book Antiqua" w:hAnsi="Book Antiqua" w:cs="Arial"/>
                <w:b/>
              </w:rPr>
            </w:pPr>
            <w:r w:rsidRPr="003C5723">
              <w:rPr>
                <w:rFonts w:ascii="Book Antiqua" w:hAnsi="Book Antiqua" w:cs="Arial"/>
                <w:b/>
              </w:rPr>
              <w:t xml:space="preserve">Heard at </w:t>
            </w:r>
            <w:r w:rsidR="00CE6552">
              <w:rPr>
                <w:rFonts w:ascii="Book Antiqua" w:hAnsi="Book Antiqua" w:cs="Arial"/>
                <w:b/>
              </w:rPr>
              <w:t>Liverpool</w:t>
            </w:r>
          </w:p>
        </w:tc>
        <w:tc>
          <w:tcPr>
            <w:tcW w:w="4251" w:type="dxa"/>
            <w:shd w:val="clear" w:color="auto" w:fill="auto"/>
          </w:tcPr>
          <w:p w14:paraId="0387FBF0" w14:textId="1DDC5BF2" w:rsidR="00E533BA" w:rsidRPr="003C5723" w:rsidRDefault="009972C8" w:rsidP="003C5723">
            <w:pPr>
              <w:jc w:val="both"/>
              <w:rPr>
                <w:rFonts w:ascii="Book Antiqua" w:hAnsi="Book Antiqua" w:cs="Arial"/>
                <w:b/>
                <w:color w:val="000000"/>
              </w:rPr>
            </w:pPr>
            <w:r>
              <w:rPr>
                <w:rFonts w:ascii="Book Antiqua" w:hAnsi="Book Antiqua" w:cs="Arial"/>
                <w:b/>
                <w:color w:val="000000"/>
              </w:rPr>
              <w:t xml:space="preserve"> </w:t>
            </w:r>
            <w:r w:rsidR="00E533BA" w:rsidRPr="003C5723">
              <w:rPr>
                <w:rFonts w:ascii="Book Antiqua" w:hAnsi="Book Antiqua" w:cs="Arial"/>
                <w:b/>
                <w:color w:val="000000"/>
              </w:rPr>
              <w:t>De</w:t>
            </w:r>
            <w:r w:rsidR="00CE6552">
              <w:rPr>
                <w:rFonts w:ascii="Book Antiqua" w:hAnsi="Book Antiqua" w:cs="Arial"/>
                <w:b/>
                <w:color w:val="000000"/>
              </w:rPr>
              <w:t>cision p</w:t>
            </w:r>
            <w:r w:rsidR="00E533BA" w:rsidRPr="003C5723">
              <w:rPr>
                <w:rFonts w:ascii="Book Antiqua" w:hAnsi="Book Antiqua" w:cs="Arial"/>
                <w:b/>
                <w:color w:val="000000"/>
              </w:rPr>
              <w:t>romulgated</w:t>
            </w:r>
          </w:p>
        </w:tc>
      </w:tr>
      <w:tr w:rsidR="00E533BA" w:rsidRPr="003C5723" w14:paraId="5D0E2923" w14:textId="77777777" w:rsidTr="009972C8">
        <w:tc>
          <w:tcPr>
            <w:tcW w:w="5387" w:type="dxa"/>
            <w:shd w:val="clear" w:color="auto" w:fill="auto"/>
          </w:tcPr>
          <w:p w14:paraId="26A42398" w14:textId="6DEA7A04" w:rsidR="00E533BA" w:rsidRPr="003C5723" w:rsidRDefault="009972C8" w:rsidP="003C5723">
            <w:pPr>
              <w:jc w:val="both"/>
              <w:rPr>
                <w:rFonts w:ascii="Book Antiqua" w:hAnsi="Book Antiqua" w:cs="Arial"/>
                <w:b/>
              </w:rPr>
            </w:pPr>
            <w:r>
              <w:rPr>
                <w:rFonts w:ascii="Book Antiqua" w:hAnsi="Book Antiqua" w:cs="Arial"/>
                <w:b/>
              </w:rPr>
              <w:t>O</w:t>
            </w:r>
            <w:r w:rsidR="00E533BA" w:rsidRPr="003C5723">
              <w:rPr>
                <w:rFonts w:ascii="Book Antiqua" w:hAnsi="Book Antiqua" w:cs="Arial"/>
                <w:b/>
              </w:rPr>
              <w:t xml:space="preserve">n </w:t>
            </w:r>
            <w:r w:rsidR="00CE6552">
              <w:rPr>
                <w:rFonts w:ascii="Book Antiqua" w:hAnsi="Book Antiqua" w:cs="Arial"/>
                <w:b/>
              </w:rPr>
              <w:t>5 June 2018</w:t>
            </w:r>
          </w:p>
        </w:tc>
        <w:tc>
          <w:tcPr>
            <w:tcW w:w="4251" w:type="dxa"/>
            <w:shd w:val="clear" w:color="auto" w:fill="auto"/>
          </w:tcPr>
          <w:p w14:paraId="01F632F9" w14:textId="0800AC16" w:rsidR="00E533BA" w:rsidRPr="003C5723" w:rsidRDefault="009972C8" w:rsidP="003C5723">
            <w:pPr>
              <w:jc w:val="both"/>
              <w:rPr>
                <w:rFonts w:ascii="Book Antiqua" w:hAnsi="Book Antiqua" w:cs="Arial"/>
                <w:b/>
              </w:rPr>
            </w:pPr>
            <w:r>
              <w:rPr>
                <w:rFonts w:ascii="Book Antiqua" w:hAnsi="Book Antiqua" w:cs="Arial"/>
                <w:b/>
              </w:rPr>
              <w:t xml:space="preserve"> </w:t>
            </w:r>
            <w:r w:rsidR="00174774" w:rsidRPr="00174774">
              <w:rPr>
                <w:rFonts w:ascii="Book Antiqua" w:hAnsi="Book Antiqua" w:cs="Arial"/>
                <w:b/>
              </w:rPr>
              <w:t>On 30 July 2018</w:t>
            </w:r>
          </w:p>
        </w:tc>
      </w:tr>
    </w:tbl>
    <w:p w14:paraId="034D03C7" w14:textId="77777777" w:rsidR="00E533BA" w:rsidRPr="00D32B8A" w:rsidRDefault="00E533BA" w:rsidP="00C345E1">
      <w:pPr>
        <w:jc w:val="center"/>
        <w:rPr>
          <w:rFonts w:ascii="Book Antiqua" w:hAnsi="Book Antiqua" w:cs="Arial"/>
          <w:color w:val="000000"/>
        </w:rPr>
      </w:pPr>
    </w:p>
    <w:p w14:paraId="00FE33A5" w14:textId="77777777" w:rsidR="00C345E1" w:rsidRPr="00D32B8A" w:rsidRDefault="00C345E1" w:rsidP="00C345E1">
      <w:pPr>
        <w:jc w:val="center"/>
        <w:rPr>
          <w:rFonts w:ascii="Book Antiqua" w:hAnsi="Book Antiqua" w:cs="Arial"/>
          <w:b/>
          <w:u w:val="single"/>
        </w:rPr>
      </w:pPr>
    </w:p>
    <w:p w14:paraId="04D8CD4B" w14:textId="77777777" w:rsidR="00A15234" w:rsidRPr="00D32B8A" w:rsidRDefault="00207617" w:rsidP="00B467EA">
      <w:pPr>
        <w:jc w:val="center"/>
        <w:outlineLvl w:val="0"/>
        <w:rPr>
          <w:rFonts w:ascii="Book Antiqua" w:hAnsi="Book Antiqua" w:cs="Arial"/>
          <w:b/>
        </w:rPr>
      </w:pPr>
      <w:r w:rsidRPr="00D32B8A">
        <w:rPr>
          <w:rFonts w:ascii="Book Antiqua" w:hAnsi="Book Antiqua" w:cs="Arial"/>
          <w:b/>
        </w:rPr>
        <w:t>Befo</w:t>
      </w:r>
      <w:r w:rsidR="00A15234" w:rsidRPr="00D32B8A">
        <w:rPr>
          <w:rFonts w:ascii="Book Antiqua" w:hAnsi="Book Antiqua" w:cs="Arial"/>
          <w:b/>
        </w:rPr>
        <w:t>re</w:t>
      </w:r>
    </w:p>
    <w:p w14:paraId="0C4857DB" w14:textId="77777777" w:rsidR="00A15234" w:rsidRPr="00D32B8A" w:rsidRDefault="00A15234" w:rsidP="00A15234">
      <w:pPr>
        <w:jc w:val="center"/>
        <w:rPr>
          <w:rFonts w:ascii="Book Antiqua" w:hAnsi="Book Antiqua" w:cs="Arial"/>
          <w:b/>
        </w:rPr>
      </w:pPr>
    </w:p>
    <w:p w14:paraId="4E5F1EB9" w14:textId="77777777" w:rsidR="001B186A" w:rsidRPr="00D32B8A" w:rsidRDefault="0080410F" w:rsidP="003446EF">
      <w:pPr>
        <w:jc w:val="center"/>
        <w:outlineLvl w:val="0"/>
        <w:rPr>
          <w:rFonts w:ascii="Book Antiqua" w:hAnsi="Book Antiqua" w:cs="Arial"/>
          <w:b/>
          <w:color w:val="000000"/>
        </w:rPr>
      </w:pPr>
      <w:r>
        <w:rPr>
          <w:rFonts w:ascii="Book Antiqua" w:hAnsi="Book Antiqua" w:cs="Arial"/>
          <w:b/>
          <w:color w:val="000000"/>
        </w:rPr>
        <w:t xml:space="preserve">UPPER TRIBUNAL </w:t>
      </w:r>
      <w:r w:rsidR="001B2F75" w:rsidRPr="00D32B8A">
        <w:rPr>
          <w:rFonts w:ascii="Book Antiqua" w:hAnsi="Book Antiqua" w:cs="Arial"/>
          <w:b/>
          <w:color w:val="000000"/>
        </w:rPr>
        <w:t>JUDGE</w:t>
      </w:r>
      <w:r w:rsidR="003446EF">
        <w:rPr>
          <w:rFonts w:ascii="Book Antiqua" w:hAnsi="Book Antiqua" w:cs="Arial"/>
          <w:b/>
          <w:color w:val="000000"/>
        </w:rPr>
        <w:t xml:space="preserve"> HANSON</w:t>
      </w:r>
    </w:p>
    <w:p w14:paraId="23121BE5" w14:textId="77777777" w:rsidR="00D20757" w:rsidRPr="00D32B8A" w:rsidRDefault="00D20757" w:rsidP="00A15234">
      <w:pPr>
        <w:jc w:val="center"/>
        <w:rPr>
          <w:rFonts w:ascii="Book Antiqua" w:hAnsi="Book Antiqua" w:cs="Arial"/>
          <w:b/>
        </w:rPr>
      </w:pPr>
    </w:p>
    <w:p w14:paraId="08C4D82B" w14:textId="77777777" w:rsidR="00A845DC" w:rsidRDefault="00A845DC" w:rsidP="00B467EA">
      <w:pPr>
        <w:jc w:val="center"/>
        <w:outlineLvl w:val="0"/>
        <w:rPr>
          <w:rFonts w:ascii="Book Antiqua" w:hAnsi="Book Antiqua" w:cs="Arial"/>
          <w:b/>
        </w:rPr>
      </w:pPr>
      <w:r w:rsidRPr="00D32B8A">
        <w:rPr>
          <w:rFonts w:ascii="Book Antiqua" w:hAnsi="Book Antiqua" w:cs="Arial"/>
          <w:b/>
        </w:rPr>
        <w:t>Between</w:t>
      </w:r>
    </w:p>
    <w:p w14:paraId="02A5910A" w14:textId="77777777" w:rsidR="00CE6552" w:rsidRPr="00D32B8A" w:rsidRDefault="00CE6552" w:rsidP="00B467EA">
      <w:pPr>
        <w:jc w:val="center"/>
        <w:outlineLvl w:val="0"/>
        <w:rPr>
          <w:rFonts w:ascii="Book Antiqua" w:hAnsi="Book Antiqua" w:cs="Arial"/>
          <w:b/>
        </w:rPr>
      </w:pPr>
    </w:p>
    <w:p w14:paraId="24B9CE94" w14:textId="77777777" w:rsidR="00A845DC" w:rsidRDefault="00CE6552" w:rsidP="00A15234">
      <w:pPr>
        <w:jc w:val="center"/>
        <w:rPr>
          <w:rFonts w:ascii="Book Antiqua" w:hAnsi="Book Antiqua" w:cs="Arial"/>
          <w:b/>
        </w:rPr>
      </w:pPr>
      <w:r>
        <w:rPr>
          <w:rFonts w:ascii="Book Antiqua" w:hAnsi="Book Antiqua" w:cs="Arial"/>
          <w:b/>
        </w:rPr>
        <w:t>KAFEEL MUNIR</w:t>
      </w:r>
    </w:p>
    <w:p w14:paraId="0736C21D" w14:textId="1C95BED1" w:rsidR="00CE6552" w:rsidRPr="009972C8" w:rsidRDefault="009972C8" w:rsidP="00A15234">
      <w:pPr>
        <w:jc w:val="center"/>
        <w:rPr>
          <w:rFonts w:ascii="Book Antiqua" w:hAnsi="Book Antiqua" w:cs="Arial"/>
        </w:rPr>
      </w:pPr>
      <w:r w:rsidRPr="009972C8">
        <w:rPr>
          <w:rFonts w:ascii="Book Antiqua" w:hAnsi="Book Antiqua" w:cs="Arial"/>
        </w:rPr>
        <w:t>(ANONYMITY DIRECTION NOT MADE)</w:t>
      </w:r>
    </w:p>
    <w:p w14:paraId="5AC17B72" w14:textId="77777777" w:rsidR="00704B61" w:rsidRPr="00D32B8A" w:rsidRDefault="00704B61" w:rsidP="00B467EA">
      <w:pPr>
        <w:jc w:val="right"/>
        <w:outlineLvl w:val="0"/>
        <w:rPr>
          <w:rFonts w:ascii="Book Antiqua" w:hAnsi="Book Antiqua" w:cs="Arial"/>
          <w:u w:val="single"/>
        </w:rPr>
      </w:pPr>
      <w:r w:rsidRPr="00D32B8A">
        <w:rPr>
          <w:rFonts w:ascii="Book Antiqua" w:hAnsi="Book Antiqua" w:cs="Arial"/>
          <w:u w:val="single"/>
        </w:rPr>
        <w:t>Appellant</w:t>
      </w:r>
    </w:p>
    <w:p w14:paraId="20E9A9C2" w14:textId="77777777" w:rsidR="009972C8" w:rsidRDefault="009972C8" w:rsidP="00704B61">
      <w:pPr>
        <w:jc w:val="center"/>
        <w:rPr>
          <w:rFonts w:ascii="Book Antiqua" w:hAnsi="Book Antiqua" w:cs="Arial"/>
          <w:b/>
        </w:rPr>
      </w:pPr>
    </w:p>
    <w:p w14:paraId="4BA9A4FF" w14:textId="69D163AC" w:rsidR="00704B61" w:rsidRPr="00D32B8A" w:rsidRDefault="00DD5071" w:rsidP="00704B61">
      <w:pPr>
        <w:jc w:val="center"/>
        <w:rPr>
          <w:rFonts w:ascii="Book Antiqua" w:hAnsi="Book Antiqua" w:cs="Arial"/>
          <w:b/>
        </w:rPr>
      </w:pPr>
      <w:r w:rsidRPr="00D32B8A">
        <w:rPr>
          <w:rFonts w:ascii="Book Antiqua" w:hAnsi="Book Antiqua" w:cs="Arial"/>
          <w:b/>
        </w:rPr>
        <w:t>and</w:t>
      </w:r>
    </w:p>
    <w:p w14:paraId="462BA9A5" w14:textId="610DFD27" w:rsidR="00DD5071" w:rsidRDefault="00DD5071" w:rsidP="00704B61">
      <w:pPr>
        <w:jc w:val="center"/>
        <w:rPr>
          <w:rFonts w:ascii="Book Antiqua" w:hAnsi="Book Antiqua" w:cs="Arial"/>
          <w:b/>
        </w:rPr>
      </w:pPr>
    </w:p>
    <w:p w14:paraId="70B5AC63" w14:textId="6B97D69B" w:rsidR="009972C8" w:rsidRPr="00D32B8A" w:rsidRDefault="009972C8" w:rsidP="00704B61">
      <w:pPr>
        <w:jc w:val="center"/>
        <w:rPr>
          <w:rFonts w:ascii="Book Antiqua" w:hAnsi="Book Antiqua" w:cs="Arial"/>
          <w:b/>
        </w:rPr>
      </w:pPr>
      <w:r>
        <w:rPr>
          <w:rFonts w:ascii="Book Antiqua" w:hAnsi="Book Antiqua" w:cs="Arial"/>
          <w:b/>
        </w:rPr>
        <w:t>THE SECRETARY OF STATE FOR THE HOME DEPARTMENT</w:t>
      </w:r>
    </w:p>
    <w:p w14:paraId="79A65FF8" w14:textId="77777777" w:rsidR="00DD5071" w:rsidRPr="00D32B8A" w:rsidRDefault="00DD5071" w:rsidP="00B467EA">
      <w:pPr>
        <w:jc w:val="right"/>
        <w:outlineLvl w:val="0"/>
        <w:rPr>
          <w:rFonts w:ascii="Book Antiqua" w:hAnsi="Book Antiqua" w:cs="Arial"/>
          <w:u w:val="single"/>
        </w:rPr>
      </w:pPr>
      <w:r w:rsidRPr="00D32B8A">
        <w:rPr>
          <w:rFonts w:ascii="Book Antiqua" w:hAnsi="Book Antiqua" w:cs="Arial"/>
          <w:u w:val="single"/>
        </w:rPr>
        <w:t>Respondent</w:t>
      </w:r>
    </w:p>
    <w:p w14:paraId="7EBCB8D5" w14:textId="77777777" w:rsidR="00DD5071" w:rsidRPr="00D32B8A" w:rsidRDefault="00DD5071" w:rsidP="00DD5071">
      <w:pPr>
        <w:rPr>
          <w:rFonts w:ascii="Book Antiqua" w:hAnsi="Book Antiqua" w:cs="Arial"/>
          <w:u w:val="single"/>
        </w:rPr>
      </w:pPr>
    </w:p>
    <w:p w14:paraId="41FC4CA7" w14:textId="77777777" w:rsidR="00DD5071" w:rsidRPr="00D32B8A" w:rsidRDefault="00DE7DB7" w:rsidP="00B467EA">
      <w:pPr>
        <w:outlineLvl w:val="0"/>
        <w:rPr>
          <w:rFonts w:ascii="Book Antiqua" w:hAnsi="Book Antiqua" w:cs="Arial"/>
        </w:rPr>
      </w:pPr>
      <w:r w:rsidRPr="00D32B8A">
        <w:rPr>
          <w:rFonts w:ascii="Book Antiqua" w:hAnsi="Book Antiqua" w:cs="Arial"/>
          <w:b/>
          <w:u w:val="single"/>
        </w:rPr>
        <w:t>Representation</w:t>
      </w:r>
      <w:r w:rsidRPr="00D32B8A">
        <w:rPr>
          <w:rFonts w:ascii="Book Antiqua" w:hAnsi="Book Antiqua" w:cs="Arial"/>
          <w:b/>
        </w:rPr>
        <w:t>:</w:t>
      </w:r>
    </w:p>
    <w:p w14:paraId="07158713" w14:textId="77777777" w:rsidR="00DE7DB7" w:rsidRPr="00D32B8A" w:rsidRDefault="00DE7DB7" w:rsidP="00DD5071">
      <w:pPr>
        <w:rPr>
          <w:rFonts w:ascii="Book Antiqua" w:hAnsi="Book Antiqua" w:cs="Arial"/>
        </w:rPr>
      </w:pPr>
    </w:p>
    <w:p w14:paraId="5FEBA6A9" w14:textId="3D1832B1" w:rsidR="00DE7DB7" w:rsidRPr="00D32B8A" w:rsidRDefault="00DE7DB7" w:rsidP="00B467EA">
      <w:pPr>
        <w:tabs>
          <w:tab w:val="left" w:pos="2520"/>
        </w:tabs>
        <w:outlineLvl w:val="0"/>
        <w:rPr>
          <w:rFonts w:ascii="Book Antiqua" w:hAnsi="Book Antiqua" w:cs="Arial"/>
        </w:rPr>
      </w:pPr>
      <w:r w:rsidRPr="00D32B8A">
        <w:rPr>
          <w:rFonts w:ascii="Book Antiqua" w:hAnsi="Book Antiqua" w:cs="Arial"/>
        </w:rPr>
        <w:t>For the Appellant:</w:t>
      </w:r>
      <w:r w:rsidR="00BE485D">
        <w:rPr>
          <w:rFonts w:ascii="Book Antiqua" w:hAnsi="Book Antiqua" w:cs="Arial"/>
        </w:rPr>
        <w:t xml:space="preserve"> </w:t>
      </w:r>
      <w:r w:rsidR="009972C8">
        <w:rPr>
          <w:rFonts w:ascii="Book Antiqua" w:hAnsi="Book Antiqua" w:cs="Arial"/>
        </w:rPr>
        <w:t xml:space="preserve">          </w:t>
      </w:r>
      <w:r w:rsidR="00CE6552">
        <w:rPr>
          <w:rFonts w:ascii="Book Antiqua" w:hAnsi="Book Antiqua" w:cs="Arial"/>
        </w:rPr>
        <w:t xml:space="preserve">Mr V </w:t>
      </w:r>
      <w:proofErr w:type="spellStart"/>
      <w:r w:rsidR="00CE6552">
        <w:rPr>
          <w:rFonts w:ascii="Book Antiqua" w:hAnsi="Book Antiqua" w:cs="Arial"/>
        </w:rPr>
        <w:t>Jagadesham</w:t>
      </w:r>
      <w:proofErr w:type="spellEnd"/>
      <w:r w:rsidR="00CE6552">
        <w:rPr>
          <w:rFonts w:ascii="Book Antiqua" w:hAnsi="Book Antiqua" w:cs="Arial"/>
        </w:rPr>
        <w:t xml:space="preserve"> inst</w:t>
      </w:r>
      <w:r w:rsidR="009972C8">
        <w:rPr>
          <w:rFonts w:ascii="Book Antiqua" w:hAnsi="Book Antiqua" w:cs="Arial"/>
        </w:rPr>
        <w:t>ructed by Silverdale Solicitors</w:t>
      </w:r>
      <w:r w:rsidRPr="00D32B8A">
        <w:rPr>
          <w:rFonts w:ascii="Book Antiqua" w:hAnsi="Book Antiqua" w:cs="Arial"/>
        </w:rPr>
        <w:tab/>
      </w:r>
    </w:p>
    <w:p w14:paraId="6E659B86" w14:textId="004545E4" w:rsidR="00DE7DB7" w:rsidRPr="00D32B8A" w:rsidRDefault="00DE7DB7" w:rsidP="00DE7DB7">
      <w:pPr>
        <w:tabs>
          <w:tab w:val="left" w:pos="2520"/>
        </w:tabs>
        <w:rPr>
          <w:rFonts w:ascii="Book Antiqua" w:hAnsi="Book Antiqua" w:cs="Arial"/>
        </w:rPr>
      </w:pPr>
      <w:r w:rsidRPr="00D32B8A">
        <w:rPr>
          <w:rFonts w:ascii="Book Antiqua" w:hAnsi="Book Antiqua" w:cs="Arial"/>
        </w:rPr>
        <w:t>For the Respondent:</w:t>
      </w:r>
      <w:r w:rsidR="009972C8">
        <w:rPr>
          <w:rFonts w:ascii="Book Antiqua" w:hAnsi="Book Antiqua" w:cs="Arial"/>
        </w:rPr>
        <w:t xml:space="preserve">       </w:t>
      </w:r>
      <w:r w:rsidR="00BE485D">
        <w:rPr>
          <w:rFonts w:ascii="Book Antiqua" w:hAnsi="Book Antiqua" w:cs="Arial"/>
        </w:rPr>
        <w:t xml:space="preserve"> </w:t>
      </w:r>
      <w:r w:rsidR="00CE6552">
        <w:rPr>
          <w:rFonts w:ascii="Book Antiqua" w:hAnsi="Book Antiqua" w:cs="Arial"/>
        </w:rPr>
        <w:t xml:space="preserve">Mr </w:t>
      </w:r>
      <w:proofErr w:type="spellStart"/>
      <w:r w:rsidR="00CE6552">
        <w:rPr>
          <w:rFonts w:ascii="Book Antiqua" w:hAnsi="Book Antiqua" w:cs="Arial"/>
        </w:rPr>
        <w:t>Diwnycz</w:t>
      </w:r>
      <w:proofErr w:type="spellEnd"/>
      <w:r w:rsidR="00CE6552">
        <w:rPr>
          <w:rFonts w:ascii="Book Antiqua" w:hAnsi="Book Antiqua" w:cs="Arial"/>
        </w:rPr>
        <w:t xml:space="preserve"> Senior Home Office Presenting Officer</w:t>
      </w:r>
      <w:r w:rsidRPr="00D32B8A">
        <w:rPr>
          <w:rFonts w:ascii="Book Antiqua" w:hAnsi="Book Antiqua" w:cs="Arial"/>
        </w:rPr>
        <w:tab/>
      </w:r>
    </w:p>
    <w:p w14:paraId="4B0C66BB" w14:textId="77777777" w:rsidR="00DE7DB7" w:rsidRPr="00D32B8A" w:rsidRDefault="00DE7DB7" w:rsidP="00402B9E">
      <w:pPr>
        <w:tabs>
          <w:tab w:val="left" w:pos="2520"/>
        </w:tabs>
        <w:jc w:val="center"/>
        <w:rPr>
          <w:rFonts w:ascii="Book Antiqua" w:hAnsi="Book Antiqua" w:cs="Arial"/>
        </w:rPr>
      </w:pPr>
    </w:p>
    <w:p w14:paraId="35CDE1EF" w14:textId="77777777" w:rsidR="00BE485D" w:rsidRDefault="00CE6552" w:rsidP="00BE485D">
      <w:pPr>
        <w:jc w:val="center"/>
        <w:rPr>
          <w:rFonts w:ascii="Book Antiqua" w:hAnsi="Book Antiqua"/>
          <w:b/>
          <w:u w:val="single"/>
        </w:rPr>
      </w:pPr>
      <w:r>
        <w:rPr>
          <w:rFonts w:ascii="Book Antiqua" w:hAnsi="Book Antiqua"/>
          <w:b/>
          <w:u w:val="single"/>
        </w:rPr>
        <w:t xml:space="preserve">DECISION AND </w:t>
      </w:r>
      <w:r w:rsidR="00BE485D">
        <w:rPr>
          <w:rFonts w:ascii="Book Antiqua" w:hAnsi="Book Antiqua"/>
          <w:b/>
          <w:u w:val="single"/>
        </w:rPr>
        <w:t>REASONS</w:t>
      </w:r>
    </w:p>
    <w:p w14:paraId="36616B09" w14:textId="77777777" w:rsidR="00BE485D" w:rsidRDefault="00BE485D" w:rsidP="00BE485D">
      <w:pPr>
        <w:tabs>
          <w:tab w:val="left" w:pos="2520"/>
        </w:tabs>
        <w:ind w:left="360"/>
        <w:jc w:val="both"/>
        <w:rPr>
          <w:rFonts w:ascii="Book Antiqua" w:hAnsi="Book Antiqua" w:cs="Arial"/>
        </w:rPr>
      </w:pPr>
    </w:p>
    <w:p w14:paraId="5254109C" w14:textId="77777777" w:rsidR="00BE485D" w:rsidRDefault="00CE6552" w:rsidP="00863B76">
      <w:pPr>
        <w:numPr>
          <w:ilvl w:val="0"/>
          <w:numId w:val="3"/>
        </w:numPr>
        <w:tabs>
          <w:tab w:val="left" w:pos="2520"/>
        </w:tabs>
        <w:jc w:val="both"/>
        <w:rPr>
          <w:rFonts w:ascii="Book Antiqua" w:hAnsi="Book Antiqua" w:cs="Arial"/>
        </w:rPr>
      </w:pPr>
      <w:r>
        <w:rPr>
          <w:rFonts w:ascii="Book Antiqua" w:hAnsi="Book Antiqua" w:cs="Arial"/>
        </w:rPr>
        <w:t>On 16 January 2018</w:t>
      </w:r>
      <w:r w:rsidR="00A301A6">
        <w:rPr>
          <w:rFonts w:ascii="Book Antiqua" w:hAnsi="Book Antiqua" w:cs="Arial"/>
        </w:rPr>
        <w:t xml:space="preserve">, sitting at </w:t>
      </w:r>
      <w:r>
        <w:rPr>
          <w:rFonts w:ascii="Book Antiqua" w:hAnsi="Book Antiqua" w:cs="Arial"/>
        </w:rPr>
        <w:t>Manchester</w:t>
      </w:r>
      <w:r w:rsidR="00A301A6">
        <w:rPr>
          <w:rFonts w:ascii="Book Antiqua" w:hAnsi="Book Antiqua" w:cs="Arial"/>
        </w:rPr>
        <w:t>,</w:t>
      </w:r>
      <w:r>
        <w:rPr>
          <w:rFonts w:ascii="Book Antiqua" w:hAnsi="Book Antiqua" w:cs="Arial"/>
        </w:rPr>
        <w:t xml:space="preserve"> the Upper Tribunal found </w:t>
      </w:r>
      <w:r w:rsidR="00A301A6">
        <w:rPr>
          <w:rFonts w:ascii="Book Antiqua" w:hAnsi="Book Antiqua" w:cs="Arial"/>
        </w:rPr>
        <w:t xml:space="preserve">the </w:t>
      </w:r>
      <w:r>
        <w:rPr>
          <w:rFonts w:ascii="Book Antiqua" w:hAnsi="Book Antiqua" w:cs="Arial"/>
        </w:rPr>
        <w:t xml:space="preserve">First-tier Tribunal </w:t>
      </w:r>
      <w:r w:rsidR="00A301A6">
        <w:rPr>
          <w:rFonts w:ascii="Book Antiqua" w:hAnsi="Book Antiqua" w:cs="Arial"/>
        </w:rPr>
        <w:t xml:space="preserve">had </w:t>
      </w:r>
      <w:r>
        <w:rPr>
          <w:rFonts w:ascii="Book Antiqua" w:hAnsi="Book Antiqua" w:cs="Arial"/>
        </w:rPr>
        <w:t xml:space="preserve">materially erred in law in a determination promulgated on 19 June 2007 dismissing the appellant’s appeal against </w:t>
      </w:r>
      <w:r w:rsidR="00A94237">
        <w:rPr>
          <w:rFonts w:ascii="Book Antiqua" w:hAnsi="Book Antiqua" w:cs="Arial"/>
        </w:rPr>
        <w:t xml:space="preserve">the refusal of </w:t>
      </w:r>
      <w:r>
        <w:rPr>
          <w:rFonts w:ascii="Book Antiqua" w:hAnsi="Book Antiqua" w:cs="Arial"/>
        </w:rPr>
        <w:t xml:space="preserve">an application for leave to remain in the United Kingdom </w:t>
      </w:r>
      <w:r w:rsidR="00A94237">
        <w:rPr>
          <w:rFonts w:ascii="Book Antiqua" w:hAnsi="Book Antiqua" w:cs="Arial"/>
        </w:rPr>
        <w:t xml:space="preserve">on </w:t>
      </w:r>
      <w:r>
        <w:rPr>
          <w:rFonts w:ascii="Book Antiqua" w:hAnsi="Book Antiqua" w:cs="Arial"/>
        </w:rPr>
        <w:t>the second ground of the applicant’s challenge. Directions were given for the provision of further evidence leading to the matter be</w:t>
      </w:r>
      <w:r w:rsidR="00A94237">
        <w:rPr>
          <w:rFonts w:ascii="Book Antiqua" w:hAnsi="Book Antiqua" w:cs="Arial"/>
        </w:rPr>
        <w:t xml:space="preserve">ing </w:t>
      </w:r>
      <w:r>
        <w:rPr>
          <w:rFonts w:ascii="Book Antiqua" w:hAnsi="Book Antiqua" w:cs="Arial"/>
        </w:rPr>
        <w:t xml:space="preserve">listed today for a further hearing after which the </w:t>
      </w:r>
      <w:r w:rsidR="00A94237">
        <w:rPr>
          <w:rFonts w:ascii="Book Antiqua" w:hAnsi="Book Antiqua" w:cs="Arial"/>
        </w:rPr>
        <w:t>Upper T</w:t>
      </w:r>
      <w:r>
        <w:rPr>
          <w:rFonts w:ascii="Book Antiqua" w:hAnsi="Book Antiqua" w:cs="Arial"/>
        </w:rPr>
        <w:t>ribunal shall substitute a decision to either allow or dismiss the appeal.</w:t>
      </w:r>
    </w:p>
    <w:p w14:paraId="7E0E106D" w14:textId="77777777" w:rsidR="00402B9E" w:rsidRPr="00D32B8A" w:rsidRDefault="00402B9E" w:rsidP="00863B76">
      <w:pPr>
        <w:tabs>
          <w:tab w:val="left" w:pos="2520"/>
        </w:tabs>
        <w:ind w:left="360" w:firstLine="60"/>
        <w:jc w:val="both"/>
        <w:rPr>
          <w:rFonts w:ascii="Book Antiqua" w:hAnsi="Book Antiqua" w:cs="Arial"/>
        </w:rPr>
      </w:pPr>
    </w:p>
    <w:p w14:paraId="7C992B0B" w14:textId="77777777" w:rsidR="00D32B8A" w:rsidRDefault="00A94237" w:rsidP="00863B76">
      <w:pPr>
        <w:pStyle w:val="Heading5"/>
        <w:jc w:val="both"/>
        <w:rPr>
          <w:rFonts w:ascii="Book Antiqua" w:hAnsi="Book Antiqua" w:cs="Arial"/>
          <w:sz w:val="24"/>
        </w:rPr>
      </w:pPr>
      <w:r>
        <w:rPr>
          <w:rFonts w:ascii="Book Antiqua" w:hAnsi="Book Antiqua" w:cs="Arial"/>
          <w:sz w:val="24"/>
        </w:rPr>
        <w:t>Discussion</w:t>
      </w:r>
    </w:p>
    <w:p w14:paraId="1B15322B" w14:textId="77777777" w:rsidR="00BE485D" w:rsidRPr="00BE485D" w:rsidRDefault="00BE485D" w:rsidP="00863B76">
      <w:pPr>
        <w:jc w:val="both"/>
        <w:rPr>
          <w:lang w:eastAsia="en-US"/>
        </w:rPr>
      </w:pPr>
    </w:p>
    <w:p w14:paraId="17326820" w14:textId="77777777" w:rsidR="00FD1BDB" w:rsidRDefault="00CE6552" w:rsidP="00863B76">
      <w:pPr>
        <w:numPr>
          <w:ilvl w:val="0"/>
          <w:numId w:val="3"/>
        </w:numPr>
        <w:jc w:val="both"/>
        <w:rPr>
          <w:rFonts w:ascii="Book Antiqua" w:hAnsi="Book Antiqua" w:cs="Arial"/>
        </w:rPr>
      </w:pPr>
      <w:r>
        <w:rPr>
          <w:rFonts w:ascii="Book Antiqua" w:hAnsi="Book Antiqua" w:cs="Arial"/>
        </w:rPr>
        <w:t xml:space="preserve">The appellant is a citizen of Pakistan married to a Mrs </w:t>
      </w:r>
      <w:proofErr w:type="spellStart"/>
      <w:r w:rsidR="00A94237">
        <w:rPr>
          <w:rFonts w:ascii="Book Antiqua" w:hAnsi="Book Antiqua" w:cs="Arial"/>
        </w:rPr>
        <w:t>Shazia</w:t>
      </w:r>
      <w:proofErr w:type="spellEnd"/>
      <w:r w:rsidR="00A94237">
        <w:rPr>
          <w:rFonts w:ascii="Book Antiqua" w:hAnsi="Book Antiqua" w:cs="Arial"/>
        </w:rPr>
        <w:t xml:space="preserve"> Khan,</w:t>
      </w:r>
      <w:r>
        <w:rPr>
          <w:rFonts w:ascii="Book Antiqua" w:hAnsi="Book Antiqua" w:cs="Arial"/>
        </w:rPr>
        <w:t xml:space="preserve"> a British citizen. They have a child together born in the United Kingdo</w:t>
      </w:r>
      <w:bookmarkStart w:id="0" w:name="_GoBack"/>
      <w:bookmarkEnd w:id="0"/>
      <w:r>
        <w:rPr>
          <w:rFonts w:ascii="Book Antiqua" w:hAnsi="Book Antiqua" w:cs="Arial"/>
        </w:rPr>
        <w:t xml:space="preserve">m on 29 October </w:t>
      </w:r>
      <w:r>
        <w:rPr>
          <w:rFonts w:ascii="Book Antiqua" w:hAnsi="Book Antiqua" w:cs="Arial"/>
        </w:rPr>
        <w:lastRenderedPageBreak/>
        <w:t xml:space="preserve">2011 who is a British citizen. Mrs Khan has three children from a former marriage born on 8 October 2000, 17 October 2001 and 14 November 2002 all of whom are British citizens. The appellant’s </w:t>
      </w:r>
      <w:r w:rsidR="00A94237">
        <w:rPr>
          <w:rFonts w:ascii="Book Antiqua" w:hAnsi="Book Antiqua" w:cs="Arial"/>
        </w:rPr>
        <w:t xml:space="preserve">case is that his </w:t>
      </w:r>
      <w:r>
        <w:rPr>
          <w:rFonts w:ascii="Book Antiqua" w:hAnsi="Book Antiqua" w:cs="Arial"/>
        </w:rPr>
        <w:t>wife and the children live together as a family unit in the same property in the United Kingdom.</w:t>
      </w:r>
    </w:p>
    <w:p w14:paraId="03D15890" w14:textId="77777777" w:rsidR="00CE6552" w:rsidRDefault="00CE6552" w:rsidP="00863B76">
      <w:pPr>
        <w:numPr>
          <w:ilvl w:val="0"/>
          <w:numId w:val="3"/>
        </w:numPr>
        <w:jc w:val="both"/>
        <w:rPr>
          <w:rFonts w:ascii="Book Antiqua" w:hAnsi="Book Antiqua" w:cs="Arial"/>
        </w:rPr>
      </w:pPr>
      <w:r>
        <w:rPr>
          <w:rFonts w:ascii="Book Antiqua" w:hAnsi="Book Antiqua" w:cs="Arial"/>
        </w:rPr>
        <w:t>The appellant relies upon section 117</w:t>
      </w:r>
      <w:proofErr w:type="gramStart"/>
      <w:r>
        <w:rPr>
          <w:rFonts w:ascii="Book Antiqua" w:hAnsi="Book Antiqua" w:cs="Arial"/>
        </w:rPr>
        <w:t>B(</w:t>
      </w:r>
      <w:proofErr w:type="gramEnd"/>
      <w:r w:rsidR="00A94237">
        <w:rPr>
          <w:rFonts w:ascii="Book Antiqua" w:hAnsi="Book Antiqua" w:cs="Arial"/>
        </w:rPr>
        <w:t>6</w:t>
      </w:r>
      <w:r>
        <w:rPr>
          <w:rFonts w:ascii="Book Antiqua" w:hAnsi="Book Antiqua" w:cs="Arial"/>
        </w:rPr>
        <w:t>) of the Natio</w:t>
      </w:r>
      <w:r w:rsidR="00A94237">
        <w:rPr>
          <w:rFonts w:ascii="Book Antiqua" w:hAnsi="Book Antiqua" w:cs="Arial"/>
        </w:rPr>
        <w:t>nality, Immigration and Asylum A</w:t>
      </w:r>
      <w:r>
        <w:rPr>
          <w:rFonts w:ascii="Book Antiqua" w:hAnsi="Book Antiqua" w:cs="Arial"/>
        </w:rPr>
        <w:t>ct 2002 which provides that in the case of a person who is not liable for deportation, the public interest does not require the person’s removal where (a) the person has a genuine and subsisting parental relationship with a qualifying child, and (b) it would not be reasonable to expect the child to leave the United Kingdom.</w:t>
      </w:r>
    </w:p>
    <w:p w14:paraId="113F43FD" w14:textId="77777777" w:rsidR="00CE6552" w:rsidRDefault="00CE6552" w:rsidP="00863B76">
      <w:pPr>
        <w:numPr>
          <w:ilvl w:val="0"/>
          <w:numId w:val="3"/>
        </w:numPr>
        <w:jc w:val="both"/>
        <w:rPr>
          <w:rFonts w:ascii="Book Antiqua" w:hAnsi="Book Antiqua" w:cs="Arial"/>
        </w:rPr>
      </w:pPr>
      <w:r>
        <w:rPr>
          <w:rFonts w:ascii="Book Antiqua" w:hAnsi="Book Antiqua" w:cs="Arial"/>
        </w:rPr>
        <w:t>It is argued that this test is satisfied in relation to the app</w:t>
      </w:r>
      <w:r w:rsidR="00A94237">
        <w:rPr>
          <w:rFonts w:ascii="Book Antiqua" w:hAnsi="Book Antiqua" w:cs="Arial"/>
        </w:rPr>
        <w:t xml:space="preserve">ellant’s </w:t>
      </w:r>
      <w:r>
        <w:rPr>
          <w:rFonts w:ascii="Book Antiqua" w:hAnsi="Book Antiqua" w:cs="Arial"/>
        </w:rPr>
        <w:t>relationship with the daughter he has with his wife at the very least, in addition to the other children.</w:t>
      </w:r>
    </w:p>
    <w:p w14:paraId="431FF2D0" w14:textId="77777777" w:rsidR="00CE6552" w:rsidRDefault="00CE6552" w:rsidP="00863B76">
      <w:pPr>
        <w:numPr>
          <w:ilvl w:val="0"/>
          <w:numId w:val="3"/>
        </w:numPr>
        <w:jc w:val="both"/>
        <w:rPr>
          <w:rFonts w:ascii="Book Antiqua" w:hAnsi="Book Antiqua" w:cs="Arial"/>
        </w:rPr>
      </w:pPr>
      <w:r>
        <w:rPr>
          <w:rFonts w:ascii="Book Antiqua" w:hAnsi="Book Antiqua" w:cs="Arial"/>
        </w:rPr>
        <w:t xml:space="preserve">When considering whether it is reasonable to expect the appellant’s daughter to leave the United Kingdom the starting point </w:t>
      </w:r>
      <w:proofErr w:type="gramStart"/>
      <w:r>
        <w:rPr>
          <w:rFonts w:ascii="Book Antiqua" w:hAnsi="Book Antiqua" w:cs="Arial"/>
        </w:rPr>
        <w:t>has to</w:t>
      </w:r>
      <w:proofErr w:type="gramEnd"/>
      <w:r>
        <w:rPr>
          <w:rFonts w:ascii="Book Antiqua" w:hAnsi="Book Antiqua" w:cs="Arial"/>
        </w:rPr>
        <w:t xml:space="preserve"> be consideration of the child’s best interests followed by an assessment of the public interest in removal following the decision of the Court of Appeal in MA (Pakistan) [2016] EWCA </w:t>
      </w:r>
      <w:proofErr w:type="spellStart"/>
      <w:r>
        <w:rPr>
          <w:rFonts w:ascii="Book Antiqua" w:hAnsi="Book Antiqua" w:cs="Arial"/>
        </w:rPr>
        <w:t>Civ</w:t>
      </w:r>
      <w:proofErr w:type="spellEnd"/>
      <w:r>
        <w:rPr>
          <w:rFonts w:ascii="Book Antiqua" w:hAnsi="Book Antiqua" w:cs="Arial"/>
        </w:rPr>
        <w:t xml:space="preserve"> 705.</w:t>
      </w:r>
    </w:p>
    <w:p w14:paraId="3BB2EE5A" w14:textId="77777777" w:rsidR="00CE6552" w:rsidRDefault="00CE6552" w:rsidP="00863B76">
      <w:pPr>
        <w:numPr>
          <w:ilvl w:val="0"/>
          <w:numId w:val="3"/>
        </w:numPr>
        <w:jc w:val="both"/>
        <w:rPr>
          <w:rFonts w:ascii="Book Antiqua" w:hAnsi="Book Antiqua" w:cs="Arial"/>
        </w:rPr>
      </w:pPr>
      <w:r>
        <w:rPr>
          <w:rFonts w:ascii="Book Antiqua" w:hAnsi="Book Antiqua" w:cs="Arial"/>
        </w:rPr>
        <w:t>In relation to the British national daughter expecting the child to leave the United Kingdom w</w:t>
      </w:r>
      <w:r w:rsidR="00A94237">
        <w:rPr>
          <w:rFonts w:ascii="Book Antiqua" w:hAnsi="Book Antiqua" w:cs="Arial"/>
        </w:rPr>
        <w:t xml:space="preserve">ill deny the </w:t>
      </w:r>
      <w:r>
        <w:rPr>
          <w:rFonts w:ascii="Book Antiqua" w:hAnsi="Book Antiqua" w:cs="Arial"/>
        </w:rPr>
        <w:t xml:space="preserve">child the ability to enjoy her rights as a British citizen, </w:t>
      </w:r>
      <w:r w:rsidR="00A94237">
        <w:rPr>
          <w:rFonts w:ascii="Book Antiqua" w:hAnsi="Book Antiqua" w:cs="Arial"/>
        </w:rPr>
        <w:t xml:space="preserve">the </w:t>
      </w:r>
      <w:r>
        <w:rPr>
          <w:rFonts w:ascii="Book Antiqua" w:hAnsi="Book Antiqua" w:cs="Arial"/>
        </w:rPr>
        <w:t>country she has lived in all her life</w:t>
      </w:r>
      <w:r w:rsidR="00A94237">
        <w:rPr>
          <w:rFonts w:ascii="Book Antiqua" w:hAnsi="Book Antiqua" w:cs="Arial"/>
        </w:rPr>
        <w:t xml:space="preserve">. The child will attain the </w:t>
      </w:r>
      <w:r>
        <w:rPr>
          <w:rFonts w:ascii="Book Antiqua" w:hAnsi="Book Antiqua" w:cs="Arial"/>
        </w:rPr>
        <w:t xml:space="preserve">age of seven </w:t>
      </w:r>
      <w:r w:rsidR="00A94237">
        <w:rPr>
          <w:rFonts w:ascii="Book Antiqua" w:hAnsi="Book Antiqua" w:cs="Arial"/>
        </w:rPr>
        <w:t xml:space="preserve">on </w:t>
      </w:r>
      <w:r>
        <w:rPr>
          <w:rFonts w:ascii="Book Antiqua" w:hAnsi="Book Antiqua" w:cs="Arial"/>
        </w:rPr>
        <w:t xml:space="preserve">29 October 2018. It also appears </w:t>
      </w:r>
      <w:r w:rsidR="00A94237">
        <w:rPr>
          <w:rFonts w:ascii="Book Antiqua" w:hAnsi="Book Antiqua" w:cs="Arial"/>
        </w:rPr>
        <w:t xml:space="preserve">to be </w:t>
      </w:r>
      <w:r>
        <w:rPr>
          <w:rFonts w:ascii="Book Antiqua" w:hAnsi="Book Antiqua" w:cs="Arial"/>
        </w:rPr>
        <w:t>the case on the evidence that if the child were to re</w:t>
      </w:r>
      <w:r w:rsidR="00A94237">
        <w:rPr>
          <w:rFonts w:ascii="Book Antiqua" w:hAnsi="Book Antiqua" w:cs="Arial"/>
        </w:rPr>
        <w:t xml:space="preserve">locate </w:t>
      </w:r>
      <w:r>
        <w:rPr>
          <w:rFonts w:ascii="Book Antiqua" w:hAnsi="Book Antiqua" w:cs="Arial"/>
        </w:rPr>
        <w:t>to Pakistan</w:t>
      </w:r>
      <w:r w:rsidR="00D35E54">
        <w:rPr>
          <w:rFonts w:ascii="Book Antiqua" w:hAnsi="Book Antiqua" w:cs="Arial"/>
        </w:rPr>
        <w:t xml:space="preserve"> with her father she would do so without</w:t>
      </w:r>
      <w:r w:rsidR="00A94237">
        <w:rPr>
          <w:rFonts w:ascii="Book Antiqua" w:hAnsi="Book Antiqua" w:cs="Arial"/>
        </w:rPr>
        <w:t xml:space="preserve"> her</w:t>
      </w:r>
      <w:r w:rsidR="00D35E54">
        <w:rPr>
          <w:rFonts w:ascii="Book Antiqua" w:hAnsi="Book Antiqua" w:cs="Arial"/>
        </w:rPr>
        <w:t xml:space="preserve"> siblings as they are British citizens who have lived in the UK since birth and </w:t>
      </w:r>
      <w:r w:rsidR="00A94237">
        <w:rPr>
          <w:rFonts w:ascii="Book Antiqua" w:hAnsi="Book Antiqua" w:cs="Arial"/>
        </w:rPr>
        <w:t xml:space="preserve">are </w:t>
      </w:r>
      <w:r w:rsidR="00D35E54">
        <w:rPr>
          <w:rFonts w:ascii="Book Antiqua" w:hAnsi="Book Antiqua" w:cs="Arial"/>
        </w:rPr>
        <w:t>now aged 17, 16 and 15</w:t>
      </w:r>
      <w:r w:rsidR="00A94237">
        <w:rPr>
          <w:rFonts w:ascii="Book Antiqua" w:hAnsi="Book Antiqua" w:cs="Arial"/>
        </w:rPr>
        <w:t>,</w:t>
      </w:r>
      <w:r w:rsidR="00D35E54">
        <w:rPr>
          <w:rFonts w:ascii="Book Antiqua" w:hAnsi="Book Antiqua" w:cs="Arial"/>
        </w:rPr>
        <w:t xml:space="preserve"> and it is not suggested or made out that they should relocate to Pakistan. This is an important consideration for the appellant’s child, given her age, is likely to be a person whose focus is predominantly on her family.</w:t>
      </w:r>
    </w:p>
    <w:p w14:paraId="5A6ED5E6" w14:textId="77777777" w:rsidR="00D35E54" w:rsidRDefault="00D35E54" w:rsidP="00863B76">
      <w:pPr>
        <w:numPr>
          <w:ilvl w:val="0"/>
          <w:numId w:val="3"/>
        </w:numPr>
        <w:jc w:val="both"/>
        <w:rPr>
          <w:rFonts w:ascii="Book Antiqua" w:hAnsi="Book Antiqua" w:cs="Arial"/>
        </w:rPr>
      </w:pPr>
      <w:r>
        <w:rPr>
          <w:rFonts w:ascii="Book Antiqua" w:hAnsi="Book Antiqua" w:cs="Arial"/>
        </w:rPr>
        <w:t xml:space="preserve">A further dilemma arises in that if the child went to Pakistan with </w:t>
      </w:r>
      <w:r w:rsidR="00A94237">
        <w:rPr>
          <w:rFonts w:ascii="Book Antiqua" w:hAnsi="Book Antiqua" w:cs="Arial"/>
        </w:rPr>
        <w:t xml:space="preserve">her </w:t>
      </w:r>
      <w:r>
        <w:rPr>
          <w:rFonts w:ascii="Book Antiqua" w:hAnsi="Book Antiqua" w:cs="Arial"/>
        </w:rPr>
        <w:t xml:space="preserve">father </w:t>
      </w:r>
      <w:r w:rsidR="00A94237">
        <w:rPr>
          <w:rFonts w:ascii="Book Antiqua" w:hAnsi="Book Antiqua" w:cs="Arial"/>
        </w:rPr>
        <w:t xml:space="preserve">her </w:t>
      </w:r>
      <w:r>
        <w:rPr>
          <w:rFonts w:ascii="Book Antiqua" w:hAnsi="Book Antiqua" w:cs="Arial"/>
        </w:rPr>
        <w:t xml:space="preserve">mother would have to stay behind as the mother will be faced with an impossible choice between her three children in the United Kingdom or leaving </w:t>
      </w:r>
      <w:r w:rsidR="00A94237">
        <w:rPr>
          <w:rFonts w:ascii="Book Antiqua" w:hAnsi="Book Antiqua" w:cs="Arial"/>
        </w:rPr>
        <w:t xml:space="preserve">the </w:t>
      </w:r>
      <w:r>
        <w:rPr>
          <w:rFonts w:ascii="Book Antiqua" w:hAnsi="Book Antiqua" w:cs="Arial"/>
        </w:rPr>
        <w:t>three children to go with her daughter to Pakistan.</w:t>
      </w:r>
    </w:p>
    <w:p w14:paraId="6910C546" w14:textId="77777777" w:rsidR="00D35E54" w:rsidRDefault="00D35E54" w:rsidP="00863B76">
      <w:pPr>
        <w:numPr>
          <w:ilvl w:val="0"/>
          <w:numId w:val="3"/>
        </w:numPr>
        <w:jc w:val="both"/>
        <w:rPr>
          <w:rFonts w:ascii="Book Antiqua" w:hAnsi="Book Antiqua" w:cs="Arial"/>
        </w:rPr>
      </w:pPr>
      <w:r>
        <w:rPr>
          <w:rFonts w:ascii="Book Antiqua" w:hAnsi="Book Antiqua" w:cs="Arial"/>
        </w:rPr>
        <w:t xml:space="preserve">Mr </w:t>
      </w:r>
      <w:proofErr w:type="spellStart"/>
      <w:r>
        <w:rPr>
          <w:rFonts w:ascii="Book Antiqua" w:hAnsi="Book Antiqua" w:cs="Arial"/>
        </w:rPr>
        <w:t>Jag</w:t>
      </w:r>
      <w:r w:rsidR="00A94237">
        <w:rPr>
          <w:rFonts w:ascii="Book Antiqua" w:hAnsi="Book Antiqua" w:cs="Arial"/>
        </w:rPr>
        <w:t>adesham</w:t>
      </w:r>
      <w:proofErr w:type="spellEnd"/>
      <w:r w:rsidR="00A94237">
        <w:rPr>
          <w:rFonts w:ascii="Book Antiqua" w:hAnsi="Book Antiqua" w:cs="Arial"/>
        </w:rPr>
        <w:t xml:space="preserve"> </w:t>
      </w:r>
      <w:r>
        <w:rPr>
          <w:rFonts w:ascii="Book Antiqua" w:hAnsi="Book Antiqua" w:cs="Arial"/>
        </w:rPr>
        <w:t>referred to the poor security situation in parts of Pakistan</w:t>
      </w:r>
      <w:r w:rsidR="00A94237">
        <w:rPr>
          <w:rFonts w:ascii="Book Antiqua" w:hAnsi="Book Antiqua" w:cs="Arial"/>
        </w:rPr>
        <w:t xml:space="preserve"> too</w:t>
      </w:r>
      <w:r>
        <w:rPr>
          <w:rFonts w:ascii="Book Antiqua" w:hAnsi="Book Antiqua" w:cs="Arial"/>
        </w:rPr>
        <w:t>.</w:t>
      </w:r>
    </w:p>
    <w:p w14:paraId="436CFDC6" w14:textId="77777777" w:rsidR="00D35E54" w:rsidRDefault="00D35E54" w:rsidP="00863B76">
      <w:pPr>
        <w:numPr>
          <w:ilvl w:val="0"/>
          <w:numId w:val="3"/>
        </w:numPr>
        <w:jc w:val="both"/>
        <w:rPr>
          <w:rFonts w:ascii="Book Antiqua" w:hAnsi="Book Antiqua" w:cs="Arial"/>
        </w:rPr>
      </w:pPr>
      <w:r>
        <w:rPr>
          <w:rFonts w:ascii="Book Antiqua" w:hAnsi="Book Antiqua" w:cs="Arial"/>
        </w:rPr>
        <w:t>The appellant also refers to the respondent’s policy “Family Migration, Appendix FM section 1.0b, Family Life (as a Partner or Parent) and Private Life; 10</w:t>
      </w:r>
      <w:r w:rsidR="00F11978">
        <w:rPr>
          <w:rFonts w:ascii="Book Antiqua" w:hAnsi="Book Antiqua" w:cs="Arial"/>
        </w:rPr>
        <w:t>-</w:t>
      </w:r>
      <w:r>
        <w:rPr>
          <w:rFonts w:ascii="Book Antiqua" w:hAnsi="Book Antiqua" w:cs="Arial"/>
        </w:rPr>
        <w:t xml:space="preserve">year route” (22 February 2018) which notes the following </w:t>
      </w:r>
      <w:r w:rsidR="00456AC0">
        <w:rPr>
          <w:rFonts w:ascii="Book Antiqua" w:hAnsi="Book Antiqua" w:cs="Arial"/>
        </w:rPr>
        <w:t xml:space="preserve">in </w:t>
      </w:r>
      <w:r>
        <w:rPr>
          <w:rFonts w:ascii="Book Antiqua" w:hAnsi="Book Antiqua" w:cs="Arial"/>
        </w:rPr>
        <w:t>respect of the circumstances which it is envisaged would justify a refusal to grant leave to a parent, where a British child is involved:</w:t>
      </w:r>
    </w:p>
    <w:p w14:paraId="47506B9F" w14:textId="77777777" w:rsidR="00D35E54" w:rsidRDefault="00D35E54" w:rsidP="00863B76">
      <w:pPr>
        <w:ind w:left="1080"/>
        <w:jc w:val="both"/>
        <w:rPr>
          <w:rFonts w:ascii="Book Antiqua" w:hAnsi="Book Antiqua" w:cs="Arial"/>
        </w:rPr>
      </w:pPr>
    </w:p>
    <w:p w14:paraId="733D92AB" w14:textId="77777777" w:rsidR="00D35E54" w:rsidRDefault="00D35E54" w:rsidP="00863B76">
      <w:pPr>
        <w:ind w:left="1134"/>
        <w:jc w:val="both"/>
        <w:rPr>
          <w:rFonts w:ascii="Book Antiqua" w:hAnsi="Book Antiqua" w:cs="Arial"/>
          <w:sz w:val="20"/>
          <w:szCs w:val="20"/>
        </w:rPr>
      </w:pPr>
      <w:r>
        <w:rPr>
          <w:rFonts w:ascii="Book Antiqua" w:hAnsi="Book Antiqua" w:cs="Arial"/>
          <w:sz w:val="20"/>
          <w:szCs w:val="20"/>
        </w:rPr>
        <w:t>“</w:t>
      </w:r>
      <w:proofErr w:type="gramStart"/>
      <w:r w:rsidR="00456AC0">
        <w:rPr>
          <w:rFonts w:ascii="Book Antiqua" w:hAnsi="Book Antiqua" w:cs="Arial"/>
          <w:sz w:val="20"/>
          <w:szCs w:val="20"/>
        </w:rPr>
        <w:t>I</w:t>
      </w:r>
      <w:r>
        <w:rPr>
          <w:rFonts w:ascii="Book Antiqua" w:hAnsi="Book Antiqua" w:cs="Arial"/>
          <w:sz w:val="20"/>
          <w:szCs w:val="20"/>
        </w:rPr>
        <w:t>n particular circumstances</w:t>
      </w:r>
      <w:proofErr w:type="gramEnd"/>
      <w:r>
        <w:rPr>
          <w:rFonts w:ascii="Book Antiqua" w:hAnsi="Book Antiqua" w:cs="Arial"/>
          <w:sz w:val="20"/>
          <w:szCs w:val="20"/>
        </w:rPr>
        <w:t>, it may be appropriate to refuse to grant leave to a parent or primary carer where the</w:t>
      </w:r>
      <w:r w:rsidR="00456AC0">
        <w:rPr>
          <w:rFonts w:ascii="Book Antiqua" w:hAnsi="Book Antiqua" w:cs="Arial"/>
          <w:sz w:val="20"/>
          <w:szCs w:val="20"/>
        </w:rPr>
        <w:t>ir</w:t>
      </w:r>
      <w:r>
        <w:rPr>
          <w:rFonts w:ascii="Book Antiqua" w:hAnsi="Book Antiqua" w:cs="Arial"/>
          <w:sz w:val="20"/>
          <w:szCs w:val="20"/>
        </w:rPr>
        <w:t xml:space="preserve"> conduct gives rise to public interest considerations of such weight as to justify their removal, where the British Citizen child could remain in the United Kingdom with another parent </w:t>
      </w:r>
      <w:r w:rsidR="00456AC0">
        <w:rPr>
          <w:rFonts w:ascii="Book Antiqua" w:hAnsi="Book Antiqua" w:cs="Arial"/>
          <w:sz w:val="20"/>
          <w:szCs w:val="20"/>
        </w:rPr>
        <w:t xml:space="preserve">or </w:t>
      </w:r>
      <w:r>
        <w:rPr>
          <w:rFonts w:ascii="Book Antiqua" w:hAnsi="Book Antiqua" w:cs="Arial"/>
          <w:sz w:val="20"/>
          <w:szCs w:val="20"/>
        </w:rPr>
        <w:t xml:space="preserve">alternative primary carer, who is a British citizen or settled in the UK will who has or is being granted leave to remain. Circumstances envisaged include those in which the grant of leave could undermine our immigration controls, for example the applicant has committed significant or persistent criminal offences falling below the threshold of deportation set out in paragraph 398 of the Immigration Rules </w:t>
      </w:r>
      <w:r w:rsidR="00456AC0">
        <w:rPr>
          <w:rFonts w:ascii="Book Antiqua" w:hAnsi="Book Antiqua" w:cs="Arial"/>
          <w:sz w:val="20"/>
          <w:szCs w:val="20"/>
        </w:rPr>
        <w:t xml:space="preserve">or </w:t>
      </w:r>
      <w:r>
        <w:rPr>
          <w:rFonts w:ascii="Book Antiqua" w:hAnsi="Book Antiqua" w:cs="Arial"/>
          <w:sz w:val="20"/>
          <w:szCs w:val="20"/>
        </w:rPr>
        <w:t>has a very poor immigration history, having repeatedly and deliberately breached the Immigration Rules”</w:t>
      </w:r>
    </w:p>
    <w:p w14:paraId="1C309725" w14:textId="77777777" w:rsidR="00D35E54" w:rsidRPr="00D35E54" w:rsidRDefault="00D35E54" w:rsidP="00863B76">
      <w:pPr>
        <w:ind w:left="1134"/>
        <w:jc w:val="both"/>
        <w:rPr>
          <w:rFonts w:ascii="Book Antiqua" w:hAnsi="Book Antiqua" w:cs="Arial"/>
          <w:sz w:val="20"/>
          <w:szCs w:val="20"/>
        </w:rPr>
      </w:pPr>
    </w:p>
    <w:p w14:paraId="0F232503" w14:textId="77777777" w:rsidR="00FD1BDB" w:rsidRDefault="00D35E54" w:rsidP="00863B76">
      <w:pPr>
        <w:numPr>
          <w:ilvl w:val="0"/>
          <w:numId w:val="3"/>
        </w:numPr>
        <w:jc w:val="both"/>
        <w:rPr>
          <w:rFonts w:ascii="Book Antiqua" w:hAnsi="Book Antiqua" w:cs="Arial"/>
        </w:rPr>
      </w:pPr>
      <w:r>
        <w:rPr>
          <w:rFonts w:ascii="Book Antiqua" w:hAnsi="Book Antiqua" w:cs="Arial"/>
        </w:rPr>
        <w:lastRenderedPageBreak/>
        <w:t xml:space="preserve">There is no suggestion the applicant has behaved in such a </w:t>
      </w:r>
      <w:r w:rsidR="00456AC0">
        <w:rPr>
          <w:rFonts w:ascii="Book Antiqua" w:hAnsi="Book Antiqua" w:cs="Arial"/>
        </w:rPr>
        <w:t xml:space="preserve">way </w:t>
      </w:r>
      <w:r>
        <w:rPr>
          <w:rFonts w:ascii="Book Antiqua" w:hAnsi="Book Antiqua" w:cs="Arial"/>
        </w:rPr>
        <w:t>that his presence in the United Kingdom is not conducive to the public good. Even though the First-tier Tribunal did not find the appellant and his wife have a genuine or subsisting relationship and it was not possible for the finding to be found to be infected by arguable legal error, the fact of the matter is the parties have a child together and evidence provided for the purposes of the resumed hearing strongly indicates that the appellant</w:t>
      </w:r>
      <w:r w:rsidR="00456AC0">
        <w:rPr>
          <w:rFonts w:ascii="Book Antiqua" w:hAnsi="Book Antiqua" w:cs="Arial"/>
        </w:rPr>
        <w:t>,</w:t>
      </w:r>
      <w:r>
        <w:rPr>
          <w:rFonts w:ascii="Book Antiqua" w:hAnsi="Book Antiqua" w:cs="Arial"/>
        </w:rPr>
        <w:t xml:space="preserve"> his wife</w:t>
      </w:r>
      <w:r w:rsidR="00456AC0">
        <w:rPr>
          <w:rFonts w:ascii="Book Antiqua" w:hAnsi="Book Antiqua" w:cs="Arial"/>
        </w:rPr>
        <w:t>,</w:t>
      </w:r>
      <w:r>
        <w:rPr>
          <w:rFonts w:ascii="Book Antiqua" w:hAnsi="Book Antiqua" w:cs="Arial"/>
        </w:rPr>
        <w:t xml:space="preserve"> and the children of the family live together in a complete family unit.</w:t>
      </w:r>
    </w:p>
    <w:p w14:paraId="524F8AE7" w14:textId="77777777" w:rsidR="00D35E54" w:rsidRDefault="00D35E54" w:rsidP="00863B76">
      <w:pPr>
        <w:numPr>
          <w:ilvl w:val="0"/>
          <w:numId w:val="3"/>
        </w:numPr>
        <w:jc w:val="both"/>
        <w:rPr>
          <w:rFonts w:ascii="Book Antiqua" w:hAnsi="Book Antiqua" w:cs="Arial"/>
        </w:rPr>
      </w:pPr>
      <w:r>
        <w:rPr>
          <w:rFonts w:ascii="Book Antiqua" w:hAnsi="Book Antiqua" w:cs="Arial"/>
        </w:rPr>
        <w:t>It is not disputed the appellant is working and speaks English and that no reliance is placed upon public funds.</w:t>
      </w:r>
    </w:p>
    <w:p w14:paraId="50909D34" w14:textId="77777777" w:rsidR="00D35E54" w:rsidRDefault="00D35E54" w:rsidP="00863B76">
      <w:pPr>
        <w:numPr>
          <w:ilvl w:val="0"/>
          <w:numId w:val="3"/>
        </w:numPr>
        <w:jc w:val="both"/>
        <w:rPr>
          <w:rFonts w:ascii="Book Antiqua" w:hAnsi="Book Antiqua" w:cs="Arial"/>
        </w:rPr>
      </w:pPr>
      <w:r>
        <w:rPr>
          <w:rFonts w:ascii="Book Antiqua" w:hAnsi="Book Antiqua" w:cs="Arial"/>
        </w:rPr>
        <w:t xml:space="preserve">Mr </w:t>
      </w:r>
      <w:proofErr w:type="spellStart"/>
      <w:r w:rsidR="000A277D">
        <w:rPr>
          <w:rFonts w:ascii="Book Antiqua" w:hAnsi="Book Antiqua" w:cs="Arial"/>
        </w:rPr>
        <w:t>Diwnycz</w:t>
      </w:r>
      <w:proofErr w:type="spellEnd"/>
      <w:r>
        <w:rPr>
          <w:rFonts w:ascii="Book Antiqua" w:hAnsi="Book Antiqua" w:cs="Arial"/>
        </w:rPr>
        <w:t xml:space="preserve"> accepted this is a family splitting case, chose not to cross examination the appellant on his evidence, </w:t>
      </w:r>
      <w:r w:rsidR="00456AC0">
        <w:rPr>
          <w:rFonts w:ascii="Book Antiqua" w:hAnsi="Book Antiqua" w:cs="Arial"/>
        </w:rPr>
        <w:t xml:space="preserve">and </w:t>
      </w:r>
      <w:r>
        <w:rPr>
          <w:rFonts w:ascii="Book Antiqua" w:hAnsi="Book Antiqua" w:cs="Arial"/>
        </w:rPr>
        <w:t>sought to rely upon the original decision. When considering section 117</w:t>
      </w:r>
      <w:proofErr w:type="gramStart"/>
      <w:r>
        <w:rPr>
          <w:rFonts w:ascii="Book Antiqua" w:hAnsi="Book Antiqua" w:cs="Arial"/>
        </w:rPr>
        <w:t>B(</w:t>
      </w:r>
      <w:proofErr w:type="gramEnd"/>
      <w:r>
        <w:rPr>
          <w:rFonts w:ascii="Book Antiqua" w:hAnsi="Book Antiqua" w:cs="Arial"/>
        </w:rPr>
        <w:t xml:space="preserve">6) it was accepted there was no challenge by the respondent to the existence of the requisite parental relationship or the family dynamics in this family unit or </w:t>
      </w:r>
      <w:r w:rsidR="00456AC0">
        <w:rPr>
          <w:rFonts w:ascii="Book Antiqua" w:hAnsi="Book Antiqua" w:cs="Arial"/>
        </w:rPr>
        <w:t xml:space="preserve">their </w:t>
      </w:r>
      <w:r>
        <w:rPr>
          <w:rFonts w:ascii="Book Antiqua" w:hAnsi="Book Antiqua" w:cs="Arial"/>
        </w:rPr>
        <w:t xml:space="preserve">living together. It was accepted on the respondent’s behalf that in this context </w:t>
      </w:r>
      <w:r w:rsidR="00456AC0">
        <w:rPr>
          <w:rFonts w:ascii="Book Antiqua" w:hAnsi="Book Antiqua" w:cs="Arial"/>
        </w:rPr>
        <w:t xml:space="preserve">it will </w:t>
      </w:r>
      <w:r>
        <w:rPr>
          <w:rFonts w:ascii="Book Antiqua" w:hAnsi="Book Antiqua" w:cs="Arial"/>
        </w:rPr>
        <w:t xml:space="preserve">be unreasonable for </w:t>
      </w:r>
      <w:r w:rsidR="00456AC0">
        <w:rPr>
          <w:rFonts w:ascii="Book Antiqua" w:hAnsi="Book Antiqua" w:cs="Arial"/>
        </w:rPr>
        <w:t xml:space="preserve">the </w:t>
      </w:r>
      <w:r>
        <w:rPr>
          <w:rFonts w:ascii="Book Antiqua" w:hAnsi="Book Antiqua" w:cs="Arial"/>
        </w:rPr>
        <w:t xml:space="preserve">qualifying child to leave the United Kingdom. It was also accepted it will be unreasonable </w:t>
      </w:r>
      <w:r w:rsidR="00456AC0">
        <w:rPr>
          <w:rFonts w:ascii="Book Antiqua" w:hAnsi="Book Antiqua" w:cs="Arial"/>
        </w:rPr>
        <w:t xml:space="preserve">(and therefore disproportionate) </w:t>
      </w:r>
      <w:r>
        <w:rPr>
          <w:rFonts w:ascii="Book Antiqua" w:hAnsi="Book Antiqua" w:cs="Arial"/>
        </w:rPr>
        <w:t>in all the circumstances to expect the appellant to leave the United Kingdom and</w:t>
      </w:r>
      <w:r w:rsidR="00456AC0">
        <w:rPr>
          <w:rFonts w:ascii="Book Antiqua" w:hAnsi="Book Antiqua" w:cs="Arial"/>
        </w:rPr>
        <w:t>,</w:t>
      </w:r>
      <w:r>
        <w:rPr>
          <w:rFonts w:ascii="Book Antiqua" w:hAnsi="Book Antiqua" w:cs="Arial"/>
        </w:rPr>
        <w:t xml:space="preserve"> accordingly</w:t>
      </w:r>
      <w:r w:rsidR="00456AC0">
        <w:rPr>
          <w:rFonts w:ascii="Book Antiqua" w:hAnsi="Book Antiqua" w:cs="Arial"/>
        </w:rPr>
        <w:t>,</w:t>
      </w:r>
      <w:r>
        <w:rPr>
          <w:rFonts w:ascii="Book Antiqua" w:hAnsi="Book Antiqua" w:cs="Arial"/>
        </w:rPr>
        <w:t xml:space="preserve"> </w:t>
      </w:r>
      <w:r w:rsidR="00456AC0">
        <w:rPr>
          <w:rFonts w:ascii="Book Antiqua" w:hAnsi="Book Antiqua" w:cs="Arial"/>
        </w:rPr>
        <w:t xml:space="preserve">I find </w:t>
      </w:r>
      <w:r>
        <w:rPr>
          <w:rFonts w:ascii="Book Antiqua" w:hAnsi="Book Antiqua" w:cs="Arial"/>
        </w:rPr>
        <w:t>the appeal must succeed.</w:t>
      </w:r>
    </w:p>
    <w:p w14:paraId="56EBB333" w14:textId="77777777" w:rsidR="00456AC0" w:rsidRDefault="00456AC0" w:rsidP="00863B76">
      <w:pPr>
        <w:pStyle w:val="BodyTextIndent"/>
        <w:ind w:left="0"/>
        <w:jc w:val="both"/>
        <w:rPr>
          <w:rFonts w:ascii="Book Antiqua" w:hAnsi="Book Antiqua" w:cs="Arial"/>
          <w:b/>
          <w:bCs/>
          <w:sz w:val="24"/>
          <w:u w:val="single"/>
        </w:rPr>
      </w:pPr>
    </w:p>
    <w:p w14:paraId="2B46872B" w14:textId="77777777" w:rsidR="00D32B8A" w:rsidRPr="00D32B8A" w:rsidRDefault="00D32B8A" w:rsidP="00863B76">
      <w:pPr>
        <w:pStyle w:val="BodyTextIndent"/>
        <w:ind w:left="0"/>
        <w:jc w:val="both"/>
        <w:rPr>
          <w:rFonts w:ascii="Book Antiqua" w:hAnsi="Book Antiqua" w:cs="Arial"/>
          <w:b/>
          <w:bCs/>
          <w:sz w:val="24"/>
          <w:u w:val="single"/>
        </w:rPr>
      </w:pPr>
      <w:r w:rsidRPr="00D32B8A">
        <w:rPr>
          <w:rFonts w:ascii="Book Antiqua" w:hAnsi="Book Antiqua" w:cs="Arial"/>
          <w:b/>
          <w:bCs/>
          <w:sz w:val="24"/>
          <w:u w:val="single"/>
        </w:rPr>
        <w:t>Decision</w:t>
      </w:r>
    </w:p>
    <w:p w14:paraId="4BBC35B7" w14:textId="77777777" w:rsidR="00D32B8A" w:rsidRPr="00D32B8A" w:rsidRDefault="00D32B8A" w:rsidP="00863B76">
      <w:pPr>
        <w:pStyle w:val="BodyTextIndent"/>
        <w:ind w:left="0"/>
        <w:jc w:val="both"/>
        <w:rPr>
          <w:rFonts w:ascii="Book Antiqua" w:hAnsi="Book Antiqua" w:cs="Arial"/>
          <w:b/>
          <w:bCs/>
          <w:sz w:val="24"/>
          <w:u w:val="single"/>
        </w:rPr>
      </w:pPr>
    </w:p>
    <w:p w14:paraId="0E65970F" w14:textId="77777777" w:rsidR="00D32B8A" w:rsidRPr="00813355" w:rsidRDefault="008E55FE" w:rsidP="00863B76">
      <w:pPr>
        <w:pStyle w:val="BodyTextIndent"/>
        <w:numPr>
          <w:ilvl w:val="0"/>
          <w:numId w:val="3"/>
        </w:numPr>
        <w:jc w:val="both"/>
        <w:rPr>
          <w:rFonts w:ascii="Book Antiqua" w:hAnsi="Book Antiqua" w:cs="Arial"/>
          <w:sz w:val="24"/>
          <w:u w:val="single"/>
        </w:rPr>
      </w:pPr>
      <w:r>
        <w:rPr>
          <w:rFonts w:ascii="Book Antiqua" w:hAnsi="Book Antiqua" w:cs="Arial"/>
          <w:b/>
          <w:sz w:val="24"/>
        </w:rPr>
        <w:t>I remake the decision as follows.</w:t>
      </w:r>
      <w:r w:rsidR="00D32B8A" w:rsidRPr="00D32B8A">
        <w:rPr>
          <w:rFonts w:ascii="Book Antiqua" w:hAnsi="Book Antiqua" w:cs="Arial"/>
          <w:b/>
          <w:sz w:val="24"/>
        </w:rPr>
        <w:t xml:space="preserve"> This appeal is allowed</w:t>
      </w:r>
      <w:r w:rsidR="00D35E54">
        <w:rPr>
          <w:rFonts w:ascii="Book Antiqua" w:hAnsi="Book Antiqua" w:cs="Arial"/>
          <w:b/>
          <w:sz w:val="24"/>
        </w:rPr>
        <w:t>.</w:t>
      </w:r>
    </w:p>
    <w:p w14:paraId="6A60CB4D" w14:textId="77777777" w:rsidR="00813355" w:rsidRDefault="00813355" w:rsidP="00863B76">
      <w:pPr>
        <w:pStyle w:val="BodyTextIndent"/>
        <w:jc w:val="both"/>
        <w:rPr>
          <w:rFonts w:ascii="Book Antiqua" w:hAnsi="Book Antiqua" w:cs="Arial"/>
          <w:b/>
          <w:sz w:val="24"/>
        </w:rPr>
      </w:pPr>
    </w:p>
    <w:p w14:paraId="1E64334C" w14:textId="77777777" w:rsidR="00813355" w:rsidRPr="00DB5024" w:rsidRDefault="00813355" w:rsidP="00863B76">
      <w:pPr>
        <w:pStyle w:val="BodyTextIndent"/>
        <w:ind w:left="360"/>
        <w:jc w:val="both"/>
        <w:rPr>
          <w:rFonts w:ascii="Book Antiqua" w:eastAsia="Book Antiqua,Arial" w:hAnsi="Book Antiqua" w:cs="Book Antiqua,Arial"/>
          <w:sz w:val="24"/>
        </w:rPr>
      </w:pPr>
      <w:r w:rsidRPr="00DB5024">
        <w:rPr>
          <w:rFonts w:ascii="Book Antiqua" w:eastAsia="Book Antiqua,Arial" w:hAnsi="Book Antiqua" w:cs="Book Antiqua,Arial"/>
          <w:sz w:val="24"/>
        </w:rPr>
        <w:t>Anonymity.</w:t>
      </w:r>
    </w:p>
    <w:p w14:paraId="0510BAC9" w14:textId="77777777" w:rsidR="00813355" w:rsidRPr="00DB5024" w:rsidRDefault="00813355" w:rsidP="00863B76">
      <w:pPr>
        <w:pStyle w:val="BodyTextIndent"/>
        <w:ind w:left="360"/>
        <w:jc w:val="both"/>
        <w:rPr>
          <w:rFonts w:ascii="Book Antiqua" w:hAnsi="Book Antiqua" w:cs="Arial"/>
          <w:sz w:val="24"/>
        </w:rPr>
      </w:pPr>
    </w:p>
    <w:p w14:paraId="6DDA7221" w14:textId="77777777" w:rsidR="00813355" w:rsidRPr="00DB5024" w:rsidRDefault="00813355" w:rsidP="00863B76">
      <w:pPr>
        <w:pStyle w:val="BodyTextIndent"/>
        <w:numPr>
          <w:ilvl w:val="0"/>
          <w:numId w:val="3"/>
        </w:numPr>
        <w:jc w:val="both"/>
        <w:rPr>
          <w:rFonts w:ascii="Book Antiqua" w:eastAsia="Book Antiqua,Arial" w:hAnsi="Book Antiqua" w:cs="Book Antiqua,Arial"/>
          <w:sz w:val="24"/>
        </w:rPr>
      </w:pPr>
      <w:r w:rsidRPr="00DB5024">
        <w:rPr>
          <w:rFonts w:ascii="Book Antiqua" w:eastAsia="Book Antiqua,Arial" w:hAnsi="Book Antiqua" w:cs="Book Antiqua,Arial"/>
          <w:sz w:val="24"/>
        </w:rPr>
        <w:t xml:space="preserve">The First-tier Tribunal </w:t>
      </w:r>
      <w:r>
        <w:rPr>
          <w:rFonts w:ascii="Book Antiqua" w:eastAsia="Book Antiqua,Arial" w:hAnsi="Book Antiqua" w:cs="Book Antiqua,Arial"/>
          <w:sz w:val="24"/>
        </w:rPr>
        <w:t>d</w:t>
      </w:r>
      <w:r w:rsidRPr="00DB5024">
        <w:rPr>
          <w:rFonts w:ascii="Book Antiqua" w:eastAsia="Book Antiqua,Arial" w:hAnsi="Book Antiqua" w:cs="Book Antiqua,Arial"/>
          <w:sz w:val="24"/>
        </w:rPr>
        <w:t>id not make an order pursuant to rule 45(4)(</w:t>
      </w:r>
      <w:proofErr w:type="spellStart"/>
      <w:r w:rsidRPr="00DB5024">
        <w:rPr>
          <w:rFonts w:ascii="Book Antiqua" w:eastAsia="Book Antiqua,Arial" w:hAnsi="Book Antiqua" w:cs="Book Antiqua,Arial"/>
          <w:sz w:val="24"/>
        </w:rPr>
        <w:t>i</w:t>
      </w:r>
      <w:proofErr w:type="spellEnd"/>
      <w:r w:rsidRPr="00DB5024">
        <w:rPr>
          <w:rFonts w:ascii="Book Antiqua" w:eastAsia="Book Antiqua,Arial" w:hAnsi="Book Antiqua" w:cs="Book Antiqua,Arial"/>
          <w:sz w:val="24"/>
        </w:rPr>
        <w:t>) of the Asylum and Immigration Tribunal (Procedure) Rules 2005.</w:t>
      </w:r>
    </w:p>
    <w:p w14:paraId="70595645" w14:textId="77777777" w:rsidR="00813355" w:rsidRPr="00DB5024" w:rsidRDefault="00813355" w:rsidP="00863B76">
      <w:pPr>
        <w:pStyle w:val="BodyTextIndent"/>
        <w:ind w:left="360"/>
        <w:jc w:val="both"/>
        <w:rPr>
          <w:rFonts w:ascii="Book Antiqua" w:hAnsi="Book Antiqua" w:cs="Arial"/>
          <w:sz w:val="24"/>
        </w:rPr>
      </w:pPr>
    </w:p>
    <w:p w14:paraId="2E4F7FB1" w14:textId="77777777" w:rsidR="00813355" w:rsidRPr="008E55FE" w:rsidRDefault="00813355" w:rsidP="00863B76">
      <w:pPr>
        <w:pStyle w:val="BodyTextIndent"/>
        <w:jc w:val="both"/>
        <w:rPr>
          <w:rFonts w:ascii="Book Antiqua" w:hAnsi="Book Antiqua" w:cs="Arial"/>
          <w:sz w:val="24"/>
          <w:u w:val="single"/>
        </w:rPr>
      </w:pPr>
      <w:r>
        <w:rPr>
          <w:rFonts w:ascii="Book Antiqua" w:hAnsi="Book Antiqua" w:cs="Arial"/>
          <w:sz w:val="24"/>
        </w:rPr>
        <w:t xml:space="preserve">I make no such </w:t>
      </w:r>
      <w:r w:rsidRPr="00DB5024">
        <w:rPr>
          <w:rFonts w:ascii="Book Antiqua" w:eastAsia="Book Antiqua,Arial" w:hAnsi="Book Antiqua" w:cs="Book Antiqua,Arial"/>
          <w:sz w:val="24"/>
        </w:rPr>
        <w:t xml:space="preserve">order pursuant to rule 14 of the Tribunal Procedure </w:t>
      </w:r>
      <w:r w:rsidRPr="00DB5024">
        <w:rPr>
          <w:rFonts w:ascii="Book Antiqua" w:hAnsi="Book Antiqua" w:cs="Arial"/>
          <w:sz w:val="24"/>
        </w:rPr>
        <w:tab/>
      </w:r>
      <w:r w:rsidRPr="00DB5024">
        <w:rPr>
          <w:rFonts w:ascii="Book Antiqua" w:hAnsi="Book Antiqua" w:cs="Arial"/>
          <w:sz w:val="24"/>
        </w:rPr>
        <w:tab/>
      </w:r>
      <w:r>
        <w:rPr>
          <w:rFonts w:ascii="Book Antiqua" w:eastAsia="Book Antiqua,Arial" w:hAnsi="Book Antiqua" w:cs="Book Antiqua,Arial"/>
          <w:sz w:val="24"/>
        </w:rPr>
        <w:t>(Upper Tribunal) Rules 2008</w:t>
      </w:r>
      <w:r w:rsidR="00863B76">
        <w:rPr>
          <w:rFonts w:ascii="Book Antiqua" w:eastAsia="Book Antiqua,Arial" w:hAnsi="Book Antiqua" w:cs="Book Antiqua,Arial"/>
          <w:sz w:val="24"/>
        </w:rPr>
        <w:t>.</w:t>
      </w:r>
    </w:p>
    <w:p w14:paraId="3AE26F0F" w14:textId="77777777" w:rsidR="008E55FE" w:rsidRDefault="008E55FE" w:rsidP="008E55FE">
      <w:pPr>
        <w:pStyle w:val="BodyTextIndent"/>
        <w:ind w:left="360"/>
        <w:rPr>
          <w:rFonts w:ascii="Book Antiqua" w:hAnsi="Book Antiqua" w:cs="Arial"/>
          <w:sz w:val="24"/>
          <w:u w:val="single"/>
        </w:rPr>
      </w:pPr>
    </w:p>
    <w:p w14:paraId="1BCB7069" w14:textId="77777777" w:rsidR="00456AC0" w:rsidRPr="00D32B8A" w:rsidRDefault="00456AC0" w:rsidP="008E55FE">
      <w:pPr>
        <w:pStyle w:val="BodyTextIndent"/>
        <w:ind w:left="360"/>
        <w:rPr>
          <w:rFonts w:ascii="Book Antiqua" w:hAnsi="Book Antiqua" w:cs="Arial"/>
          <w:sz w:val="24"/>
          <w:u w:val="single"/>
        </w:rPr>
      </w:pPr>
    </w:p>
    <w:p w14:paraId="66A43D71" w14:textId="77777777"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Signed……………………………………………….</w:t>
      </w:r>
    </w:p>
    <w:p w14:paraId="45D5F4F6" w14:textId="77777777" w:rsidR="00D32B8A" w:rsidRPr="00D32B8A" w:rsidRDefault="00D32B8A" w:rsidP="00D32B8A">
      <w:pPr>
        <w:pStyle w:val="BodyTextIndent"/>
        <w:ind w:left="0"/>
        <w:rPr>
          <w:rFonts w:ascii="Book Antiqua" w:hAnsi="Book Antiqua" w:cs="Arial"/>
          <w:sz w:val="24"/>
        </w:rPr>
      </w:pPr>
      <w:r w:rsidRPr="00D32B8A">
        <w:rPr>
          <w:rFonts w:ascii="Book Antiqua" w:hAnsi="Book Antiqua" w:cs="Arial"/>
          <w:color w:val="000000"/>
          <w:sz w:val="24"/>
        </w:rPr>
        <w:t>Upper Tribunal</w:t>
      </w:r>
      <w:r w:rsidR="00E54934">
        <w:rPr>
          <w:rFonts w:ascii="Book Antiqua" w:hAnsi="Book Antiqua" w:cs="Arial"/>
          <w:color w:val="000000"/>
          <w:sz w:val="24"/>
        </w:rPr>
        <w:t xml:space="preserve"> </w:t>
      </w:r>
      <w:r w:rsidR="00D35E54">
        <w:rPr>
          <w:rFonts w:ascii="Book Antiqua" w:hAnsi="Book Antiqua" w:cs="Arial"/>
          <w:color w:val="000000"/>
          <w:sz w:val="24"/>
        </w:rPr>
        <w:t xml:space="preserve">Judge </w:t>
      </w:r>
      <w:r w:rsidR="00E54934">
        <w:rPr>
          <w:rFonts w:ascii="Book Antiqua" w:hAnsi="Book Antiqua" w:cs="Arial"/>
          <w:color w:val="000000"/>
          <w:sz w:val="24"/>
        </w:rPr>
        <w:t>Hanson</w:t>
      </w:r>
    </w:p>
    <w:p w14:paraId="3C236433" w14:textId="77777777"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Dated the </w:t>
      </w:r>
      <w:r w:rsidRPr="00D32B8A">
        <w:rPr>
          <w:rFonts w:ascii="Book Antiqua" w:hAnsi="Book Antiqua" w:cs="Arial"/>
          <w:sz w:val="24"/>
        </w:rPr>
        <w:fldChar w:fldCharType="begin">
          <w:ffData>
            <w:name w:val="Text23"/>
            <w:enabled/>
            <w:calcOnExit w:val="0"/>
            <w:textInput/>
          </w:ffData>
        </w:fldChar>
      </w:r>
      <w:bookmarkStart w:id="1" w:name="Text23"/>
      <w:r w:rsidRPr="00D32B8A">
        <w:rPr>
          <w:rFonts w:ascii="Book Antiqua" w:hAnsi="Book Antiqua" w:cs="Arial"/>
          <w:sz w:val="24"/>
        </w:rPr>
        <w:instrText xml:space="preserve"> FORMTEXT </w:instrText>
      </w:r>
      <w:r w:rsidRPr="00D32B8A">
        <w:rPr>
          <w:rFonts w:ascii="Book Antiqua" w:hAnsi="Book Antiqua" w:cs="Arial"/>
          <w:sz w:val="24"/>
        </w:rPr>
      </w:r>
      <w:r w:rsidRPr="00D32B8A">
        <w:rPr>
          <w:rFonts w:ascii="Book Antiqua" w:hAnsi="Book Antiqua" w:cs="Arial"/>
          <w:sz w:val="24"/>
        </w:rPr>
        <w:fldChar w:fldCharType="separate"/>
      </w:r>
      <w:r w:rsidR="00D35E54">
        <w:rPr>
          <w:rFonts w:ascii="Book Antiqua" w:eastAsia="Arial Unicode MS" w:hAnsi="Arial Unicode MS" w:cs="Arial Unicode MS"/>
          <w:noProof/>
          <w:sz w:val="24"/>
        </w:rPr>
        <w:t>20 July 2018</w:t>
      </w:r>
      <w:r w:rsidRPr="00D32B8A">
        <w:rPr>
          <w:rFonts w:ascii="Book Antiqua" w:hAnsi="Book Antiqua" w:cs="Arial"/>
          <w:sz w:val="24"/>
        </w:rPr>
        <w:fldChar w:fldCharType="end"/>
      </w:r>
      <w:bookmarkEnd w:id="1"/>
    </w:p>
    <w:p w14:paraId="34C7C268" w14:textId="77777777" w:rsidR="00BF23BB" w:rsidRPr="00D32B8A" w:rsidRDefault="00BF23BB" w:rsidP="00BF23BB">
      <w:pPr>
        <w:tabs>
          <w:tab w:val="left" w:pos="567"/>
        </w:tabs>
        <w:ind w:left="567" w:hanging="567"/>
        <w:jc w:val="both"/>
        <w:rPr>
          <w:rFonts w:ascii="Book Antiqua" w:hAnsi="Book Antiqua" w:cs="Arial"/>
        </w:rPr>
      </w:pPr>
    </w:p>
    <w:p w14:paraId="6E79ED5D" w14:textId="77777777" w:rsidR="001F2716" w:rsidRPr="00D32B8A" w:rsidRDefault="001F2716" w:rsidP="00780F86">
      <w:pPr>
        <w:ind w:left="540" w:hanging="540"/>
        <w:jc w:val="both"/>
        <w:rPr>
          <w:rFonts w:ascii="Book Antiqua" w:hAnsi="Book Antiqua" w:cs="Arial"/>
        </w:rPr>
      </w:pPr>
    </w:p>
    <w:p w14:paraId="569403F7" w14:textId="77777777" w:rsidR="009F5220" w:rsidRPr="00D32B8A" w:rsidRDefault="009F5220" w:rsidP="00780F86">
      <w:pPr>
        <w:ind w:left="540" w:hanging="540"/>
        <w:jc w:val="both"/>
        <w:rPr>
          <w:rFonts w:ascii="Book Antiqua" w:hAnsi="Book Antiqua" w:cs="Arial"/>
        </w:rPr>
      </w:pPr>
    </w:p>
    <w:p w14:paraId="07690C40" w14:textId="77777777" w:rsidR="009F5220" w:rsidRPr="00D32B8A" w:rsidRDefault="009F5220" w:rsidP="00780F86">
      <w:pPr>
        <w:ind w:left="540" w:hanging="540"/>
        <w:jc w:val="both"/>
        <w:rPr>
          <w:rFonts w:ascii="Book Antiqua" w:hAnsi="Book Antiqua" w:cs="Arial"/>
        </w:rPr>
      </w:pPr>
    </w:p>
    <w:p w14:paraId="6407ADD8" w14:textId="77777777" w:rsidR="009F5220" w:rsidRPr="00D32B8A" w:rsidRDefault="009F5220" w:rsidP="00780F86">
      <w:pPr>
        <w:ind w:left="540" w:hanging="540"/>
        <w:jc w:val="both"/>
        <w:rPr>
          <w:rFonts w:ascii="Book Antiqua" w:hAnsi="Book Antiqua" w:cs="Arial"/>
        </w:rPr>
      </w:pPr>
    </w:p>
    <w:p w14:paraId="15A512F6" w14:textId="77777777" w:rsidR="001F2716" w:rsidRPr="00D32B8A" w:rsidRDefault="001F2716" w:rsidP="00780F86">
      <w:pPr>
        <w:ind w:left="540" w:hanging="540"/>
        <w:jc w:val="both"/>
        <w:rPr>
          <w:rFonts w:ascii="Book Antiqua" w:hAnsi="Book Antiqua" w:cs="Arial"/>
        </w:rPr>
      </w:pPr>
    </w:p>
    <w:p w14:paraId="78D51286" w14:textId="77777777" w:rsidR="001F2716" w:rsidRPr="00F97703" w:rsidRDefault="001F2716" w:rsidP="00593821">
      <w:pPr>
        <w:tabs>
          <w:tab w:val="left" w:pos="2520"/>
        </w:tabs>
        <w:ind w:left="4508" w:hanging="539"/>
        <w:rPr>
          <w:rFonts w:ascii="Book Antiqua" w:hAnsi="Book Antiqua" w:cs="Arial"/>
        </w:rPr>
      </w:pPr>
    </w:p>
    <w:p w14:paraId="2134907F" w14:textId="77777777" w:rsidR="001F2716" w:rsidRPr="00F97703" w:rsidRDefault="001F2716" w:rsidP="00593821">
      <w:pPr>
        <w:tabs>
          <w:tab w:val="left" w:pos="2520"/>
        </w:tabs>
        <w:ind w:left="4508" w:hanging="539"/>
        <w:rPr>
          <w:rFonts w:ascii="Book Antiqua" w:hAnsi="Book Antiqua" w:cs="Arial"/>
        </w:rPr>
      </w:pPr>
    </w:p>
    <w:p w14:paraId="78982EAD" w14:textId="77777777" w:rsidR="00B95326" w:rsidRPr="00F97703" w:rsidRDefault="00D9111A" w:rsidP="00593821">
      <w:pPr>
        <w:tabs>
          <w:tab w:val="left" w:pos="2520"/>
        </w:tabs>
        <w:ind w:left="4508" w:hanging="539"/>
        <w:rPr>
          <w:rFonts w:ascii="Book Antiqua" w:hAnsi="Book Antiqua" w:cs="Arial"/>
          <w:color w:val="000000"/>
        </w:rPr>
      </w:pPr>
      <w:r w:rsidRPr="00F97703">
        <w:rPr>
          <w:rFonts w:ascii="Book Antiqua" w:hAnsi="Book Antiqua" w:cs="Arial"/>
          <w:color w:val="000000"/>
        </w:rPr>
        <w:t xml:space="preserve"> </w:t>
      </w:r>
    </w:p>
    <w:sectPr w:rsidR="00B95326" w:rsidRPr="00F97703" w:rsidSect="009972C8">
      <w:headerReference w:type="default" r:id="rId8"/>
      <w:footerReference w:type="default" r:id="rId9"/>
      <w:footerReference w:type="first" r:id="rId10"/>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EF012" w14:textId="77777777" w:rsidR="0027078B" w:rsidRDefault="0027078B">
      <w:r>
        <w:separator/>
      </w:r>
    </w:p>
  </w:endnote>
  <w:endnote w:type="continuationSeparator" w:id="0">
    <w:p w14:paraId="18F3C1DE" w14:textId="77777777" w:rsidR="0027078B" w:rsidRDefault="00270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badi MT Condensed Light">
    <w:altName w:val="Gill Sans MT Condense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ook Antiqua,Arial">
    <w:altName w:val="MV Boli"/>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FC829" w14:textId="40E39876" w:rsidR="00FD1BDB" w:rsidRPr="009972C8" w:rsidRDefault="00FD1BDB" w:rsidP="00593795">
    <w:pPr>
      <w:pStyle w:val="Footer"/>
      <w:jc w:val="center"/>
      <w:rPr>
        <w:rFonts w:ascii="Book Antiqua" w:hAnsi="Book Antiqua" w:cs="Arial"/>
      </w:rPr>
    </w:pPr>
    <w:r w:rsidRPr="009972C8">
      <w:rPr>
        <w:rStyle w:val="PageNumber"/>
        <w:rFonts w:ascii="Book Antiqua" w:hAnsi="Book Antiqua" w:cs="Arial"/>
      </w:rPr>
      <w:fldChar w:fldCharType="begin"/>
    </w:r>
    <w:r w:rsidRPr="009972C8">
      <w:rPr>
        <w:rStyle w:val="PageNumber"/>
        <w:rFonts w:ascii="Book Antiqua" w:hAnsi="Book Antiqua" w:cs="Arial"/>
      </w:rPr>
      <w:instrText xml:space="preserve"> PAGE </w:instrText>
    </w:r>
    <w:r w:rsidRPr="009972C8">
      <w:rPr>
        <w:rStyle w:val="PageNumber"/>
        <w:rFonts w:ascii="Book Antiqua" w:hAnsi="Book Antiqua" w:cs="Arial"/>
      </w:rPr>
      <w:fldChar w:fldCharType="separate"/>
    </w:r>
    <w:r w:rsidR="00D47EA8">
      <w:rPr>
        <w:rStyle w:val="PageNumber"/>
        <w:rFonts w:ascii="Book Antiqua" w:hAnsi="Book Antiqua" w:cs="Arial"/>
        <w:noProof/>
      </w:rPr>
      <w:t>2</w:t>
    </w:r>
    <w:r w:rsidRPr="009972C8">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0E85C" w14:textId="77777777" w:rsidR="00FD1BDB" w:rsidRPr="009972C8" w:rsidRDefault="00FD1BDB" w:rsidP="00090CF9">
    <w:pPr>
      <w:jc w:val="center"/>
      <w:rPr>
        <w:rFonts w:ascii="Book Antiqua" w:hAnsi="Book Antiqua" w:cs="Arial"/>
        <w:b/>
      </w:rPr>
    </w:pPr>
    <w:r w:rsidRPr="009972C8">
      <w:rPr>
        <w:rFonts w:ascii="Book Antiqua" w:hAnsi="Book Antiqua" w:cs="Arial"/>
        <w:b/>
        <w:spacing w:val="-6"/>
      </w:rPr>
      <w:t>©</w:t>
    </w:r>
    <w:r w:rsidR="00FB3BB0" w:rsidRPr="009972C8">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77C4D" w14:textId="77777777" w:rsidR="0027078B" w:rsidRDefault="0027078B">
      <w:r>
        <w:separator/>
      </w:r>
    </w:p>
  </w:footnote>
  <w:footnote w:type="continuationSeparator" w:id="0">
    <w:p w14:paraId="4FA02E3B" w14:textId="77777777" w:rsidR="0027078B" w:rsidRDefault="002707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BE967" w14:textId="3D1D5077" w:rsidR="00FD1BDB" w:rsidRDefault="00FD1BDB" w:rsidP="00593795">
    <w:pPr>
      <w:pStyle w:val="Header"/>
      <w:jc w:val="right"/>
      <w:rPr>
        <w:rFonts w:ascii="Book Antiqua" w:hAnsi="Book Antiqua" w:cs="Arial"/>
        <w:sz w:val="16"/>
        <w:szCs w:val="16"/>
      </w:rPr>
    </w:pPr>
    <w:r w:rsidRPr="009972C8">
      <w:rPr>
        <w:rFonts w:ascii="Book Antiqua" w:hAnsi="Book Antiqua" w:cs="Arial"/>
        <w:sz w:val="16"/>
        <w:szCs w:val="16"/>
      </w:rPr>
      <w:t xml:space="preserve">Appeal Number: </w:t>
    </w:r>
    <w:bookmarkStart w:id="2" w:name="_Hlk520198738"/>
    <w:r w:rsidR="00A94237" w:rsidRPr="009972C8">
      <w:rPr>
        <w:rFonts w:ascii="Book Antiqua" w:hAnsi="Book Antiqua" w:cs="Arial"/>
        <w:sz w:val="16"/>
        <w:szCs w:val="16"/>
      </w:rPr>
      <w:t>HU/27663/2016</w:t>
    </w:r>
    <w:bookmarkEnd w:id="2"/>
  </w:p>
  <w:p w14:paraId="28A4C9A3" w14:textId="77777777" w:rsidR="009972C8" w:rsidRPr="009972C8" w:rsidRDefault="009972C8"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416FB"/>
    <w:multiLevelType w:val="hybridMultilevel"/>
    <w:tmpl w:val="801424F2"/>
    <w:lvl w:ilvl="0" w:tplc="070E1C5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E084B58"/>
    <w:multiLevelType w:val="hybridMultilevel"/>
    <w:tmpl w:val="628853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2DA5BC2"/>
    <w:multiLevelType w:val="hybridMultilevel"/>
    <w:tmpl w:val="2B28F818"/>
    <w:lvl w:ilvl="0" w:tplc="070E1C5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CCADF90">
      <w:start w:val="1"/>
      <w:numFmt w:val="lowerRoman"/>
      <w:lvlText w:val="(%5)"/>
      <w:lvlJc w:val="left"/>
      <w:pPr>
        <w:tabs>
          <w:tab w:val="num" w:pos="4320"/>
        </w:tabs>
        <w:ind w:left="4320" w:hanging="108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7A59FDC3-778C-45CC-894D-F63C8AE60FB6}"/>
    <w:docVar w:name="dgnword-eventsink" w:val="678272056"/>
  </w:docVars>
  <w:rsids>
    <w:rsidRoot w:val="00C26032"/>
    <w:rsid w:val="00000621"/>
    <w:rsid w:val="0000285C"/>
    <w:rsid w:val="000036C2"/>
    <w:rsid w:val="00033D3D"/>
    <w:rsid w:val="00057601"/>
    <w:rsid w:val="00062F02"/>
    <w:rsid w:val="00071A7E"/>
    <w:rsid w:val="000746C0"/>
    <w:rsid w:val="00074D1D"/>
    <w:rsid w:val="000846C1"/>
    <w:rsid w:val="00090CF9"/>
    <w:rsid w:val="00092580"/>
    <w:rsid w:val="00093D4D"/>
    <w:rsid w:val="000A277D"/>
    <w:rsid w:val="000D5D94"/>
    <w:rsid w:val="000F1A0E"/>
    <w:rsid w:val="001164A3"/>
    <w:rsid w:val="001165A7"/>
    <w:rsid w:val="00167D3A"/>
    <w:rsid w:val="00174774"/>
    <w:rsid w:val="001A3082"/>
    <w:rsid w:val="001B186A"/>
    <w:rsid w:val="001B2F75"/>
    <w:rsid w:val="001F2716"/>
    <w:rsid w:val="00207617"/>
    <w:rsid w:val="0023134B"/>
    <w:rsid w:val="00237CDE"/>
    <w:rsid w:val="00243EB4"/>
    <w:rsid w:val="0026015E"/>
    <w:rsid w:val="002667BE"/>
    <w:rsid w:val="0027078B"/>
    <w:rsid w:val="00270E13"/>
    <w:rsid w:val="00283659"/>
    <w:rsid w:val="002B5149"/>
    <w:rsid w:val="002C6BD4"/>
    <w:rsid w:val="002D68BF"/>
    <w:rsid w:val="002F6B98"/>
    <w:rsid w:val="00324B30"/>
    <w:rsid w:val="00336CBF"/>
    <w:rsid w:val="00343FE3"/>
    <w:rsid w:val="003446EF"/>
    <w:rsid w:val="003546C8"/>
    <w:rsid w:val="00384110"/>
    <w:rsid w:val="003A7CF2"/>
    <w:rsid w:val="003C5723"/>
    <w:rsid w:val="003C5CE5"/>
    <w:rsid w:val="003E267B"/>
    <w:rsid w:val="003E5773"/>
    <w:rsid w:val="003E7CD1"/>
    <w:rsid w:val="00402B9E"/>
    <w:rsid w:val="00412714"/>
    <w:rsid w:val="00420643"/>
    <w:rsid w:val="004249CB"/>
    <w:rsid w:val="0044127D"/>
    <w:rsid w:val="004448DB"/>
    <w:rsid w:val="00446C9A"/>
    <w:rsid w:val="00452F2B"/>
    <w:rsid w:val="00456AC0"/>
    <w:rsid w:val="00477193"/>
    <w:rsid w:val="004A1848"/>
    <w:rsid w:val="004A6F4A"/>
    <w:rsid w:val="004E4717"/>
    <w:rsid w:val="005035E7"/>
    <w:rsid w:val="00507FEC"/>
    <w:rsid w:val="00510F0E"/>
    <w:rsid w:val="00520CF2"/>
    <w:rsid w:val="00542C29"/>
    <w:rsid w:val="005479E1"/>
    <w:rsid w:val="00553E0A"/>
    <w:rsid w:val="005570FD"/>
    <w:rsid w:val="005575EA"/>
    <w:rsid w:val="0057790C"/>
    <w:rsid w:val="00593795"/>
    <w:rsid w:val="00593821"/>
    <w:rsid w:val="005A549B"/>
    <w:rsid w:val="005A75FF"/>
    <w:rsid w:val="005D10AB"/>
    <w:rsid w:val="005F1F19"/>
    <w:rsid w:val="005F4FA3"/>
    <w:rsid w:val="00601D8F"/>
    <w:rsid w:val="00611011"/>
    <w:rsid w:val="00611B31"/>
    <w:rsid w:val="00653E97"/>
    <w:rsid w:val="00676204"/>
    <w:rsid w:val="00684A74"/>
    <w:rsid w:val="00690B8A"/>
    <w:rsid w:val="006F2CF1"/>
    <w:rsid w:val="007038ED"/>
    <w:rsid w:val="00703BC3"/>
    <w:rsid w:val="00704B61"/>
    <w:rsid w:val="007334B3"/>
    <w:rsid w:val="007552A9"/>
    <w:rsid w:val="00761858"/>
    <w:rsid w:val="00767D59"/>
    <w:rsid w:val="00776E97"/>
    <w:rsid w:val="00780F86"/>
    <w:rsid w:val="007912AD"/>
    <w:rsid w:val="007A37E8"/>
    <w:rsid w:val="007B0824"/>
    <w:rsid w:val="007B5D3C"/>
    <w:rsid w:val="0080410F"/>
    <w:rsid w:val="00813355"/>
    <w:rsid w:val="00821B72"/>
    <w:rsid w:val="00823EF2"/>
    <w:rsid w:val="00825708"/>
    <w:rsid w:val="008303B8"/>
    <w:rsid w:val="00833DCE"/>
    <w:rsid w:val="00863B76"/>
    <w:rsid w:val="00870C49"/>
    <w:rsid w:val="00871D34"/>
    <w:rsid w:val="008B270C"/>
    <w:rsid w:val="008B382D"/>
    <w:rsid w:val="008B5078"/>
    <w:rsid w:val="008C3D3D"/>
    <w:rsid w:val="008D0FC0"/>
    <w:rsid w:val="008D4131"/>
    <w:rsid w:val="008E55FE"/>
    <w:rsid w:val="008F1932"/>
    <w:rsid w:val="008F2F5B"/>
    <w:rsid w:val="00907F6B"/>
    <w:rsid w:val="00921062"/>
    <w:rsid w:val="00925AB2"/>
    <w:rsid w:val="009722BC"/>
    <w:rsid w:val="009727A3"/>
    <w:rsid w:val="00987774"/>
    <w:rsid w:val="009972C8"/>
    <w:rsid w:val="009A11E8"/>
    <w:rsid w:val="009D595D"/>
    <w:rsid w:val="009F5220"/>
    <w:rsid w:val="00A15234"/>
    <w:rsid w:val="00A201AB"/>
    <w:rsid w:val="00A240AA"/>
    <w:rsid w:val="00A253BF"/>
    <w:rsid w:val="00A301A6"/>
    <w:rsid w:val="00A31C8B"/>
    <w:rsid w:val="00A509FA"/>
    <w:rsid w:val="00A845DC"/>
    <w:rsid w:val="00A94237"/>
    <w:rsid w:val="00AE582E"/>
    <w:rsid w:val="00B26AA2"/>
    <w:rsid w:val="00B3524D"/>
    <w:rsid w:val="00B40F69"/>
    <w:rsid w:val="00B414F3"/>
    <w:rsid w:val="00B46616"/>
    <w:rsid w:val="00B467EA"/>
    <w:rsid w:val="00B7040A"/>
    <w:rsid w:val="00B83391"/>
    <w:rsid w:val="00B95326"/>
    <w:rsid w:val="00BD4196"/>
    <w:rsid w:val="00BE485D"/>
    <w:rsid w:val="00BF22CA"/>
    <w:rsid w:val="00BF23BB"/>
    <w:rsid w:val="00C12F97"/>
    <w:rsid w:val="00C26032"/>
    <w:rsid w:val="00C345E1"/>
    <w:rsid w:val="00C43BFD"/>
    <w:rsid w:val="00C51218"/>
    <w:rsid w:val="00CB6E35"/>
    <w:rsid w:val="00CE1A46"/>
    <w:rsid w:val="00CE6552"/>
    <w:rsid w:val="00D20757"/>
    <w:rsid w:val="00D22636"/>
    <w:rsid w:val="00D32B8A"/>
    <w:rsid w:val="00D35E54"/>
    <w:rsid w:val="00D40FD9"/>
    <w:rsid w:val="00D47EA8"/>
    <w:rsid w:val="00D53769"/>
    <w:rsid w:val="00D63887"/>
    <w:rsid w:val="00D85C13"/>
    <w:rsid w:val="00D9111A"/>
    <w:rsid w:val="00D91BE3"/>
    <w:rsid w:val="00D94AFC"/>
    <w:rsid w:val="00DB70AE"/>
    <w:rsid w:val="00DC725B"/>
    <w:rsid w:val="00DD5071"/>
    <w:rsid w:val="00DD5C39"/>
    <w:rsid w:val="00DE7DB7"/>
    <w:rsid w:val="00E00A0A"/>
    <w:rsid w:val="00E066DE"/>
    <w:rsid w:val="00E07F57"/>
    <w:rsid w:val="00E303E0"/>
    <w:rsid w:val="00E30683"/>
    <w:rsid w:val="00E453D8"/>
    <w:rsid w:val="00E50BCE"/>
    <w:rsid w:val="00E533BA"/>
    <w:rsid w:val="00E54934"/>
    <w:rsid w:val="00E574BF"/>
    <w:rsid w:val="00E61292"/>
    <w:rsid w:val="00E77C4D"/>
    <w:rsid w:val="00E80AD9"/>
    <w:rsid w:val="00E81D01"/>
    <w:rsid w:val="00EE43F3"/>
    <w:rsid w:val="00EE45D8"/>
    <w:rsid w:val="00F11978"/>
    <w:rsid w:val="00F22EDA"/>
    <w:rsid w:val="00F97703"/>
    <w:rsid w:val="00FB3BB0"/>
    <w:rsid w:val="00FD1BDB"/>
    <w:rsid w:val="00FD5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7B2A076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5">
    <w:name w:val="heading 5"/>
    <w:basedOn w:val="Normal"/>
    <w:next w:val="Normal"/>
    <w:qFormat/>
    <w:rsid w:val="00D32B8A"/>
    <w:pPr>
      <w:keepNext/>
      <w:outlineLvl w:val="4"/>
    </w:pPr>
    <w:rPr>
      <w:rFonts w:ascii="Abadi MT Condensed Light" w:hAnsi="Abadi MT Condensed Light"/>
      <w:b/>
      <w:bCs/>
      <w:sz w:val="28"/>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 w:type="paragraph" w:styleId="BodyTextIndent">
    <w:name w:val="Body Text Indent"/>
    <w:basedOn w:val="Normal"/>
    <w:rsid w:val="00D32B8A"/>
    <w:pPr>
      <w:ind w:left="1080"/>
    </w:pPr>
    <w:rPr>
      <w:rFonts w:ascii="Abadi MT Condensed Light" w:hAnsi="Abadi MT Condensed Light"/>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1109</Words>
  <Characters>5529</Characters>
  <Application>Microsoft Office Word</Application>
  <DocSecurity>0</DocSecurity>
  <Lines>46</Lines>
  <Paragraphs>13</Paragraphs>
  <ScaleCrop>false</ScaleCrop>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2018-08-13T14:26:00Z</dcterms:created>
  <dcterms:modified xsi:type="dcterms:W3CDTF">2018-08-13T14:26:00Z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