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5A337D" w:rsidRDefault="0000792B" w:rsidP="008A6059">
      <w:pPr>
        <w:jc w:val="center"/>
        <w:rPr>
          <w:rFonts w:ascii="Book Antiqua" w:hAnsi="Book Antiqua" w:cs="Arial"/>
          <w:caps/>
          <w:color w:val="000000"/>
          <w:sz w:val="16"/>
          <w:szCs w:val="16"/>
        </w:rPr>
      </w:pPr>
      <w:r w:rsidRPr="005A337D">
        <w:rPr>
          <w:noProof/>
          <w:sz w:val="16"/>
          <w:szCs w:val="16"/>
        </w:rPr>
        <w:drawing>
          <wp:inline distT="0" distB="0" distL="0" distR="0">
            <wp:extent cx="1048385" cy="9061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48385" cy="906145"/>
                    </a:xfrm>
                    <a:prstGeom prst="rect">
                      <a:avLst/>
                    </a:prstGeom>
                    <a:noFill/>
                    <a:ln w="9525">
                      <a:noFill/>
                      <a:miter lim="800000"/>
                      <a:headEnd/>
                      <a:tailEnd/>
                    </a:ln>
                  </pic:spPr>
                </pic:pic>
              </a:graphicData>
            </a:graphic>
          </wp:inline>
        </w:drawing>
      </w:r>
    </w:p>
    <w:p w:rsidR="00D94AFC" w:rsidRPr="005A337D"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5A46CF">
        <w:rPr>
          <w:rFonts w:ascii="Book Antiqua" w:hAnsi="Book Antiqua" w:cs="Arial"/>
          <w:caps/>
          <w:color w:val="000000"/>
        </w:rPr>
        <w:t>IA/00080/2017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5A46CF">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5A46CF">
              <w:rPr>
                <w:rFonts w:ascii="Book Antiqua" w:hAnsi="Book Antiqua" w:cs="Arial"/>
                <w:b/>
              </w:rPr>
              <w:t>29 June 2018</w:t>
            </w:r>
          </w:p>
        </w:tc>
        <w:tc>
          <w:tcPr>
            <w:tcW w:w="3960" w:type="dxa"/>
          </w:tcPr>
          <w:p w:rsidR="00D22636" w:rsidRPr="009B7433" w:rsidRDefault="007256F9" w:rsidP="004A1848">
            <w:pPr>
              <w:jc w:val="both"/>
              <w:rPr>
                <w:rFonts w:ascii="Book Antiqua" w:hAnsi="Book Antiqua" w:cs="Arial"/>
                <w:b/>
              </w:rPr>
            </w:pPr>
            <w:r>
              <w:rPr>
                <w:rFonts w:ascii="Book Antiqua" w:hAnsi="Book Antiqua" w:cs="Arial"/>
                <w:b/>
              </w:rPr>
              <w:t>On 27 July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D20757" w:rsidRPr="009B7433" w:rsidRDefault="00D20757" w:rsidP="00A15234">
      <w:pPr>
        <w:jc w:val="center"/>
        <w:rPr>
          <w:rFonts w:ascii="Book Antiqua" w:hAnsi="Book Antiqua" w:cs="Arial"/>
          <w:b/>
        </w:rPr>
      </w:pPr>
    </w:p>
    <w:p w:rsidR="005A337D" w:rsidRDefault="005A337D"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5A46CF" w:rsidP="00A15234">
      <w:pPr>
        <w:jc w:val="center"/>
        <w:rPr>
          <w:rFonts w:ascii="Book Antiqua" w:hAnsi="Book Antiqua" w:cs="Arial"/>
          <w:b/>
          <w:caps/>
        </w:rPr>
      </w:pPr>
      <w:r>
        <w:rPr>
          <w:rFonts w:ascii="Book Antiqua" w:hAnsi="Book Antiqua" w:cs="Arial"/>
          <w:b/>
          <w:caps/>
        </w:rPr>
        <w:t>Mr Khista Rehman</w:t>
      </w:r>
    </w:p>
    <w:p w:rsidR="00D949B7" w:rsidRDefault="00D949B7" w:rsidP="00D949B7">
      <w:pPr>
        <w:jc w:val="center"/>
        <w:rPr>
          <w:rFonts w:ascii="Book Antiqua" w:hAnsi="Book Antiqua" w:cs="Arial"/>
          <w:b/>
          <w:caps/>
        </w:rPr>
      </w:pPr>
      <w:r w:rsidRPr="00D949B7">
        <w:rPr>
          <w:rFonts w:ascii="Book Antiqua" w:hAnsi="Book Antiqua" w:cs="Arial"/>
          <w:b/>
          <w:caps/>
        </w:rPr>
        <w:t>(ANONYMITY DIRECTION</w:t>
      </w:r>
      <w:r w:rsidR="00EA74DA">
        <w:rPr>
          <w:rFonts w:ascii="Book Antiqua" w:hAnsi="Book Antiqua" w:cs="Arial"/>
          <w:b/>
          <w:caps/>
        </w:rPr>
        <w:t xml:space="preserve"> NOT MADE</w:t>
      </w:r>
      <w:r w:rsidRPr="00D949B7">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EA74DA" w:rsidP="00704B61">
      <w:pPr>
        <w:jc w:val="center"/>
        <w:rPr>
          <w:rFonts w:ascii="Book Antiqua" w:hAnsi="Book Antiqua" w:cs="Arial"/>
          <w:b/>
        </w:rPr>
      </w:pPr>
      <w:r>
        <w:rPr>
          <w:rFonts w:ascii="Book Antiqua" w:hAnsi="Book Antiqua" w:cs="Arial"/>
          <w:b/>
        </w:rPr>
        <w:t>an</w:t>
      </w:r>
      <w:r w:rsidR="00881FEF">
        <w:rPr>
          <w:rFonts w:ascii="Book Antiqua" w:hAnsi="Book Antiqua" w:cs="Arial"/>
          <w:b/>
        </w:rPr>
        <w:t>d</w:t>
      </w:r>
    </w:p>
    <w:p w:rsidR="00DD5071" w:rsidRPr="009B7433" w:rsidRDefault="00DD5071" w:rsidP="00704B61">
      <w:pPr>
        <w:jc w:val="center"/>
        <w:rPr>
          <w:rFonts w:ascii="Book Antiqua" w:hAnsi="Book Antiqua" w:cs="Arial"/>
          <w:b/>
        </w:rPr>
      </w:pPr>
    </w:p>
    <w:p w:rsidR="00DD5071" w:rsidRPr="009B7433" w:rsidRDefault="0036198D"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5A46CF">
        <w:rPr>
          <w:rFonts w:ascii="Book Antiqua" w:hAnsi="Book Antiqua" w:cs="Arial"/>
        </w:rPr>
        <w:t xml:space="preserve">Mr E </w:t>
      </w:r>
      <w:proofErr w:type="spellStart"/>
      <w:r w:rsidR="005A46CF">
        <w:rPr>
          <w:rFonts w:ascii="Book Antiqua" w:hAnsi="Book Antiqua" w:cs="Arial"/>
        </w:rPr>
        <w:t>Fripp</w:t>
      </w:r>
      <w:proofErr w:type="spellEnd"/>
      <w:r w:rsidR="005A46CF">
        <w:rPr>
          <w:rFonts w:ascii="Book Antiqua" w:hAnsi="Book Antiqua" w:cs="Arial"/>
        </w:rPr>
        <w:t>, Counsel instructed by Duncan Lewis &amp; Co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5A46CF">
        <w:rPr>
          <w:rFonts w:ascii="Book Antiqua" w:hAnsi="Book Antiqua" w:cs="Arial"/>
        </w:rPr>
        <w:t xml:space="preserve">Mr I Melvin,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Default="00D949B7" w:rsidP="00E24DE4">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E24DE4" w:rsidRDefault="00C1364E" w:rsidP="00E24DE4">
      <w:pPr>
        <w:numPr>
          <w:ilvl w:val="0"/>
          <w:numId w:val="1"/>
        </w:numPr>
        <w:tabs>
          <w:tab w:val="clear" w:pos="567"/>
        </w:tabs>
        <w:spacing w:before="240"/>
        <w:rPr>
          <w:rFonts w:ascii="Book Antiqua" w:hAnsi="Book Antiqua" w:cs="Arial"/>
        </w:rPr>
      </w:pPr>
      <w:r>
        <w:rPr>
          <w:rFonts w:ascii="Book Antiqua" w:hAnsi="Book Antiqua" w:cs="Arial"/>
        </w:rPr>
        <w:t xml:space="preserve">The appellant is a citizen of Pakistan born on 11 December 1989.  He is appealing against the decision of Judge of the First-tier Tribunal Cameron dismissing his appeal </w:t>
      </w:r>
      <w:r w:rsidR="00E24DE4">
        <w:rPr>
          <w:rFonts w:ascii="Book Antiqua" w:hAnsi="Book Antiqua" w:cs="Arial"/>
        </w:rPr>
        <w:t xml:space="preserve">against </w:t>
      </w:r>
      <w:r>
        <w:rPr>
          <w:rFonts w:ascii="Book Antiqua" w:hAnsi="Book Antiqua" w:cs="Arial"/>
        </w:rPr>
        <w:t>a decision of the Secretary of State dated 14 February 2017 refusing</w:t>
      </w:r>
      <w:r w:rsidR="00E24DE4">
        <w:rPr>
          <w:rFonts w:ascii="Book Antiqua" w:hAnsi="Book Antiqua" w:cs="Arial"/>
        </w:rPr>
        <w:t xml:space="preserve"> his application (made on 8 October 2013) for leave to remain in the UK as a Tier 4 (General) student migrant. </w:t>
      </w:r>
    </w:p>
    <w:p w:rsidR="009D348A" w:rsidRPr="00E24DE4" w:rsidRDefault="00E24DE4" w:rsidP="00E24DE4">
      <w:pPr>
        <w:numPr>
          <w:ilvl w:val="0"/>
          <w:numId w:val="1"/>
        </w:numPr>
        <w:tabs>
          <w:tab w:val="clear" w:pos="567"/>
        </w:tabs>
        <w:spacing w:before="240"/>
        <w:rPr>
          <w:rFonts w:ascii="Book Antiqua" w:hAnsi="Book Antiqua" w:cs="Arial"/>
        </w:rPr>
      </w:pPr>
      <w:r w:rsidRPr="00E24DE4">
        <w:rPr>
          <w:rFonts w:ascii="Book Antiqua" w:hAnsi="Book Antiqua" w:cs="Arial"/>
        </w:rPr>
        <w:t>The reason given by the respondent for refusing the appella</w:t>
      </w:r>
      <w:r w:rsidR="00113AD9">
        <w:rPr>
          <w:rFonts w:ascii="Book Antiqua" w:hAnsi="Book Antiqua" w:cs="Arial"/>
        </w:rPr>
        <w:t>nt’s</w:t>
      </w:r>
      <w:r w:rsidRPr="00E24DE4">
        <w:rPr>
          <w:rFonts w:ascii="Book Antiqua" w:hAnsi="Book Antiqua" w:cs="Arial"/>
        </w:rPr>
        <w:t xml:space="preserve"> </w:t>
      </w:r>
      <w:r w:rsidR="00C1364E" w:rsidRPr="00E24DE4">
        <w:rPr>
          <w:rFonts w:ascii="Book Antiqua" w:hAnsi="Book Antiqua" w:cs="Arial"/>
        </w:rPr>
        <w:t xml:space="preserve">application was that the appellant had used deception when obtaining a TOEIC certificate.  The Reasons </w:t>
      </w:r>
      <w:r w:rsidR="00C1364E" w:rsidRPr="00E24DE4">
        <w:rPr>
          <w:rFonts w:ascii="Book Antiqua" w:hAnsi="Book Antiqua" w:cs="Arial"/>
        </w:rPr>
        <w:lastRenderedPageBreak/>
        <w:t xml:space="preserve">for Refusal Letter states that using voice verification software ETS concluded that the appellant had fraudulently obtained three certificates by use of a proxy test taker.  </w:t>
      </w:r>
      <w:r>
        <w:rPr>
          <w:rFonts w:ascii="Book Antiqua" w:hAnsi="Book Antiqua" w:cs="Arial"/>
        </w:rPr>
        <w:t>The three tests were said to be taken on the following dates and locations:</w:t>
      </w:r>
    </w:p>
    <w:p w:rsidR="00C1364E" w:rsidRDefault="00C1364E" w:rsidP="00F26CDA">
      <w:pPr>
        <w:numPr>
          <w:ilvl w:val="1"/>
          <w:numId w:val="1"/>
        </w:numPr>
        <w:spacing w:before="120"/>
        <w:rPr>
          <w:rFonts w:ascii="Book Antiqua" w:hAnsi="Book Antiqua" w:cs="Arial"/>
        </w:rPr>
      </w:pPr>
      <w:r w:rsidRPr="00E24DE4">
        <w:rPr>
          <w:rFonts w:ascii="Book Antiqua" w:hAnsi="Book Antiqua" w:cs="Arial"/>
        </w:rPr>
        <w:t xml:space="preserve">On 16 May 2012 at </w:t>
      </w:r>
      <w:smartTag w:uri="urn:schemas-microsoft-com:office:smarttags" w:element="place">
        <w:smartTag w:uri="urn:schemas-microsoft-com:office:smarttags" w:element="PlaceName">
          <w:r w:rsidRPr="00E24DE4">
            <w:rPr>
              <w:rFonts w:ascii="Book Antiqua" w:hAnsi="Book Antiqua" w:cs="Arial"/>
            </w:rPr>
            <w:t>New London</w:t>
          </w:r>
        </w:smartTag>
        <w:r w:rsidRPr="00E24DE4">
          <w:rPr>
            <w:rFonts w:ascii="Book Antiqua" w:hAnsi="Book Antiqua" w:cs="Arial"/>
          </w:rPr>
          <w:t xml:space="preserve"> </w:t>
        </w:r>
        <w:smartTag w:uri="urn:schemas-microsoft-com:office:smarttags" w:element="PlaceType">
          <w:r w:rsidRPr="00E24DE4">
            <w:rPr>
              <w:rFonts w:ascii="Book Antiqua" w:hAnsi="Book Antiqua" w:cs="Arial"/>
            </w:rPr>
            <w:t>College</w:t>
          </w:r>
        </w:smartTag>
      </w:smartTag>
      <w:r w:rsidRPr="00E24DE4">
        <w:rPr>
          <w:rFonts w:ascii="Book Antiqua" w:hAnsi="Book Antiqua" w:cs="Arial"/>
        </w:rPr>
        <w:t>.</w:t>
      </w:r>
    </w:p>
    <w:p w:rsidR="00C1364E" w:rsidRDefault="00C1364E" w:rsidP="00F26CDA">
      <w:pPr>
        <w:numPr>
          <w:ilvl w:val="1"/>
          <w:numId w:val="1"/>
        </w:numPr>
        <w:spacing w:before="120"/>
        <w:rPr>
          <w:rFonts w:ascii="Book Antiqua" w:hAnsi="Book Antiqua" w:cs="Arial"/>
        </w:rPr>
      </w:pPr>
      <w:r>
        <w:rPr>
          <w:rFonts w:ascii="Book Antiqua" w:hAnsi="Book Antiqua" w:cs="Arial"/>
        </w:rPr>
        <w:t xml:space="preserve">On 16 May 2012 at </w:t>
      </w:r>
      <w:smartTag w:uri="urn:schemas-microsoft-com:office:smarttags" w:element="place">
        <w:r>
          <w:rPr>
            <w:rFonts w:ascii="Book Antiqua" w:hAnsi="Book Antiqua" w:cs="Arial"/>
          </w:rPr>
          <w:t>Thames</w:t>
        </w:r>
      </w:smartTag>
      <w:r>
        <w:rPr>
          <w:rFonts w:ascii="Book Antiqua" w:hAnsi="Book Antiqua" w:cs="Arial"/>
        </w:rPr>
        <w:t xml:space="preserve"> Education Centre.</w:t>
      </w:r>
    </w:p>
    <w:p w:rsidR="00C1364E" w:rsidRDefault="00C1364E" w:rsidP="00F26CDA">
      <w:pPr>
        <w:numPr>
          <w:ilvl w:val="1"/>
          <w:numId w:val="1"/>
        </w:numPr>
        <w:spacing w:before="120"/>
        <w:rPr>
          <w:rFonts w:ascii="Book Antiqua" w:hAnsi="Book Antiqua" w:cs="Arial"/>
        </w:rPr>
      </w:pPr>
      <w:r>
        <w:rPr>
          <w:rFonts w:ascii="Book Antiqua" w:hAnsi="Book Antiqua" w:cs="Arial"/>
        </w:rPr>
        <w:t xml:space="preserve">On 18 July 2012 at </w:t>
      </w:r>
      <w:smartTag w:uri="urn:schemas-microsoft-com:office:smarttags" w:element="place">
        <w:smartTag w:uri="urn:schemas-microsoft-com:office:smarttags" w:element="PlaceName">
          <w:r>
            <w:rPr>
              <w:rFonts w:ascii="Book Antiqua" w:hAnsi="Book Antiqua" w:cs="Arial"/>
            </w:rPr>
            <w:t>New London</w:t>
          </w:r>
        </w:smartTag>
        <w:r>
          <w:rPr>
            <w:rFonts w:ascii="Book Antiqua" w:hAnsi="Book Antiqua" w:cs="Arial"/>
          </w:rPr>
          <w:t xml:space="preserve"> </w:t>
        </w:r>
        <w:smartTag w:uri="urn:schemas-microsoft-com:office:smarttags" w:element="PlaceType">
          <w:r>
            <w:rPr>
              <w:rFonts w:ascii="Book Antiqua" w:hAnsi="Book Antiqua" w:cs="Arial"/>
            </w:rPr>
            <w:t>College</w:t>
          </w:r>
        </w:smartTag>
      </w:smartTag>
      <w:r>
        <w:rPr>
          <w:rFonts w:ascii="Book Antiqua" w:hAnsi="Book Antiqua" w:cs="Arial"/>
        </w:rPr>
        <w:t>.</w:t>
      </w:r>
    </w:p>
    <w:p w:rsidR="00E24DE4" w:rsidRPr="00E24DE4" w:rsidRDefault="00E24DE4" w:rsidP="00E24DE4">
      <w:pPr>
        <w:spacing w:before="240"/>
        <w:rPr>
          <w:rFonts w:ascii="Book Antiqua" w:hAnsi="Book Antiqua" w:cs="Arial"/>
          <w:u w:val="single"/>
        </w:rPr>
      </w:pPr>
      <w:r w:rsidRPr="00E24DE4">
        <w:rPr>
          <w:rFonts w:ascii="Book Antiqua" w:hAnsi="Book Antiqua" w:cs="Arial"/>
          <w:u w:val="single"/>
        </w:rPr>
        <w:t>Decision of the First-tier Tribunal</w:t>
      </w:r>
    </w:p>
    <w:p w:rsidR="00E24DE4" w:rsidRDefault="00C1364E" w:rsidP="00273201">
      <w:pPr>
        <w:numPr>
          <w:ilvl w:val="0"/>
          <w:numId w:val="1"/>
        </w:numPr>
        <w:tabs>
          <w:tab w:val="clear" w:pos="567"/>
        </w:tabs>
        <w:spacing w:before="240"/>
        <w:rPr>
          <w:rFonts w:ascii="Book Antiqua" w:hAnsi="Book Antiqua" w:cs="Arial"/>
        </w:rPr>
      </w:pPr>
      <w:r>
        <w:rPr>
          <w:rFonts w:ascii="Book Antiqua" w:hAnsi="Book Antiqua" w:cs="Arial"/>
        </w:rPr>
        <w:t xml:space="preserve">The appellant appealed against the decision of the respondent and his appeal was heard by Judge Cameron at Taylor House on 4 December 2017.  </w:t>
      </w:r>
    </w:p>
    <w:p w:rsidR="00E24DE4" w:rsidRDefault="00C1364E" w:rsidP="00273201">
      <w:pPr>
        <w:numPr>
          <w:ilvl w:val="0"/>
          <w:numId w:val="1"/>
        </w:numPr>
        <w:tabs>
          <w:tab w:val="clear" w:pos="567"/>
        </w:tabs>
        <w:spacing w:before="240"/>
        <w:rPr>
          <w:rFonts w:ascii="Book Antiqua" w:hAnsi="Book Antiqua" w:cs="Arial"/>
        </w:rPr>
      </w:pPr>
      <w:r>
        <w:rPr>
          <w:rFonts w:ascii="Book Antiqua" w:hAnsi="Book Antiqua" w:cs="Arial"/>
        </w:rPr>
        <w:t xml:space="preserve">The judge </w:t>
      </w:r>
      <w:r w:rsidR="00E24DE4">
        <w:rPr>
          <w:rFonts w:ascii="Book Antiqua" w:hAnsi="Book Antiqua" w:cs="Arial"/>
        </w:rPr>
        <w:t xml:space="preserve">directed himself that there was a three stage process to establish if fraud had taken place. The </w:t>
      </w:r>
      <w:r>
        <w:rPr>
          <w:rFonts w:ascii="Book Antiqua" w:hAnsi="Book Antiqua" w:cs="Arial"/>
        </w:rPr>
        <w:t>first stage was for the Secretary of State to produce sufficient evide</w:t>
      </w:r>
      <w:r w:rsidR="00E24DE4">
        <w:rPr>
          <w:rFonts w:ascii="Book Antiqua" w:hAnsi="Book Antiqua" w:cs="Arial"/>
        </w:rPr>
        <w:t xml:space="preserve">nce to raise the issue of fraud. Secondly, </w:t>
      </w:r>
      <w:r>
        <w:rPr>
          <w:rFonts w:ascii="Book Antiqua" w:hAnsi="Book Antiqua" w:cs="Arial"/>
        </w:rPr>
        <w:t>it was then for the appellant to raise an innocent e</w:t>
      </w:r>
      <w:r w:rsidR="00E24DE4">
        <w:rPr>
          <w:rFonts w:ascii="Book Antiqua" w:hAnsi="Book Antiqua" w:cs="Arial"/>
        </w:rPr>
        <w:t xml:space="preserve">xplanation. Thirdly, </w:t>
      </w:r>
      <w:r>
        <w:rPr>
          <w:rFonts w:ascii="Book Antiqua" w:hAnsi="Book Antiqua" w:cs="Arial"/>
        </w:rPr>
        <w:t xml:space="preserve">it fell to the Secretary of State to establish on the balance of probabilities that the innocent explanation was rejected.  </w:t>
      </w:r>
    </w:p>
    <w:p w:rsidR="00E24DE4" w:rsidRDefault="001C1F80" w:rsidP="00273201">
      <w:pPr>
        <w:numPr>
          <w:ilvl w:val="0"/>
          <w:numId w:val="1"/>
        </w:numPr>
        <w:tabs>
          <w:tab w:val="clear" w:pos="567"/>
        </w:tabs>
        <w:spacing w:before="240"/>
        <w:rPr>
          <w:rFonts w:ascii="Book Antiqua" w:hAnsi="Book Antiqua" w:cs="Arial"/>
        </w:rPr>
      </w:pPr>
      <w:r>
        <w:rPr>
          <w:rFonts w:ascii="Book Antiqua" w:hAnsi="Book Antiqua" w:cs="Arial"/>
        </w:rPr>
        <w:t>The judge stated at par</w:t>
      </w:r>
      <w:r w:rsidR="00E24DE4">
        <w:rPr>
          <w:rFonts w:ascii="Book Antiqua" w:hAnsi="Book Antiqua" w:cs="Arial"/>
        </w:rPr>
        <w:t>agraph 38 that he accepted that:</w:t>
      </w:r>
    </w:p>
    <w:p w:rsidR="001C1F80" w:rsidRPr="00E24DE4" w:rsidRDefault="00E24DE4" w:rsidP="00F26CDA">
      <w:pPr>
        <w:spacing w:before="120"/>
        <w:ind w:left="1134" w:right="567"/>
        <w:jc w:val="both"/>
        <w:rPr>
          <w:rFonts w:ascii="Book Antiqua" w:hAnsi="Book Antiqua" w:cs="Arial"/>
          <w:sz w:val="22"/>
          <w:szCs w:val="22"/>
        </w:rPr>
      </w:pPr>
      <w:r w:rsidRPr="00E24DE4">
        <w:rPr>
          <w:rFonts w:ascii="Book Antiqua" w:hAnsi="Book Antiqua" w:cs="Arial"/>
          <w:sz w:val="22"/>
          <w:szCs w:val="22"/>
        </w:rPr>
        <w:t xml:space="preserve">[T]he </w:t>
      </w:r>
      <w:r w:rsidR="001C1F80" w:rsidRPr="00E24DE4">
        <w:rPr>
          <w:rFonts w:ascii="Book Antiqua" w:hAnsi="Book Antiqua" w:cs="Arial"/>
          <w:sz w:val="22"/>
          <w:szCs w:val="22"/>
        </w:rPr>
        <w:t>generic evidence prov</w:t>
      </w:r>
      <w:r w:rsidRPr="00E24DE4">
        <w:rPr>
          <w:rFonts w:ascii="Book Antiqua" w:hAnsi="Book Antiqua" w:cs="Arial"/>
          <w:sz w:val="22"/>
          <w:szCs w:val="22"/>
        </w:rPr>
        <w:t xml:space="preserve">ided by the respondent </w:t>
      </w:r>
      <w:r w:rsidR="001C1F80" w:rsidRPr="00E24DE4">
        <w:rPr>
          <w:rFonts w:ascii="Book Antiqua" w:hAnsi="Book Antiqua" w:cs="Arial"/>
          <w:sz w:val="22"/>
          <w:szCs w:val="22"/>
        </w:rPr>
        <w:t xml:space="preserve">together with specific evidence set out in the annex to the statement of Ms Shah together with the evidence that ETS had cancelled the appellant’s test scores was sufficient to meet the evidential burden on the respondent.  </w:t>
      </w:r>
    </w:p>
    <w:p w:rsidR="00E24DE4" w:rsidRDefault="001C1F80" w:rsidP="00273201">
      <w:pPr>
        <w:numPr>
          <w:ilvl w:val="0"/>
          <w:numId w:val="1"/>
        </w:numPr>
        <w:tabs>
          <w:tab w:val="clear" w:pos="567"/>
        </w:tabs>
        <w:spacing w:before="240"/>
        <w:rPr>
          <w:rFonts w:ascii="Book Antiqua" w:hAnsi="Book Antiqua" w:cs="Arial"/>
        </w:rPr>
      </w:pPr>
      <w:r>
        <w:rPr>
          <w:rFonts w:ascii="Book Antiqua" w:hAnsi="Book Antiqua" w:cs="Arial"/>
        </w:rPr>
        <w:t>The judge then found at paragraph 39 that the burden passed to the appellant to show on the balance of</w:t>
      </w:r>
      <w:r w:rsidR="00E24DE4">
        <w:rPr>
          <w:rFonts w:ascii="Book Antiqua" w:hAnsi="Book Antiqua" w:cs="Arial"/>
        </w:rPr>
        <w:t xml:space="preserve"> probabilities that he had not engaged in</w:t>
      </w:r>
      <w:r>
        <w:rPr>
          <w:rFonts w:ascii="Book Antiqua" w:hAnsi="Book Antiqua" w:cs="Arial"/>
        </w:rPr>
        <w:t xml:space="preserve"> deception.  </w:t>
      </w:r>
    </w:p>
    <w:p w:rsidR="00E24DE4" w:rsidRDefault="001C1F80" w:rsidP="00273201">
      <w:pPr>
        <w:numPr>
          <w:ilvl w:val="0"/>
          <w:numId w:val="1"/>
        </w:numPr>
        <w:tabs>
          <w:tab w:val="clear" w:pos="567"/>
        </w:tabs>
        <w:spacing w:before="240"/>
        <w:rPr>
          <w:rFonts w:ascii="Book Antiqua" w:hAnsi="Book Antiqua" w:cs="Arial"/>
        </w:rPr>
      </w:pPr>
      <w:r>
        <w:rPr>
          <w:rFonts w:ascii="Book Antiqua" w:hAnsi="Book Antiqua" w:cs="Arial"/>
        </w:rPr>
        <w:t xml:space="preserve">The judge noted at paragraph 40 that the appellant claimed not to have </w:t>
      </w:r>
      <w:r w:rsidR="00E24DE4">
        <w:rPr>
          <w:rFonts w:ascii="Book Antiqua" w:hAnsi="Book Antiqua" w:cs="Arial"/>
        </w:rPr>
        <w:t>taken a language test at Thames Education Centre on 16 May 2012.</w:t>
      </w:r>
    </w:p>
    <w:p w:rsidR="00113AD9" w:rsidRDefault="00E24DE4" w:rsidP="00273201">
      <w:pPr>
        <w:numPr>
          <w:ilvl w:val="0"/>
          <w:numId w:val="1"/>
        </w:numPr>
        <w:tabs>
          <w:tab w:val="clear" w:pos="567"/>
        </w:tabs>
        <w:spacing w:before="240"/>
        <w:rPr>
          <w:rFonts w:ascii="Book Antiqua" w:hAnsi="Book Antiqua" w:cs="Arial"/>
        </w:rPr>
      </w:pPr>
      <w:r>
        <w:rPr>
          <w:rFonts w:ascii="Book Antiqua" w:hAnsi="Book Antiqua" w:cs="Arial"/>
        </w:rPr>
        <w:t>At paragraph 54, t</w:t>
      </w:r>
      <w:r w:rsidR="001C1F80">
        <w:rPr>
          <w:rFonts w:ascii="Book Antiqua" w:hAnsi="Book Antiqua" w:cs="Arial"/>
        </w:rPr>
        <w:t xml:space="preserve">he judge found damaging to the appellant’s credibility that he claimed to have taken the speaking and writing tests on different days when it had been confirmed at paragraph 9 of the High Court case </w:t>
      </w:r>
      <w:r w:rsidR="001C1F80">
        <w:rPr>
          <w:rFonts w:ascii="Book Antiqua" w:hAnsi="Book Antiqua" w:cs="Arial"/>
          <w:i/>
        </w:rPr>
        <w:t>Abbas [2017] EWHC 78 (Admin)</w:t>
      </w:r>
      <w:r w:rsidR="001C1F80">
        <w:rPr>
          <w:rFonts w:ascii="Book Antiqua" w:hAnsi="Book Antiqua" w:cs="Arial"/>
        </w:rPr>
        <w:t xml:space="preserve"> that tests were normally carried out on the same day.  The judge stated that </w:t>
      </w:r>
      <w:r w:rsidR="00113AD9">
        <w:rPr>
          <w:rFonts w:ascii="Book Antiqua" w:hAnsi="Book Antiqua" w:cs="Arial"/>
        </w:rPr>
        <w:t>“</w:t>
      </w:r>
      <w:r w:rsidR="001C1F80">
        <w:rPr>
          <w:rFonts w:ascii="Book Antiqua" w:hAnsi="Book Antiqua" w:cs="Arial"/>
        </w:rPr>
        <w:t>no explanation was given as to why the appellant would have this part of the evidence incorrect</w:t>
      </w:r>
      <w:r w:rsidR="00113AD9">
        <w:rPr>
          <w:rFonts w:ascii="Book Antiqua" w:hAnsi="Book Antiqua" w:cs="Arial"/>
        </w:rPr>
        <w:t>”</w:t>
      </w:r>
      <w:r w:rsidR="001C1F80">
        <w:rPr>
          <w:rFonts w:ascii="Book Antiqua" w:hAnsi="Book Antiqua" w:cs="Arial"/>
        </w:rPr>
        <w:t xml:space="preserve">.  </w:t>
      </w:r>
    </w:p>
    <w:p w:rsidR="00113AD9" w:rsidRDefault="001C1F80" w:rsidP="00273201">
      <w:pPr>
        <w:numPr>
          <w:ilvl w:val="0"/>
          <w:numId w:val="1"/>
        </w:numPr>
        <w:tabs>
          <w:tab w:val="clear" w:pos="567"/>
        </w:tabs>
        <w:spacing w:before="240"/>
        <w:rPr>
          <w:rFonts w:ascii="Book Antiqua" w:hAnsi="Book Antiqua" w:cs="Arial"/>
        </w:rPr>
      </w:pPr>
      <w:r>
        <w:rPr>
          <w:rFonts w:ascii="Book Antiqua" w:hAnsi="Book Antiqua" w:cs="Arial"/>
        </w:rPr>
        <w:t>The judge also found damaging to the appellant that he stated that there were</w:t>
      </w:r>
      <w:r w:rsidR="00113AD9">
        <w:rPr>
          <w:rFonts w:ascii="Book Antiqua" w:hAnsi="Book Antiqua" w:cs="Arial"/>
        </w:rPr>
        <w:t xml:space="preserve"> 20</w:t>
      </w:r>
      <w:r>
        <w:rPr>
          <w:rFonts w:ascii="Book Antiqua" w:hAnsi="Book Antiqua" w:cs="Arial"/>
        </w:rPr>
        <w:t xml:space="preserve"> or 30 other people taking the test when the test centre lookup tool confirmed that there were only 16.  </w:t>
      </w:r>
    </w:p>
    <w:p w:rsidR="00113AD9" w:rsidRDefault="001C1F80" w:rsidP="00273201">
      <w:pPr>
        <w:numPr>
          <w:ilvl w:val="0"/>
          <w:numId w:val="1"/>
        </w:numPr>
        <w:tabs>
          <w:tab w:val="clear" w:pos="567"/>
        </w:tabs>
        <w:spacing w:before="240"/>
        <w:rPr>
          <w:rFonts w:ascii="Book Antiqua" w:hAnsi="Book Antiqua" w:cs="Arial"/>
        </w:rPr>
      </w:pPr>
      <w:r>
        <w:rPr>
          <w:rFonts w:ascii="Book Antiqua" w:hAnsi="Book Antiqua" w:cs="Arial"/>
        </w:rPr>
        <w:t>The judge stated at paragraph 56 that he was not satisfied that the appellant gave credible and truthful evidenc</w:t>
      </w:r>
      <w:r w:rsidR="00113AD9">
        <w:rPr>
          <w:rFonts w:ascii="Book Antiqua" w:hAnsi="Book Antiqua" w:cs="Arial"/>
        </w:rPr>
        <w:t xml:space="preserve">e about taking the test himself. </w:t>
      </w:r>
    </w:p>
    <w:p w:rsidR="00C1364E" w:rsidRDefault="001C1F80" w:rsidP="00273201">
      <w:pPr>
        <w:numPr>
          <w:ilvl w:val="0"/>
          <w:numId w:val="1"/>
        </w:numPr>
        <w:tabs>
          <w:tab w:val="clear" w:pos="567"/>
        </w:tabs>
        <w:spacing w:before="240"/>
        <w:rPr>
          <w:rFonts w:ascii="Book Antiqua" w:hAnsi="Book Antiqua" w:cs="Arial"/>
        </w:rPr>
      </w:pPr>
      <w:r>
        <w:rPr>
          <w:rFonts w:ascii="Book Antiqua" w:hAnsi="Book Antiqua" w:cs="Arial"/>
        </w:rPr>
        <w:t xml:space="preserve">The judge concluded </w:t>
      </w:r>
      <w:r w:rsidR="00113AD9">
        <w:rPr>
          <w:rFonts w:ascii="Book Antiqua" w:hAnsi="Book Antiqua" w:cs="Arial"/>
        </w:rPr>
        <w:t xml:space="preserve">at paragraph 58 </w:t>
      </w:r>
      <w:r>
        <w:rPr>
          <w:rFonts w:ascii="Book Antiqua" w:hAnsi="Book Antiqua" w:cs="Arial"/>
        </w:rPr>
        <w:t xml:space="preserve">that the respondent had discharged the burden and that the evidence of the appellant was not sufficient to raise an innocent explanation which satisfied the minimum level of plausibility.  </w:t>
      </w:r>
    </w:p>
    <w:p w:rsidR="00113AD9" w:rsidRPr="00113AD9" w:rsidRDefault="00113AD9" w:rsidP="00113AD9">
      <w:pPr>
        <w:spacing w:before="240"/>
        <w:rPr>
          <w:rFonts w:ascii="Book Antiqua" w:hAnsi="Book Antiqua" w:cs="Arial"/>
          <w:u w:val="single"/>
        </w:rPr>
      </w:pPr>
      <w:r w:rsidRPr="00113AD9">
        <w:rPr>
          <w:rFonts w:ascii="Book Antiqua" w:hAnsi="Book Antiqua" w:cs="Arial"/>
          <w:u w:val="single"/>
        </w:rPr>
        <w:lastRenderedPageBreak/>
        <w:t>Grounds of Appeal</w:t>
      </w:r>
      <w:r>
        <w:rPr>
          <w:rFonts w:ascii="Book Antiqua" w:hAnsi="Book Antiqua" w:cs="Arial"/>
          <w:u w:val="single"/>
        </w:rPr>
        <w:t xml:space="preserve"> and Error of Law Submissions</w:t>
      </w:r>
    </w:p>
    <w:p w:rsidR="00113AD9" w:rsidRDefault="001C1F80" w:rsidP="00273201">
      <w:pPr>
        <w:numPr>
          <w:ilvl w:val="0"/>
          <w:numId w:val="1"/>
        </w:numPr>
        <w:tabs>
          <w:tab w:val="clear" w:pos="567"/>
        </w:tabs>
        <w:spacing w:before="240"/>
        <w:rPr>
          <w:rFonts w:ascii="Book Antiqua" w:hAnsi="Book Antiqua" w:cs="Arial"/>
        </w:rPr>
      </w:pPr>
      <w:r>
        <w:rPr>
          <w:rFonts w:ascii="Book Antiqua" w:hAnsi="Book Antiqua" w:cs="Arial"/>
        </w:rPr>
        <w:t>The grounds of appeal argue that the judge failed to deal properly with the issue of whether the evidential burden had been met by the respondent as the decision contains no analysis of the “irreconcilable internal contradiction” arising from the appellant being said to have taken two tests at the same time in different locations</w:t>
      </w:r>
      <w:r w:rsidR="00113AD9">
        <w:rPr>
          <w:rFonts w:ascii="Book Antiqua" w:hAnsi="Book Antiqua" w:cs="Arial"/>
        </w:rPr>
        <w:t>.</w:t>
      </w:r>
    </w:p>
    <w:p w:rsidR="001C1F80" w:rsidRDefault="00FF2533" w:rsidP="00273201">
      <w:pPr>
        <w:numPr>
          <w:ilvl w:val="0"/>
          <w:numId w:val="1"/>
        </w:numPr>
        <w:tabs>
          <w:tab w:val="clear" w:pos="567"/>
        </w:tabs>
        <w:spacing w:before="240"/>
        <w:rPr>
          <w:rFonts w:ascii="Book Antiqua" w:hAnsi="Book Antiqua" w:cs="Arial"/>
        </w:rPr>
      </w:pPr>
      <w:r>
        <w:rPr>
          <w:rFonts w:ascii="Book Antiqua" w:hAnsi="Book Antiqua" w:cs="Arial"/>
        </w:rPr>
        <w:t xml:space="preserve">The grounds also argue that the judge failed to address that the appellant appears to have taken a test on 18 July 2012 even though his scores from the test of 16 May 2012 indicate that he passed.  The appellant’s account was that he was told by an administrator that he had failed and would have to pay to retake a test which he did on 18 July 2012.  The grounds maintain that this series of events suggest that the appellant was defrauded by those responsible for the test in order to justify a second test fee and that this undermines the reliability of evidence that might have come from the test administrators.  </w:t>
      </w:r>
    </w:p>
    <w:p w:rsidR="00FF2533" w:rsidRDefault="00FF2533" w:rsidP="00273201">
      <w:pPr>
        <w:numPr>
          <w:ilvl w:val="0"/>
          <w:numId w:val="1"/>
        </w:numPr>
        <w:tabs>
          <w:tab w:val="clear" w:pos="567"/>
        </w:tabs>
        <w:spacing w:before="240"/>
        <w:rPr>
          <w:rFonts w:ascii="Book Antiqua" w:hAnsi="Book Antiqua" w:cs="Arial"/>
        </w:rPr>
      </w:pPr>
      <w:r>
        <w:rPr>
          <w:rFonts w:ascii="Book Antiqua" w:hAnsi="Book Antiqua" w:cs="Arial"/>
        </w:rPr>
        <w:t>A further argument made in the grounds is that the judge placed too high a burden on the appellant when consi</w:t>
      </w:r>
      <w:r w:rsidR="00113AD9">
        <w:rPr>
          <w:rFonts w:ascii="Book Antiqua" w:hAnsi="Book Antiqua" w:cs="Arial"/>
        </w:rPr>
        <w:t>dering the innocent explanation and</w:t>
      </w:r>
      <w:r>
        <w:rPr>
          <w:rFonts w:ascii="Book Antiqua" w:hAnsi="Book Antiqua" w:cs="Arial"/>
        </w:rPr>
        <w:t xml:space="preserve"> </w:t>
      </w:r>
      <w:r w:rsidR="00113AD9">
        <w:rPr>
          <w:rFonts w:ascii="Book Antiqua" w:hAnsi="Book Antiqua" w:cs="Arial"/>
        </w:rPr>
        <w:t xml:space="preserve"> </w:t>
      </w:r>
      <w:r>
        <w:rPr>
          <w:rFonts w:ascii="Book Antiqua" w:hAnsi="Book Antiqua" w:cs="Arial"/>
        </w:rPr>
        <w:t>in effect the judge placed the legal burden on the appellant rather than merely an evidential burden</w:t>
      </w:r>
      <w:r w:rsidR="00113AD9">
        <w:rPr>
          <w:rFonts w:ascii="Book Antiqua" w:hAnsi="Book Antiqua" w:cs="Arial"/>
        </w:rPr>
        <w:t>.</w:t>
      </w:r>
      <w:r>
        <w:rPr>
          <w:rFonts w:ascii="Book Antiqua" w:hAnsi="Book Antiqua" w:cs="Arial"/>
        </w:rPr>
        <w:t xml:space="preserve"> </w:t>
      </w:r>
    </w:p>
    <w:p w:rsidR="00FF2533" w:rsidRDefault="00FF2533" w:rsidP="00273201">
      <w:pPr>
        <w:numPr>
          <w:ilvl w:val="0"/>
          <w:numId w:val="1"/>
        </w:numPr>
        <w:tabs>
          <w:tab w:val="clear" w:pos="567"/>
        </w:tabs>
        <w:spacing w:before="240"/>
        <w:rPr>
          <w:rFonts w:ascii="Book Antiqua" w:hAnsi="Book Antiqua" w:cs="Arial"/>
        </w:rPr>
      </w:pPr>
      <w:r>
        <w:rPr>
          <w:rFonts w:ascii="Book Antiqua" w:hAnsi="Book Antiqua" w:cs="Arial"/>
        </w:rPr>
        <w:t xml:space="preserve">Mr </w:t>
      </w:r>
      <w:proofErr w:type="spellStart"/>
      <w:r>
        <w:rPr>
          <w:rFonts w:ascii="Book Antiqua" w:hAnsi="Book Antiqua" w:cs="Arial"/>
        </w:rPr>
        <w:t>Fripp</w:t>
      </w:r>
      <w:proofErr w:type="spellEnd"/>
      <w:r>
        <w:rPr>
          <w:rFonts w:ascii="Book Antiqua" w:hAnsi="Book Antiqua" w:cs="Arial"/>
        </w:rPr>
        <w:t xml:space="preserve"> elaborated on the arguments in the grounds.  He highlighted the Upper Tribunal decision in </w:t>
      </w:r>
      <w:r>
        <w:rPr>
          <w:rFonts w:ascii="Book Antiqua" w:hAnsi="Book Antiqua" w:cs="Arial"/>
          <w:i/>
        </w:rPr>
        <w:t>MA (ET - TOEIC testing) Nigeria</w:t>
      </w:r>
      <w:r>
        <w:rPr>
          <w:rFonts w:ascii="Book Antiqua" w:hAnsi="Book Antiqua" w:cs="Arial"/>
        </w:rPr>
        <w:t xml:space="preserve"> [2016] UKUT 450 (IAC) where criticisms were made of the respondent’s generic evidence</w:t>
      </w:r>
      <w:r w:rsidR="0012333C">
        <w:rPr>
          <w:rFonts w:ascii="Book Antiqua" w:hAnsi="Book Antiqua" w:cs="Arial"/>
        </w:rPr>
        <w:t xml:space="preserve">.  </w:t>
      </w:r>
      <w:r w:rsidR="00113AD9">
        <w:rPr>
          <w:rFonts w:ascii="Book Antiqua" w:hAnsi="Book Antiqua" w:cs="Arial"/>
        </w:rPr>
        <w:t xml:space="preserve">He submitted that </w:t>
      </w:r>
      <w:r w:rsidR="0012333C">
        <w:rPr>
          <w:rFonts w:ascii="Book Antiqua" w:hAnsi="Book Antiqua" w:cs="Arial"/>
        </w:rPr>
        <w:t xml:space="preserve">the initial evidential burden on the Secretary of State was not met because of the irregularity in the evidence for which no explanation had been given.  </w:t>
      </w:r>
    </w:p>
    <w:p w:rsidR="00800AAD" w:rsidRDefault="00800AAD" w:rsidP="00273201">
      <w:pPr>
        <w:numPr>
          <w:ilvl w:val="0"/>
          <w:numId w:val="1"/>
        </w:numPr>
        <w:tabs>
          <w:tab w:val="clear" w:pos="567"/>
        </w:tabs>
        <w:spacing w:before="240"/>
        <w:rPr>
          <w:rFonts w:ascii="Book Antiqua" w:hAnsi="Book Antiqua" w:cs="Arial"/>
        </w:rPr>
      </w:pPr>
      <w:r>
        <w:rPr>
          <w:rFonts w:ascii="Book Antiqua" w:hAnsi="Book Antiqua" w:cs="Arial"/>
        </w:rPr>
        <w:t xml:space="preserve">Mr Melvin’s response was that the case law is clear that the Secretary of State can meet the initial evidential burden by relying on the generic evidence in relation to the widespread fraudulent activity combined with the print-out of the Secretary of State’s lookup tool showing that the appellant’s tests had been declared invalid by ETS.  He argued that the judge made clear findings that were open to him on the appellant’s credibility and the conclusion was open to the judge.  </w:t>
      </w:r>
    </w:p>
    <w:p w:rsidR="00800AAD" w:rsidRDefault="00800AAD" w:rsidP="00273201">
      <w:pPr>
        <w:numPr>
          <w:ilvl w:val="0"/>
          <w:numId w:val="1"/>
        </w:numPr>
        <w:tabs>
          <w:tab w:val="clear" w:pos="567"/>
        </w:tabs>
        <w:spacing w:before="240"/>
        <w:rPr>
          <w:rFonts w:ascii="Book Antiqua" w:hAnsi="Book Antiqua" w:cs="Arial"/>
        </w:rPr>
      </w:pPr>
      <w:r>
        <w:rPr>
          <w:rFonts w:ascii="Book Antiqua" w:hAnsi="Book Antiqua" w:cs="Arial"/>
        </w:rPr>
        <w:t xml:space="preserve">I asked Mr Melvin if he had an explanation as to why the appellant has been said to have taken two tests on the same date at different institutions and he stated that he was unable to speculate on this but it did not change the overall analysis that the appellant’s tests had been found to be invalid and the proffered innocent explanation was inadequate.  </w:t>
      </w:r>
    </w:p>
    <w:p w:rsidR="005A5E09" w:rsidRPr="005A5E09" w:rsidRDefault="005A5E09" w:rsidP="005A5E09">
      <w:pPr>
        <w:spacing w:before="240"/>
        <w:rPr>
          <w:rFonts w:ascii="Book Antiqua" w:hAnsi="Book Antiqua" w:cs="Arial"/>
          <w:u w:val="single"/>
        </w:rPr>
      </w:pPr>
      <w:r w:rsidRPr="005A5E09">
        <w:rPr>
          <w:rFonts w:ascii="Book Antiqua" w:hAnsi="Book Antiqua" w:cs="Arial"/>
          <w:u w:val="single"/>
        </w:rPr>
        <w:t>Error of Law</w:t>
      </w:r>
    </w:p>
    <w:p w:rsidR="00A8085D" w:rsidRDefault="00F275EA" w:rsidP="00273201">
      <w:pPr>
        <w:numPr>
          <w:ilvl w:val="0"/>
          <w:numId w:val="1"/>
        </w:numPr>
        <w:tabs>
          <w:tab w:val="clear" w:pos="567"/>
        </w:tabs>
        <w:spacing w:before="240"/>
        <w:rPr>
          <w:rFonts w:ascii="Book Antiqua" w:hAnsi="Book Antiqua" w:cs="Arial"/>
        </w:rPr>
      </w:pPr>
      <w:r>
        <w:rPr>
          <w:rFonts w:ascii="Book Antiqua" w:hAnsi="Book Antiqua" w:cs="Arial"/>
        </w:rPr>
        <w:t xml:space="preserve">It is well-established that in cases where it is alleged that a TOEIC certificate </w:t>
      </w:r>
      <w:r w:rsidR="005A5E09">
        <w:rPr>
          <w:rFonts w:ascii="Book Antiqua" w:hAnsi="Book Antiqua" w:cs="Arial"/>
        </w:rPr>
        <w:t xml:space="preserve">from ETS </w:t>
      </w:r>
      <w:r>
        <w:rPr>
          <w:rFonts w:ascii="Book Antiqua" w:hAnsi="Book Antiqua" w:cs="Arial"/>
        </w:rPr>
        <w:t xml:space="preserve">was obtained fraudulently by the use of a proxy test taker the legal burden of proving that the appellant used deception lies on the Secretary of State, albeit that there is a three-stage process.  The Secretary of State first must adduce sufficient evidence to raise the issue of fraud.  The appellant has then a burden of raising an innocent explanation which satisfies the minimum level of plausibility.  If that </w:t>
      </w:r>
      <w:r>
        <w:rPr>
          <w:rFonts w:ascii="Book Antiqua" w:hAnsi="Book Antiqua" w:cs="Arial"/>
        </w:rPr>
        <w:lastRenderedPageBreak/>
        <w:t>burden is discharged the Secretary of State must establish on a balance of probabilities that the innocent explanation is to be rejected</w:t>
      </w:r>
      <w:r w:rsidR="00A8085D">
        <w:rPr>
          <w:rFonts w:ascii="Book Antiqua" w:hAnsi="Book Antiqua" w:cs="Arial"/>
        </w:rPr>
        <w:t xml:space="preserve">.  </w:t>
      </w:r>
    </w:p>
    <w:p w:rsidR="00800AAD" w:rsidRDefault="00A8085D" w:rsidP="00273201">
      <w:pPr>
        <w:numPr>
          <w:ilvl w:val="0"/>
          <w:numId w:val="1"/>
        </w:numPr>
        <w:tabs>
          <w:tab w:val="clear" w:pos="567"/>
        </w:tabs>
        <w:spacing w:before="240"/>
        <w:rPr>
          <w:rFonts w:ascii="Book Antiqua" w:hAnsi="Book Antiqua" w:cs="Arial"/>
        </w:rPr>
      </w:pPr>
      <w:r>
        <w:rPr>
          <w:rFonts w:ascii="Book Antiqua" w:hAnsi="Book Antiqua" w:cs="Arial"/>
        </w:rPr>
        <w:t>The Secretary of State in this case adduced evidence from Peter Millington and Rebecca Collings both of whom are civil servants.  He also adduced evidence from Professor Peter French who is an expert on speaker identification.  This evidence</w:t>
      </w:r>
      <w:r w:rsidR="005A5E09">
        <w:rPr>
          <w:rFonts w:ascii="Book Antiqua" w:hAnsi="Book Antiqua" w:cs="Arial"/>
        </w:rPr>
        <w:t>,</w:t>
      </w:r>
      <w:r>
        <w:rPr>
          <w:rFonts w:ascii="Book Antiqua" w:hAnsi="Book Antiqua" w:cs="Arial"/>
        </w:rPr>
        <w:t xml:space="preserve"> which </w:t>
      </w:r>
      <w:r w:rsidR="005A5E09">
        <w:rPr>
          <w:rFonts w:ascii="Book Antiqua" w:hAnsi="Book Antiqua" w:cs="Arial"/>
        </w:rPr>
        <w:t xml:space="preserve">is commonly referred to as the </w:t>
      </w:r>
      <w:r w:rsidR="00D329F3">
        <w:rPr>
          <w:rFonts w:ascii="Book Antiqua" w:hAnsi="Book Antiqua" w:cs="Arial"/>
        </w:rPr>
        <w:t>“generic evidence”</w:t>
      </w:r>
      <w:r w:rsidR="005A5E09">
        <w:rPr>
          <w:rFonts w:ascii="Book Antiqua" w:hAnsi="Book Antiqua" w:cs="Arial"/>
        </w:rPr>
        <w:t>,</w:t>
      </w:r>
      <w:r w:rsidR="00D329F3">
        <w:rPr>
          <w:rFonts w:ascii="Book Antiqua" w:hAnsi="Book Antiqua" w:cs="Arial"/>
        </w:rPr>
        <w:t xml:space="preserve"> supports the view that </w:t>
      </w:r>
      <w:r w:rsidR="007A6ADF">
        <w:rPr>
          <w:rFonts w:ascii="Book Antiqua" w:hAnsi="Book Antiqua" w:cs="Arial"/>
        </w:rPr>
        <w:t xml:space="preserve">there has been </w:t>
      </w:r>
      <w:r w:rsidR="005A5E09">
        <w:rPr>
          <w:rFonts w:ascii="Book Antiqua" w:hAnsi="Book Antiqua" w:cs="Arial"/>
        </w:rPr>
        <w:t xml:space="preserve">widespread fraudulent activity by use of proxy test takers and that the detection of fraud by ETS is broadly accurate. </w:t>
      </w:r>
      <w:r w:rsidR="007A6ADF">
        <w:rPr>
          <w:rFonts w:ascii="Book Antiqua" w:hAnsi="Book Antiqua" w:cs="Arial"/>
        </w:rPr>
        <w:t xml:space="preserve">Professor French concluded that the overall number of </w:t>
      </w:r>
      <w:r w:rsidR="00D938B4">
        <w:rPr>
          <w:rFonts w:ascii="Book Antiqua" w:hAnsi="Book Antiqua" w:cs="Arial"/>
        </w:rPr>
        <w:t>‘</w:t>
      </w:r>
      <w:r w:rsidR="007A6ADF">
        <w:rPr>
          <w:rFonts w:ascii="Book Antiqua" w:hAnsi="Book Antiqua" w:cs="Arial"/>
        </w:rPr>
        <w:t>false positives</w:t>
      </w:r>
      <w:r w:rsidR="00D938B4">
        <w:rPr>
          <w:rFonts w:ascii="Book Antiqua" w:hAnsi="Book Antiqua" w:cs="Arial"/>
        </w:rPr>
        <w:t>’</w:t>
      </w:r>
      <w:r w:rsidR="007A6ADF">
        <w:rPr>
          <w:rFonts w:ascii="Book Antiqua" w:hAnsi="Book Antiqua" w:cs="Arial"/>
        </w:rPr>
        <w:t xml:space="preserve"> was likely to be modest i.e. less than one per cent of the overall number of results.  </w:t>
      </w:r>
    </w:p>
    <w:p w:rsidR="007A6ADF" w:rsidRDefault="007A6ADF" w:rsidP="00273201">
      <w:pPr>
        <w:numPr>
          <w:ilvl w:val="0"/>
          <w:numId w:val="1"/>
        </w:numPr>
        <w:tabs>
          <w:tab w:val="clear" w:pos="567"/>
        </w:tabs>
        <w:spacing w:before="240"/>
        <w:rPr>
          <w:rFonts w:ascii="Book Antiqua" w:hAnsi="Book Antiqua" w:cs="Arial"/>
        </w:rPr>
      </w:pPr>
      <w:r>
        <w:rPr>
          <w:rFonts w:ascii="Book Antiqua" w:hAnsi="Book Antiqua" w:cs="Arial"/>
        </w:rPr>
        <w:t>The respondent also relied on a witness statement from Mona Shah who is employed by the Home Office and is a senior case worker dealing with First-tier Tribunal appeals.  She stated that the appellant’s test results had been cancelle</w:t>
      </w:r>
      <w:r w:rsidR="005A5E09">
        <w:rPr>
          <w:rFonts w:ascii="Book Antiqua" w:hAnsi="Book Antiqua" w:cs="Arial"/>
        </w:rPr>
        <w:t>d by ETS on the basis that the</w:t>
      </w:r>
      <w:r>
        <w:rPr>
          <w:rFonts w:ascii="Book Antiqua" w:hAnsi="Book Antiqua" w:cs="Arial"/>
        </w:rPr>
        <w:t xml:space="preserve"> analysis indicated the tests had been obtai</w:t>
      </w:r>
      <w:r w:rsidR="005A5E09">
        <w:rPr>
          <w:rFonts w:ascii="Book Antiqua" w:hAnsi="Book Antiqua" w:cs="Arial"/>
        </w:rPr>
        <w:t>ned by the use of a proxy test taker</w:t>
      </w:r>
      <w:r>
        <w:rPr>
          <w:rFonts w:ascii="Book Antiqua" w:hAnsi="Book Antiqua" w:cs="Arial"/>
        </w:rPr>
        <w:t xml:space="preserve">.  She then stated that the Home Office was notified by way of an entry on a spreadsheet and an excerpt from this spreadsheet was appended to her statement.  The </w:t>
      </w:r>
      <w:r w:rsidR="00D938B4">
        <w:rPr>
          <w:rFonts w:ascii="Book Antiqua" w:hAnsi="Book Antiqua" w:cs="Arial"/>
        </w:rPr>
        <w:t xml:space="preserve">excerpt appended to her statement </w:t>
      </w:r>
      <w:r>
        <w:rPr>
          <w:rFonts w:ascii="Book Antiqua" w:hAnsi="Book Antiqua" w:cs="Arial"/>
        </w:rPr>
        <w:t xml:space="preserve">set out three entries </w:t>
      </w:r>
      <w:r w:rsidR="005A5E09">
        <w:rPr>
          <w:rFonts w:ascii="Book Antiqua" w:hAnsi="Book Antiqua" w:cs="Arial"/>
        </w:rPr>
        <w:t>for the appellant.  The f</w:t>
      </w:r>
      <w:r>
        <w:rPr>
          <w:rFonts w:ascii="Book Antiqua" w:hAnsi="Book Antiqua" w:cs="Arial"/>
        </w:rPr>
        <w:t>irst concerned a test taken on 16 June 2012 at New London College which was declared to be invalid</w:t>
      </w:r>
      <w:r w:rsidR="005D1A66">
        <w:rPr>
          <w:rFonts w:ascii="Book Antiqua" w:hAnsi="Book Antiqua" w:cs="Arial"/>
        </w:rPr>
        <w:t xml:space="preserve">.  The second entry concerned a test taken on 16 June 2012 </w:t>
      </w:r>
      <w:r w:rsidR="005A5E09">
        <w:rPr>
          <w:rFonts w:ascii="Book Antiqua" w:hAnsi="Book Antiqua" w:cs="Arial"/>
        </w:rPr>
        <w:t>(the same date)</w:t>
      </w:r>
      <w:r w:rsidR="005D1A66">
        <w:rPr>
          <w:rFonts w:ascii="Book Antiqua" w:hAnsi="Book Antiqua" w:cs="Arial"/>
        </w:rPr>
        <w:t xml:space="preserve"> </w:t>
      </w:r>
      <w:r w:rsidR="005A5E09">
        <w:rPr>
          <w:rFonts w:ascii="Book Antiqua" w:hAnsi="Book Antiqua" w:cs="Arial"/>
        </w:rPr>
        <w:t xml:space="preserve">which was </w:t>
      </w:r>
      <w:r w:rsidR="005D1A66">
        <w:rPr>
          <w:rFonts w:ascii="Book Antiqua" w:hAnsi="Book Antiqua" w:cs="Arial"/>
        </w:rPr>
        <w:t>also declared to be invalid.  The third entry concerned a test taken at New London College on 18 July 2012</w:t>
      </w:r>
      <w:r w:rsidR="005A5E09">
        <w:rPr>
          <w:rFonts w:ascii="Book Antiqua" w:hAnsi="Book Antiqua" w:cs="Arial"/>
        </w:rPr>
        <w:t>,</w:t>
      </w:r>
      <w:r w:rsidR="005D1A66">
        <w:rPr>
          <w:rFonts w:ascii="Book Antiqua" w:hAnsi="Book Antiqua" w:cs="Arial"/>
        </w:rPr>
        <w:t xml:space="preserve"> which was also declared to be invalid.  </w:t>
      </w:r>
    </w:p>
    <w:p w:rsidR="005D1A66" w:rsidRDefault="005D1A66" w:rsidP="00273201">
      <w:pPr>
        <w:numPr>
          <w:ilvl w:val="0"/>
          <w:numId w:val="1"/>
        </w:numPr>
        <w:tabs>
          <w:tab w:val="clear" w:pos="567"/>
        </w:tabs>
        <w:spacing w:before="240"/>
        <w:rPr>
          <w:rFonts w:ascii="Book Antiqua" w:hAnsi="Book Antiqua" w:cs="Arial"/>
        </w:rPr>
      </w:pPr>
      <w:r>
        <w:rPr>
          <w:rFonts w:ascii="Book Antiqua" w:hAnsi="Book Antiqua" w:cs="Arial"/>
        </w:rPr>
        <w:t xml:space="preserve">There is a clear incongruity in the </w:t>
      </w:r>
      <w:r w:rsidR="00D938B4">
        <w:rPr>
          <w:rFonts w:ascii="Book Antiqua" w:hAnsi="Book Antiqua" w:cs="Arial"/>
        </w:rPr>
        <w:t xml:space="preserve">excerpt </w:t>
      </w:r>
      <w:r>
        <w:rPr>
          <w:rFonts w:ascii="Book Antiqua" w:hAnsi="Book Antiqua" w:cs="Arial"/>
        </w:rPr>
        <w:t xml:space="preserve">referred to above that was appended to Ms Shah’s statement in that two of the tests had the same date.  Ms Shah’s statement does </w:t>
      </w:r>
      <w:r w:rsidR="005A5E09">
        <w:rPr>
          <w:rFonts w:ascii="Book Antiqua" w:hAnsi="Book Antiqua" w:cs="Arial"/>
        </w:rPr>
        <w:t>not address why this might be. N</w:t>
      </w:r>
      <w:r>
        <w:rPr>
          <w:rFonts w:ascii="Book Antiqua" w:hAnsi="Book Antiqua" w:cs="Arial"/>
        </w:rPr>
        <w:t>or is there any other evidence from the Secretary of State to shed light on why the appellant has be</w:t>
      </w:r>
      <w:r w:rsidR="00881FEF">
        <w:rPr>
          <w:rFonts w:ascii="Book Antiqua" w:hAnsi="Book Antiqua" w:cs="Arial"/>
        </w:rPr>
        <w:t>en identified as taking tests at</w:t>
      </w:r>
      <w:r>
        <w:rPr>
          <w:rFonts w:ascii="Book Antiqua" w:hAnsi="Book Antiqua" w:cs="Arial"/>
        </w:rPr>
        <w:t xml:space="preserve"> two locations </w:t>
      </w:r>
      <w:r w:rsidR="00D938B4">
        <w:rPr>
          <w:rFonts w:ascii="Book Antiqua" w:hAnsi="Book Antiqua" w:cs="Arial"/>
        </w:rPr>
        <w:t>on the same day.</w:t>
      </w:r>
    </w:p>
    <w:p w:rsidR="0002320B" w:rsidRDefault="0002320B" w:rsidP="005A5E09">
      <w:pPr>
        <w:numPr>
          <w:ilvl w:val="0"/>
          <w:numId w:val="1"/>
        </w:numPr>
        <w:tabs>
          <w:tab w:val="clear" w:pos="567"/>
        </w:tabs>
        <w:spacing w:before="240"/>
        <w:rPr>
          <w:rFonts w:ascii="Book Antiqua" w:hAnsi="Book Antiqua" w:cs="Arial"/>
        </w:rPr>
      </w:pPr>
      <w:r>
        <w:rPr>
          <w:rFonts w:ascii="Book Antiqua" w:hAnsi="Book Antiqua" w:cs="Arial"/>
        </w:rPr>
        <w:t xml:space="preserve">Mr </w:t>
      </w:r>
      <w:proofErr w:type="spellStart"/>
      <w:r>
        <w:rPr>
          <w:rFonts w:ascii="Book Antiqua" w:hAnsi="Book Antiqua" w:cs="Arial"/>
        </w:rPr>
        <w:t>Fripp</w:t>
      </w:r>
      <w:proofErr w:type="spellEnd"/>
      <w:r>
        <w:rPr>
          <w:rFonts w:ascii="Book Antiqua" w:hAnsi="Book Antiqua" w:cs="Arial"/>
        </w:rPr>
        <w:t xml:space="preserve"> argued that there was no plausible explanation as to why the appellant would </w:t>
      </w:r>
      <w:r w:rsidR="00881FEF">
        <w:rPr>
          <w:rFonts w:ascii="Book Antiqua" w:hAnsi="Book Antiqua" w:cs="Arial"/>
        </w:rPr>
        <w:t xml:space="preserve">engage proxies to </w:t>
      </w:r>
      <w:r>
        <w:rPr>
          <w:rFonts w:ascii="Book Antiqua" w:hAnsi="Book Antiqua" w:cs="Arial"/>
        </w:rPr>
        <w:t>take two tes</w:t>
      </w:r>
      <w:r w:rsidR="00881FEF">
        <w:rPr>
          <w:rFonts w:ascii="Book Antiqua" w:hAnsi="Book Antiqua" w:cs="Arial"/>
        </w:rPr>
        <w:t>ts on the same day at different locations</w:t>
      </w:r>
      <w:r>
        <w:rPr>
          <w:rFonts w:ascii="Book Antiqua" w:hAnsi="Book Antiqua" w:cs="Arial"/>
        </w:rPr>
        <w:t xml:space="preserve">.  I agree.  If the appellant engaged </w:t>
      </w:r>
      <w:r w:rsidR="005A5E09">
        <w:rPr>
          <w:rFonts w:ascii="Book Antiqua" w:hAnsi="Book Antiqua" w:cs="Arial"/>
        </w:rPr>
        <w:t>(</w:t>
      </w:r>
      <w:r>
        <w:rPr>
          <w:rFonts w:ascii="Book Antiqua" w:hAnsi="Book Antiqua" w:cs="Arial"/>
        </w:rPr>
        <w:t xml:space="preserve">and </w:t>
      </w:r>
      <w:r w:rsidR="005A5E09">
        <w:rPr>
          <w:rFonts w:ascii="Book Antiqua" w:hAnsi="Book Antiqua" w:cs="Arial"/>
        </w:rPr>
        <w:t xml:space="preserve">presumably </w:t>
      </w:r>
      <w:r>
        <w:rPr>
          <w:rFonts w:ascii="Book Antiqua" w:hAnsi="Book Antiqua" w:cs="Arial"/>
        </w:rPr>
        <w:t>paid for</w:t>
      </w:r>
      <w:r w:rsidR="005A5E09">
        <w:rPr>
          <w:rFonts w:ascii="Book Antiqua" w:hAnsi="Book Antiqua" w:cs="Arial"/>
        </w:rPr>
        <w:t>)</w:t>
      </w:r>
      <w:r>
        <w:rPr>
          <w:rFonts w:ascii="Book Antiqua" w:hAnsi="Book Antiqua" w:cs="Arial"/>
        </w:rPr>
        <w:t xml:space="preserve"> a proxy to take a test for him I can </w:t>
      </w:r>
      <w:r w:rsidR="005A5E09">
        <w:rPr>
          <w:rFonts w:ascii="Book Antiqua" w:hAnsi="Book Antiqua" w:cs="Arial"/>
        </w:rPr>
        <w:t xml:space="preserve">think of </w:t>
      </w:r>
      <w:r>
        <w:rPr>
          <w:rFonts w:ascii="Book Antiqua" w:hAnsi="Book Antiqua" w:cs="Arial"/>
        </w:rPr>
        <w:t xml:space="preserve">no </w:t>
      </w:r>
      <w:r w:rsidR="005A5E09">
        <w:rPr>
          <w:rFonts w:ascii="Book Antiqua" w:hAnsi="Book Antiqua" w:cs="Arial"/>
        </w:rPr>
        <w:t xml:space="preserve">plausible </w:t>
      </w:r>
      <w:r>
        <w:rPr>
          <w:rFonts w:ascii="Book Antiqua" w:hAnsi="Book Antiqua" w:cs="Arial"/>
        </w:rPr>
        <w:t>reason</w:t>
      </w:r>
      <w:r w:rsidR="005A5E09">
        <w:rPr>
          <w:rFonts w:ascii="Book Antiqua" w:hAnsi="Book Antiqua" w:cs="Arial"/>
        </w:rPr>
        <w:t xml:space="preserve"> (and none has been suggested to me by Mr Melvin)</w:t>
      </w:r>
      <w:r>
        <w:rPr>
          <w:rFonts w:ascii="Book Antiqua" w:hAnsi="Book Antiqua" w:cs="Arial"/>
        </w:rPr>
        <w:t xml:space="preserve"> why he would engage two people at two different locations to take two different tests when it would only be necessary for him to have one proxy taking a test at one location.  In the absence of a plausible </w:t>
      </w:r>
      <w:r w:rsidR="005A5E09">
        <w:rPr>
          <w:rFonts w:ascii="Book Antiqua" w:hAnsi="Book Antiqua" w:cs="Arial"/>
        </w:rPr>
        <w:t>(</w:t>
      </w:r>
      <w:r>
        <w:rPr>
          <w:rFonts w:ascii="Book Antiqua" w:hAnsi="Book Antiqua" w:cs="Arial"/>
        </w:rPr>
        <w:t>or indeed any</w:t>
      </w:r>
      <w:r w:rsidR="005A5E09">
        <w:rPr>
          <w:rFonts w:ascii="Book Antiqua" w:hAnsi="Book Antiqua" w:cs="Arial"/>
        </w:rPr>
        <w:t>)</w:t>
      </w:r>
      <w:r>
        <w:rPr>
          <w:rFonts w:ascii="Book Antiqua" w:hAnsi="Book Antiqua" w:cs="Arial"/>
        </w:rPr>
        <w:t xml:space="preserve"> explanation for the appearance on the extract from the spreadsheet from ETS of two tests of the same date, there is a clear question as to whether the Secretary of State has adduced </w:t>
      </w:r>
      <w:r w:rsidR="005A5E09">
        <w:rPr>
          <w:rFonts w:ascii="Book Antiqua" w:hAnsi="Book Antiqua" w:cs="Arial"/>
        </w:rPr>
        <w:t xml:space="preserve">reliable </w:t>
      </w:r>
      <w:r>
        <w:rPr>
          <w:rFonts w:ascii="Book Antiqua" w:hAnsi="Book Antiqua" w:cs="Arial"/>
        </w:rPr>
        <w:t>evidence</w:t>
      </w:r>
      <w:r w:rsidR="005A5E09">
        <w:rPr>
          <w:rFonts w:ascii="Book Antiqua" w:hAnsi="Book Antiqua" w:cs="Arial"/>
        </w:rPr>
        <w:t xml:space="preserve"> linking the widespread fraudulent activity to the appellant. The judge has not given this issue consideration, </w:t>
      </w:r>
      <w:r w:rsidRPr="005A5E09">
        <w:rPr>
          <w:rFonts w:ascii="Book Antiqua" w:hAnsi="Book Antiqua" w:cs="Arial"/>
        </w:rPr>
        <w:t>either when assessing whether the initial evidential burden of establishing fraud has been met or in considering whether the legal burden of proof has been discharged.  In my view</w:t>
      </w:r>
      <w:r w:rsidR="005A5E09">
        <w:rPr>
          <w:rFonts w:ascii="Book Antiqua" w:hAnsi="Book Antiqua" w:cs="Arial"/>
        </w:rPr>
        <w:t>,</w:t>
      </w:r>
      <w:r w:rsidRPr="005A5E09">
        <w:rPr>
          <w:rFonts w:ascii="Book Antiqua" w:hAnsi="Book Antiqua" w:cs="Arial"/>
        </w:rPr>
        <w:t xml:space="preserve"> this is a clear error of law which renders the decision unsafe. </w:t>
      </w:r>
    </w:p>
    <w:p w:rsidR="00F26CDA" w:rsidRDefault="00F26CDA" w:rsidP="005A5E09">
      <w:pPr>
        <w:spacing w:before="240"/>
        <w:rPr>
          <w:rFonts w:ascii="Book Antiqua" w:hAnsi="Book Antiqua" w:cs="Arial"/>
          <w:u w:val="single"/>
        </w:rPr>
      </w:pPr>
    </w:p>
    <w:p w:rsidR="005A5E09" w:rsidRPr="005A5E09" w:rsidRDefault="005A5E09" w:rsidP="005A5E09">
      <w:pPr>
        <w:spacing w:before="240"/>
        <w:rPr>
          <w:rFonts w:ascii="Book Antiqua" w:hAnsi="Book Antiqua" w:cs="Arial"/>
          <w:u w:val="single"/>
        </w:rPr>
      </w:pPr>
      <w:r w:rsidRPr="005A5E09">
        <w:rPr>
          <w:rFonts w:ascii="Book Antiqua" w:hAnsi="Book Antiqua" w:cs="Arial"/>
          <w:u w:val="single"/>
        </w:rPr>
        <w:lastRenderedPageBreak/>
        <w:t>Remade Decision</w:t>
      </w:r>
    </w:p>
    <w:p w:rsidR="0002320B" w:rsidRDefault="0002320B" w:rsidP="00273201">
      <w:pPr>
        <w:numPr>
          <w:ilvl w:val="0"/>
          <w:numId w:val="1"/>
        </w:numPr>
        <w:tabs>
          <w:tab w:val="clear" w:pos="567"/>
        </w:tabs>
        <w:spacing w:before="240"/>
        <w:rPr>
          <w:rFonts w:ascii="Book Antiqua" w:hAnsi="Book Antiqua" w:cs="Arial"/>
        </w:rPr>
      </w:pPr>
      <w:r>
        <w:rPr>
          <w:rFonts w:ascii="Book Antiqua" w:hAnsi="Book Antiqua" w:cs="Arial"/>
        </w:rPr>
        <w:t xml:space="preserve">This is an appeal against a decision of the Secretary of State made on 14 February 2017 concerning an application made on 8 October 2013 for leave to remain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as a Tier 4 (General) Student Migrant.  The reason given for refusing the application was that the appellant was found to have committed fraud by use of a proxy test taker in obtaining three English language certificates from ETS.  The frauds are said to have occurred in respect of two tests taken on 16 June 2012, one at New London College and the other at Thames Education Centre</w:t>
      </w:r>
      <w:r w:rsidR="00D94F4F">
        <w:rPr>
          <w:rFonts w:ascii="Book Antiqua" w:hAnsi="Book Antiqua" w:cs="Arial"/>
        </w:rPr>
        <w:t>,</w:t>
      </w:r>
      <w:r>
        <w:rPr>
          <w:rFonts w:ascii="Book Antiqua" w:hAnsi="Book Antiqua" w:cs="Arial"/>
        </w:rPr>
        <w:t xml:space="preserve"> and in a test taken on 18 July 2012 at New London College.  </w:t>
      </w:r>
    </w:p>
    <w:p w:rsidR="00D94F4F" w:rsidRDefault="00DB1DEC" w:rsidP="00273201">
      <w:pPr>
        <w:numPr>
          <w:ilvl w:val="0"/>
          <w:numId w:val="1"/>
        </w:numPr>
        <w:tabs>
          <w:tab w:val="clear" w:pos="567"/>
        </w:tabs>
        <w:spacing w:before="240"/>
        <w:rPr>
          <w:rFonts w:ascii="Book Antiqua" w:hAnsi="Book Antiqua" w:cs="Arial"/>
        </w:rPr>
      </w:pPr>
      <w:r>
        <w:rPr>
          <w:rFonts w:ascii="Book Antiqua" w:hAnsi="Book Antiqua" w:cs="Arial"/>
        </w:rPr>
        <w:t xml:space="preserve">The legal burden to prove that the appellant used deception lies with the Secretary of State.  However there is a three-stage process, the first stage being that the Secretary of State must adduce sufficient evidence to raise the issue of fraud.  It is well-established that a combination of witness statements from Peter Millington and Rebecca Collings </w:t>
      </w:r>
      <w:r w:rsidR="00D94F4F">
        <w:rPr>
          <w:rFonts w:ascii="Book Antiqua" w:hAnsi="Book Antiqua" w:cs="Arial"/>
        </w:rPr>
        <w:t xml:space="preserve">(as </w:t>
      </w:r>
      <w:r>
        <w:rPr>
          <w:rFonts w:ascii="Book Antiqua" w:hAnsi="Book Antiqua" w:cs="Arial"/>
        </w:rPr>
        <w:t>adduced in this case</w:t>
      </w:r>
      <w:r w:rsidR="00D94F4F">
        <w:rPr>
          <w:rFonts w:ascii="Book Antiqua" w:hAnsi="Book Antiqua" w:cs="Arial"/>
        </w:rPr>
        <w:t>)</w:t>
      </w:r>
      <w:r>
        <w:rPr>
          <w:rFonts w:ascii="Book Antiqua" w:hAnsi="Book Antiqua" w:cs="Arial"/>
        </w:rPr>
        <w:t xml:space="preserve"> along with expert evidence from Professor Peter French </w:t>
      </w:r>
      <w:r w:rsidR="00D94F4F">
        <w:rPr>
          <w:rFonts w:ascii="Book Antiqua" w:hAnsi="Book Antiqua" w:cs="Arial"/>
        </w:rPr>
        <w:t xml:space="preserve">(which has also been adduced) </w:t>
      </w:r>
      <w:r>
        <w:rPr>
          <w:rFonts w:ascii="Book Antiqua" w:hAnsi="Book Antiqua" w:cs="Arial"/>
        </w:rPr>
        <w:t>is suffi</w:t>
      </w:r>
      <w:r w:rsidR="00D94F4F">
        <w:rPr>
          <w:rFonts w:ascii="Book Antiqua" w:hAnsi="Book Antiqua" w:cs="Arial"/>
        </w:rPr>
        <w:t xml:space="preserve">cient to satisfy the first of the three stages </w:t>
      </w:r>
      <w:r>
        <w:rPr>
          <w:rFonts w:ascii="Book Antiqua" w:hAnsi="Book Antiqua" w:cs="Arial"/>
        </w:rPr>
        <w:t xml:space="preserve">so long as the claimed deception can be linked to the appellant.  In this case the linkage is provided by a statement by a civil servant, Mona Shah, who has </w:t>
      </w:r>
      <w:r w:rsidR="00D938B4">
        <w:rPr>
          <w:rFonts w:ascii="Book Antiqua" w:hAnsi="Book Antiqua" w:cs="Arial"/>
        </w:rPr>
        <w:t xml:space="preserve">appended an excerpt to a spreadsheet to </w:t>
      </w:r>
      <w:r>
        <w:rPr>
          <w:rFonts w:ascii="Book Antiqua" w:hAnsi="Book Antiqua" w:cs="Arial"/>
        </w:rPr>
        <w:t>her statement</w:t>
      </w:r>
      <w:r w:rsidR="00D938B4">
        <w:rPr>
          <w:rFonts w:ascii="Book Antiqua" w:hAnsi="Book Antiqua" w:cs="Arial"/>
        </w:rPr>
        <w:t xml:space="preserve"> which contains</w:t>
      </w:r>
      <w:r>
        <w:rPr>
          <w:rFonts w:ascii="Book Antiqua" w:hAnsi="Book Antiqua" w:cs="Arial"/>
        </w:rPr>
        <w:t xml:space="preserve"> three dates </w:t>
      </w:r>
      <w:r w:rsidR="00D938B4">
        <w:rPr>
          <w:rFonts w:ascii="Book Antiqua" w:hAnsi="Book Antiqua" w:cs="Arial"/>
        </w:rPr>
        <w:t xml:space="preserve">when </w:t>
      </w:r>
      <w:r>
        <w:rPr>
          <w:rFonts w:ascii="Book Antiqua" w:hAnsi="Book Antiqua" w:cs="Arial"/>
        </w:rPr>
        <w:t xml:space="preserve">the appellant is said to have taken a test which ETS has declared to be invalid.  </w:t>
      </w:r>
    </w:p>
    <w:p w:rsidR="0002320B" w:rsidRDefault="00DB1DEC" w:rsidP="00273201">
      <w:pPr>
        <w:numPr>
          <w:ilvl w:val="0"/>
          <w:numId w:val="1"/>
        </w:numPr>
        <w:tabs>
          <w:tab w:val="clear" w:pos="567"/>
        </w:tabs>
        <w:spacing w:before="240"/>
        <w:rPr>
          <w:rFonts w:ascii="Book Antiqua" w:hAnsi="Book Antiqua" w:cs="Arial"/>
        </w:rPr>
      </w:pPr>
      <w:r>
        <w:rPr>
          <w:rFonts w:ascii="Book Antiqua" w:hAnsi="Book Antiqua" w:cs="Arial"/>
        </w:rPr>
        <w:t>There is a clear incongruity in the evidence as two of the tests are said to have been taken on the same date but at different locations.  No explanation has been given</w:t>
      </w:r>
      <w:r w:rsidR="00D94F4F">
        <w:rPr>
          <w:rFonts w:ascii="Book Antiqua" w:hAnsi="Book Antiqua" w:cs="Arial"/>
        </w:rPr>
        <w:t xml:space="preserve"> in </w:t>
      </w:r>
      <w:r w:rsidR="00D938B4">
        <w:rPr>
          <w:rFonts w:ascii="Book Antiqua" w:hAnsi="Book Antiqua" w:cs="Arial"/>
        </w:rPr>
        <w:t xml:space="preserve">Ms Shah’s </w:t>
      </w:r>
      <w:r w:rsidR="00D94F4F">
        <w:rPr>
          <w:rFonts w:ascii="Book Antiqua" w:hAnsi="Book Antiqua" w:cs="Arial"/>
        </w:rPr>
        <w:t>statement, elsewhere in the evidence, or in submissions before either the First-tier Tribunal or the Upper Tribunal,</w:t>
      </w:r>
      <w:r>
        <w:rPr>
          <w:rFonts w:ascii="Book Antiqua" w:hAnsi="Book Antiqua" w:cs="Arial"/>
        </w:rPr>
        <w:t xml:space="preserve"> as to why the appellant would engage a proxy at two different locations to take two different tests when he only needed to take a single test.  </w:t>
      </w:r>
    </w:p>
    <w:p w:rsidR="009B03FC" w:rsidRDefault="00D94F4F" w:rsidP="009B03FC">
      <w:pPr>
        <w:numPr>
          <w:ilvl w:val="0"/>
          <w:numId w:val="1"/>
        </w:numPr>
        <w:tabs>
          <w:tab w:val="clear" w:pos="567"/>
        </w:tabs>
        <w:spacing w:before="240"/>
        <w:rPr>
          <w:rFonts w:ascii="Book Antiqua" w:hAnsi="Book Antiqua" w:cs="Arial"/>
        </w:rPr>
      </w:pPr>
      <w:r>
        <w:rPr>
          <w:rFonts w:ascii="Book Antiqua" w:hAnsi="Book Antiqua" w:cs="Arial"/>
        </w:rPr>
        <w:t>I</w:t>
      </w:r>
      <w:r w:rsidR="00DB1DEC">
        <w:rPr>
          <w:rFonts w:ascii="Book Antiqua" w:hAnsi="Book Antiqua" w:cs="Arial"/>
        </w:rPr>
        <w:t xml:space="preserve">n light of </w:t>
      </w:r>
      <w:r>
        <w:rPr>
          <w:rFonts w:ascii="Book Antiqua" w:hAnsi="Book Antiqua" w:cs="Arial"/>
        </w:rPr>
        <w:t xml:space="preserve">the foregoing analysis, I am not satisfied </w:t>
      </w:r>
      <w:r w:rsidR="00DB1DEC">
        <w:rPr>
          <w:rFonts w:ascii="Book Antiqua" w:hAnsi="Book Antiqua" w:cs="Arial"/>
        </w:rPr>
        <w:t xml:space="preserve">that the </w:t>
      </w:r>
      <w:r>
        <w:rPr>
          <w:rFonts w:ascii="Book Antiqua" w:hAnsi="Book Antiqua" w:cs="Arial"/>
        </w:rPr>
        <w:t xml:space="preserve">initial </w:t>
      </w:r>
      <w:r w:rsidR="00DB1DEC">
        <w:rPr>
          <w:rFonts w:ascii="Book Antiqua" w:hAnsi="Book Antiqua" w:cs="Arial"/>
        </w:rPr>
        <w:t xml:space="preserve">evidential burden </w:t>
      </w:r>
      <w:r>
        <w:rPr>
          <w:rFonts w:ascii="Book Antiqua" w:hAnsi="Book Antiqua" w:cs="Arial"/>
        </w:rPr>
        <w:t xml:space="preserve">on the Secretary of State </w:t>
      </w:r>
      <w:r w:rsidR="00DB1DEC">
        <w:rPr>
          <w:rFonts w:ascii="Book Antiqua" w:hAnsi="Book Antiqua" w:cs="Arial"/>
        </w:rPr>
        <w:t xml:space="preserve">has been met. </w:t>
      </w:r>
      <w:r>
        <w:rPr>
          <w:rFonts w:ascii="Book Antiqua" w:hAnsi="Book Antiqua" w:cs="Arial"/>
        </w:rPr>
        <w:t xml:space="preserve">Whilst I accept </w:t>
      </w:r>
      <w:r w:rsidR="00D938B4">
        <w:rPr>
          <w:rFonts w:ascii="Book Antiqua" w:hAnsi="Book Antiqua" w:cs="Arial"/>
        </w:rPr>
        <w:t xml:space="preserve">that the “generic evidence” establishes that </w:t>
      </w:r>
      <w:r>
        <w:rPr>
          <w:rFonts w:ascii="Book Antiqua" w:hAnsi="Book Antiqua" w:cs="Arial"/>
        </w:rPr>
        <w:t xml:space="preserve">there has been widespread fraudulent activity by individuals taking ETS tests, I do not consider that the evidence </w:t>
      </w:r>
      <w:r w:rsidR="00D938B4">
        <w:rPr>
          <w:rFonts w:ascii="Book Antiqua" w:hAnsi="Book Antiqua" w:cs="Arial"/>
        </w:rPr>
        <w:t xml:space="preserve">which purports to link </w:t>
      </w:r>
      <w:r>
        <w:rPr>
          <w:rFonts w:ascii="Book Antiqua" w:hAnsi="Book Antiqua" w:cs="Arial"/>
        </w:rPr>
        <w:t xml:space="preserve">the appellant to this fraudulent activity is reliable. </w:t>
      </w:r>
      <w:r w:rsidR="00D938B4">
        <w:rPr>
          <w:rFonts w:ascii="Book Antiqua" w:hAnsi="Book Antiqua" w:cs="Arial"/>
        </w:rPr>
        <w:t>The Secretary of State has not put forward any explanation as to why the appellant would have</w:t>
      </w:r>
      <w:r w:rsidR="00D938B4" w:rsidRPr="00D938B4">
        <w:rPr>
          <w:rFonts w:ascii="Book Antiqua" w:hAnsi="Book Antiqua" w:cs="Arial"/>
        </w:rPr>
        <w:t xml:space="preserve"> </w:t>
      </w:r>
      <w:r w:rsidR="00D938B4">
        <w:rPr>
          <w:rFonts w:ascii="Book Antiqua" w:hAnsi="Book Antiqua" w:cs="Arial"/>
        </w:rPr>
        <w:t xml:space="preserve">engaged proxies to take different tests at two locations on the same day </w:t>
      </w:r>
      <w:r w:rsidR="009B03FC">
        <w:rPr>
          <w:rFonts w:ascii="Book Antiqua" w:hAnsi="Book Antiqua" w:cs="Arial"/>
        </w:rPr>
        <w:t xml:space="preserve">or given an alternative explanation for the extract of the spreadsheet listing two tests on the same day. In my view, it is not plausible that the appellant would have engaged in fraudulent activity at two locations on the same day when there was no reason for him to do so and in the absence of any alternative explanations from the Secretary of State the only conclusion I can draw is that the most likely reason </w:t>
      </w:r>
      <w:r w:rsidRPr="009B03FC">
        <w:rPr>
          <w:rFonts w:ascii="Book Antiqua" w:hAnsi="Book Antiqua" w:cs="Arial"/>
        </w:rPr>
        <w:t xml:space="preserve">for two tests being listed as having been taken by the appellant on the same day at different locations is that </w:t>
      </w:r>
      <w:r w:rsidR="00EA74DA" w:rsidRPr="009B03FC">
        <w:rPr>
          <w:rFonts w:ascii="Book Antiqua" w:hAnsi="Book Antiqua" w:cs="Arial"/>
        </w:rPr>
        <w:t xml:space="preserve">the </w:t>
      </w:r>
      <w:r w:rsidR="00CD3A19">
        <w:rPr>
          <w:rFonts w:ascii="Book Antiqua" w:hAnsi="Book Antiqua" w:cs="Arial"/>
        </w:rPr>
        <w:t xml:space="preserve">extract appended to </w:t>
      </w:r>
      <w:r w:rsidR="00EA74DA" w:rsidRPr="009B03FC">
        <w:rPr>
          <w:rFonts w:ascii="Book Antiqua" w:hAnsi="Book Antiqua" w:cs="Arial"/>
        </w:rPr>
        <w:t>th</w:t>
      </w:r>
      <w:r w:rsidR="009B03FC">
        <w:rPr>
          <w:rFonts w:ascii="Book Antiqua" w:hAnsi="Book Antiqua" w:cs="Arial"/>
        </w:rPr>
        <w:t>e statement of Ms Shah contains</w:t>
      </w:r>
      <w:r w:rsidR="00EA74DA" w:rsidRPr="009B03FC">
        <w:rPr>
          <w:rFonts w:ascii="Book Antiqua" w:hAnsi="Book Antiqua" w:cs="Arial"/>
        </w:rPr>
        <w:t xml:space="preserve"> an error and is not reliable. </w:t>
      </w:r>
    </w:p>
    <w:p w:rsidR="00D94F4F" w:rsidRPr="009B03FC" w:rsidRDefault="00EA74DA" w:rsidP="009B03FC">
      <w:pPr>
        <w:numPr>
          <w:ilvl w:val="0"/>
          <w:numId w:val="1"/>
        </w:numPr>
        <w:tabs>
          <w:tab w:val="clear" w:pos="567"/>
        </w:tabs>
        <w:spacing w:before="240"/>
        <w:rPr>
          <w:rFonts w:ascii="Book Antiqua" w:hAnsi="Book Antiqua" w:cs="Arial"/>
        </w:rPr>
      </w:pPr>
      <w:r w:rsidRPr="009B03FC">
        <w:rPr>
          <w:rFonts w:ascii="Book Antiqua" w:hAnsi="Book Antiqua" w:cs="Arial"/>
        </w:rPr>
        <w:t xml:space="preserve">Since the only evidence linking the appellant to the fraudulent activity at ETS test centres </w:t>
      </w:r>
      <w:r w:rsidR="009B03FC">
        <w:rPr>
          <w:rFonts w:ascii="Book Antiqua" w:hAnsi="Book Antiqua" w:cs="Arial"/>
        </w:rPr>
        <w:t xml:space="preserve">is </w:t>
      </w:r>
      <w:r w:rsidRPr="009B03FC">
        <w:rPr>
          <w:rFonts w:ascii="Book Antiqua" w:hAnsi="Book Antiqua" w:cs="Arial"/>
        </w:rPr>
        <w:t>unreliable</w:t>
      </w:r>
      <w:r w:rsidR="009B03FC">
        <w:rPr>
          <w:rFonts w:ascii="Book Antiqua" w:hAnsi="Book Antiqua" w:cs="Arial"/>
        </w:rPr>
        <w:t xml:space="preserve">, </w:t>
      </w:r>
      <w:r w:rsidRPr="009B03FC">
        <w:rPr>
          <w:rFonts w:ascii="Book Antiqua" w:hAnsi="Book Antiqua" w:cs="Arial"/>
        </w:rPr>
        <w:t xml:space="preserve">the Secretary of State </w:t>
      </w:r>
      <w:r w:rsidR="009B03FC">
        <w:rPr>
          <w:rFonts w:ascii="Book Antiqua" w:hAnsi="Book Antiqua" w:cs="Arial"/>
        </w:rPr>
        <w:t xml:space="preserve">has not satisfied the </w:t>
      </w:r>
      <w:r w:rsidRPr="009B03FC">
        <w:rPr>
          <w:rFonts w:ascii="Book Antiqua" w:hAnsi="Book Antiqua" w:cs="Arial"/>
        </w:rPr>
        <w:t xml:space="preserve">initial evidential burden </w:t>
      </w:r>
      <w:r w:rsidR="009B03FC">
        <w:rPr>
          <w:rFonts w:ascii="Book Antiqua" w:hAnsi="Book Antiqua" w:cs="Arial"/>
        </w:rPr>
        <w:t xml:space="preserve">of adducing sufficient evidence to raise the issue of fraud. </w:t>
      </w:r>
      <w:r w:rsidRPr="009B03FC">
        <w:rPr>
          <w:rFonts w:ascii="Book Antiqua" w:hAnsi="Book Antiqua" w:cs="Arial"/>
        </w:rPr>
        <w:t xml:space="preserve">I therefore remake </w:t>
      </w:r>
      <w:r w:rsidRPr="009B03FC">
        <w:rPr>
          <w:rFonts w:ascii="Book Antiqua" w:hAnsi="Book Antiqua" w:cs="Arial"/>
        </w:rPr>
        <w:lastRenderedPageBreak/>
        <w:t xml:space="preserve">the decision by allowing the appellant’s appeal </w:t>
      </w:r>
      <w:r w:rsidR="009B03FC">
        <w:rPr>
          <w:rFonts w:ascii="Book Antiqua" w:hAnsi="Book Antiqua" w:cs="Arial"/>
        </w:rPr>
        <w:t xml:space="preserve">against </w:t>
      </w:r>
      <w:r w:rsidRPr="009B03FC">
        <w:rPr>
          <w:rFonts w:ascii="Book Antiqua" w:hAnsi="Book Antiqua" w:cs="Arial"/>
        </w:rPr>
        <w:t>the decision of the Secretary of State</w:t>
      </w:r>
      <w:r w:rsidR="009B03FC">
        <w:rPr>
          <w:rFonts w:ascii="Book Antiqua" w:hAnsi="Book Antiqua" w:cs="Arial"/>
        </w:rPr>
        <w:t xml:space="preserve"> dated 14 February 2017</w:t>
      </w:r>
      <w:r w:rsidRPr="009B03FC">
        <w:rPr>
          <w:rFonts w:ascii="Book Antiqua" w:hAnsi="Book Antiqua" w:cs="Arial"/>
        </w:rPr>
        <w:t>.</w:t>
      </w:r>
    </w:p>
    <w:p w:rsidR="00CD3A19" w:rsidRDefault="00CD3A19" w:rsidP="00273201">
      <w:pPr>
        <w:spacing w:before="240"/>
        <w:rPr>
          <w:rFonts w:ascii="Book Antiqua" w:hAnsi="Book Antiqua" w:cs="Arial"/>
          <w:b/>
          <w:u w:val="single"/>
        </w:rPr>
      </w:pPr>
    </w:p>
    <w:p w:rsidR="00D949B7" w:rsidRPr="00D949B7" w:rsidRDefault="00D949B7" w:rsidP="00273201">
      <w:pPr>
        <w:spacing w:before="240"/>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273201">
      <w:pPr>
        <w:rPr>
          <w:rFonts w:ascii="Book Antiqua" w:hAnsi="Book Antiqua" w:cs="Arial"/>
        </w:rPr>
      </w:pPr>
    </w:p>
    <w:p w:rsidR="00D949B7" w:rsidRDefault="00D949B7" w:rsidP="00273201">
      <w:pPr>
        <w:rPr>
          <w:rFonts w:ascii="Book Antiqua" w:hAnsi="Book Antiqua" w:cs="Arial"/>
        </w:rPr>
      </w:pPr>
      <w:r w:rsidRPr="00D949B7">
        <w:rPr>
          <w:rFonts w:ascii="Book Antiqua" w:hAnsi="Book Antiqua" w:cs="Arial"/>
        </w:rPr>
        <w:t xml:space="preserve">The </w:t>
      </w:r>
      <w:r w:rsidR="00EA74DA">
        <w:rPr>
          <w:rFonts w:ascii="Book Antiqua" w:hAnsi="Book Antiqua" w:cs="Arial"/>
        </w:rPr>
        <w:t>decision of the First-tier Tribunal contains a material error of law and is</w:t>
      </w:r>
      <w:r w:rsidR="00881FEF">
        <w:rPr>
          <w:rFonts w:ascii="Book Antiqua" w:hAnsi="Book Antiqua" w:cs="Arial"/>
        </w:rPr>
        <w:t xml:space="preserve"> set aside</w:t>
      </w:r>
      <w:r w:rsidR="00EA74DA">
        <w:rPr>
          <w:rFonts w:ascii="Book Antiqua" w:hAnsi="Book Antiqua" w:cs="Arial"/>
        </w:rPr>
        <w:t>.</w:t>
      </w:r>
    </w:p>
    <w:p w:rsidR="00EA74DA" w:rsidRDefault="00EA74DA" w:rsidP="00273201">
      <w:pPr>
        <w:rPr>
          <w:rFonts w:ascii="Book Antiqua" w:hAnsi="Book Antiqua" w:cs="Arial"/>
        </w:rPr>
      </w:pPr>
    </w:p>
    <w:p w:rsidR="00EA74DA" w:rsidRPr="00D949B7" w:rsidRDefault="00EA74DA" w:rsidP="00273201">
      <w:pPr>
        <w:rPr>
          <w:rFonts w:ascii="Book Antiqua" w:hAnsi="Book Antiqua" w:cs="Arial"/>
        </w:rPr>
      </w:pPr>
      <w:r>
        <w:rPr>
          <w:rFonts w:ascii="Book Antiqua" w:hAnsi="Book Antiqua" w:cs="Arial"/>
        </w:rPr>
        <w:t>I remake the decision and allow the appellant’s appeal.</w:t>
      </w:r>
    </w:p>
    <w:p w:rsidR="00D949B7" w:rsidRPr="00D949B7" w:rsidRDefault="00D949B7" w:rsidP="00273201">
      <w:pPr>
        <w:rPr>
          <w:rFonts w:ascii="Book Antiqua" w:hAnsi="Book Antiqua" w:cs="Arial"/>
        </w:rPr>
      </w:pPr>
    </w:p>
    <w:p w:rsidR="00D949B7" w:rsidRPr="00D949B7" w:rsidRDefault="00D949B7" w:rsidP="00273201">
      <w:pPr>
        <w:rPr>
          <w:rFonts w:ascii="Book Antiqua" w:hAnsi="Book Antiqua" w:cs="Arial"/>
        </w:rPr>
      </w:pPr>
      <w:r w:rsidRPr="00D949B7">
        <w:rPr>
          <w:rFonts w:ascii="Book Antiqua" w:hAnsi="Book Antiqua" w:cs="Arial"/>
        </w:rPr>
        <w:t>No anonymity direction is made.</w:t>
      </w:r>
    </w:p>
    <w:p w:rsidR="00D949B7" w:rsidRPr="00D949B7" w:rsidRDefault="00D949B7" w:rsidP="00273201">
      <w:pPr>
        <w:rPr>
          <w:rFonts w:ascii="Book Antiqua" w:hAnsi="Book Antiqua" w:cs="Arial"/>
        </w:rPr>
      </w:pPr>
    </w:p>
    <w:p w:rsidR="00D949B7" w:rsidRDefault="00D949B7" w:rsidP="00273201">
      <w:pPr>
        <w:rPr>
          <w:rFonts w:ascii="Book Antiqua" w:hAnsi="Book Antiqua" w:cs="Arial"/>
        </w:rPr>
      </w:pPr>
    </w:p>
    <w:p w:rsidR="00D949B7" w:rsidRDefault="00D949B7" w:rsidP="00273201">
      <w:pPr>
        <w:rPr>
          <w:rFonts w:ascii="Book Antiqua" w:hAnsi="Book Antiqua" w:cs="Arial"/>
        </w:rPr>
      </w:pPr>
    </w:p>
    <w:p w:rsidR="00D949B7" w:rsidRDefault="00D949B7" w:rsidP="00273201">
      <w:pPr>
        <w:rPr>
          <w:rFonts w:ascii="Book Antiqua" w:hAnsi="Book Antiqua" w:cs="Arial"/>
        </w:rPr>
      </w:pPr>
    </w:p>
    <w:p w:rsidR="00D949B7" w:rsidRDefault="00D949B7" w:rsidP="00273201">
      <w:pPr>
        <w:rPr>
          <w:rFonts w:ascii="Book Antiqua" w:hAnsi="Book Antiqua" w:cs="Arial"/>
        </w:rPr>
      </w:pPr>
    </w:p>
    <w:tbl>
      <w:tblPr>
        <w:tblW w:w="0" w:type="auto"/>
        <w:tblLook w:val="01E0" w:firstRow="1" w:lastRow="1" w:firstColumn="1" w:lastColumn="1" w:noHBand="0" w:noVBand="0"/>
      </w:tblPr>
      <w:tblGrid>
        <w:gridCol w:w="4822"/>
        <w:gridCol w:w="4816"/>
      </w:tblGrid>
      <w:tr w:rsidR="009D6A03" w:rsidRPr="00B53DCC" w:rsidTr="009D6A03">
        <w:trPr>
          <w:trHeight w:val="277"/>
        </w:trPr>
        <w:tc>
          <w:tcPr>
            <w:tcW w:w="4916" w:type="dxa"/>
          </w:tcPr>
          <w:p w:rsidR="009D6A03" w:rsidRPr="00B53DCC" w:rsidRDefault="009D6A03" w:rsidP="009D6A03">
            <w:pPr>
              <w:tabs>
                <w:tab w:val="left" w:pos="2520"/>
              </w:tabs>
              <w:rPr>
                <w:rFonts w:ascii="Book Antiqua" w:hAnsi="Book Antiqua" w:cs="Arial"/>
              </w:rPr>
            </w:pPr>
          </w:p>
          <w:p w:rsidR="009D6A03" w:rsidRPr="00B53DCC" w:rsidRDefault="009D6A03" w:rsidP="009D6A03">
            <w:pPr>
              <w:tabs>
                <w:tab w:val="left" w:pos="2520"/>
              </w:tabs>
              <w:rPr>
                <w:rFonts w:ascii="Book Antiqua" w:hAnsi="Book Antiqua" w:cs="Arial"/>
              </w:rPr>
            </w:pPr>
            <w:r w:rsidRPr="00B53DCC">
              <w:rPr>
                <w:rFonts w:ascii="Book Antiqua" w:hAnsi="Book Antiqua" w:cs="Arial"/>
              </w:rPr>
              <w:t>Signed</w:t>
            </w:r>
          </w:p>
          <w:p w:rsidR="009D6A03" w:rsidRPr="00B53DCC" w:rsidRDefault="009D6A03" w:rsidP="009D6A03">
            <w:pPr>
              <w:tabs>
                <w:tab w:val="left" w:pos="2520"/>
              </w:tabs>
              <w:rPr>
                <w:rFonts w:ascii="Book Antiqua" w:hAnsi="Book Antiqua" w:cs="Arial"/>
              </w:rPr>
            </w:pPr>
            <w:r>
              <w:rPr>
                <w:rFonts w:ascii="Book Antiqua" w:hAnsi="Book Antiqua" w:cs="Arial"/>
                <w:noProof/>
              </w:rPr>
              <w:drawing>
                <wp:anchor distT="0" distB="0" distL="114300" distR="114300" simplePos="0" relativeHeight="251658240"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pic:spPr>
                      </pic:pic>
                    </a:graphicData>
                  </a:graphic>
                </wp:anchor>
              </w:drawing>
            </w:r>
          </w:p>
          <w:p w:rsidR="009D6A03" w:rsidRPr="00B53DCC" w:rsidRDefault="009D6A03" w:rsidP="009D6A03">
            <w:pPr>
              <w:tabs>
                <w:tab w:val="left" w:pos="2520"/>
              </w:tabs>
              <w:rPr>
                <w:rFonts w:ascii="Book Antiqua" w:hAnsi="Book Antiqua" w:cs="Arial"/>
              </w:rPr>
            </w:pPr>
          </w:p>
          <w:p w:rsidR="009D6A03" w:rsidRPr="00B53DCC" w:rsidRDefault="009D6A03" w:rsidP="009D6A03">
            <w:pPr>
              <w:tabs>
                <w:tab w:val="left" w:pos="2520"/>
              </w:tabs>
              <w:rPr>
                <w:rFonts w:ascii="Book Antiqua" w:hAnsi="Book Antiqua" w:cs="Arial"/>
              </w:rPr>
            </w:pPr>
          </w:p>
          <w:p w:rsidR="009D6A03" w:rsidRPr="00B53DCC" w:rsidRDefault="009D6A03" w:rsidP="009D6A03">
            <w:pPr>
              <w:tabs>
                <w:tab w:val="left" w:pos="2520"/>
              </w:tabs>
              <w:rPr>
                <w:rFonts w:ascii="Book Antiqua" w:hAnsi="Book Antiqua" w:cs="Arial"/>
              </w:rPr>
            </w:pPr>
          </w:p>
        </w:tc>
        <w:tc>
          <w:tcPr>
            <w:tcW w:w="4916" w:type="dxa"/>
          </w:tcPr>
          <w:p w:rsidR="009D6A03" w:rsidRPr="00B53DCC" w:rsidRDefault="009D6A03" w:rsidP="009D6A03">
            <w:pPr>
              <w:tabs>
                <w:tab w:val="left" w:pos="2520"/>
              </w:tabs>
              <w:rPr>
                <w:rFonts w:ascii="Book Antiqua" w:hAnsi="Book Antiqua" w:cs="Arial"/>
              </w:rPr>
            </w:pPr>
          </w:p>
        </w:tc>
      </w:tr>
      <w:tr w:rsidR="009D6A03" w:rsidRPr="00B53DCC" w:rsidTr="009D6A03">
        <w:trPr>
          <w:trHeight w:val="1000"/>
        </w:trPr>
        <w:tc>
          <w:tcPr>
            <w:tcW w:w="4916" w:type="dxa"/>
          </w:tcPr>
          <w:p w:rsidR="009D6A03" w:rsidRPr="00B53DCC" w:rsidRDefault="009D6A03" w:rsidP="009D6A03">
            <w:pPr>
              <w:tabs>
                <w:tab w:val="left" w:pos="2520"/>
              </w:tabs>
              <w:rPr>
                <w:rFonts w:ascii="Book Antiqua" w:hAnsi="Book Antiqua" w:cs="Arial"/>
              </w:rPr>
            </w:pPr>
            <w:r w:rsidRPr="00B53DCC">
              <w:rPr>
                <w:rFonts w:ascii="Book Antiqua" w:hAnsi="Book Antiqua" w:cs="Arial"/>
              </w:rPr>
              <w:t>Deputy Upper Tribunal Judge Sheridan</w:t>
            </w:r>
          </w:p>
        </w:tc>
        <w:tc>
          <w:tcPr>
            <w:tcW w:w="4916" w:type="dxa"/>
          </w:tcPr>
          <w:p w:rsidR="009D6A03" w:rsidRPr="00B53DCC" w:rsidRDefault="009D6A03" w:rsidP="009D6A03">
            <w:pPr>
              <w:tabs>
                <w:tab w:val="left" w:pos="2520"/>
              </w:tabs>
              <w:rPr>
                <w:rFonts w:ascii="Book Antiqua" w:hAnsi="Book Antiqua" w:cs="Arial"/>
              </w:rPr>
            </w:pPr>
          </w:p>
          <w:p w:rsidR="009D6A03" w:rsidRPr="00B53DCC" w:rsidRDefault="009D6A03" w:rsidP="009D6A03">
            <w:pPr>
              <w:tabs>
                <w:tab w:val="left" w:pos="2520"/>
              </w:tabs>
              <w:rPr>
                <w:rFonts w:ascii="Book Antiqua" w:hAnsi="Book Antiqua" w:cs="Arial"/>
              </w:rPr>
            </w:pPr>
            <w:r w:rsidRPr="00B53DCC">
              <w:rPr>
                <w:rFonts w:ascii="Book Antiqua" w:hAnsi="Book Antiqua" w:cs="Arial"/>
              </w:rPr>
              <w:t xml:space="preserve">Dated: </w:t>
            </w:r>
            <w:r>
              <w:rPr>
                <w:rFonts w:ascii="Book Antiqua" w:hAnsi="Book Antiqua" w:cs="Arial"/>
              </w:rPr>
              <w:t xml:space="preserve">20 July </w:t>
            </w:r>
            <w:r w:rsidRPr="00B53DCC">
              <w:rPr>
                <w:rFonts w:ascii="Book Antiqua" w:hAnsi="Book Antiqua" w:cs="Arial"/>
              </w:rPr>
              <w:t>201</w:t>
            </w:r>
            <w:r>
              <w:rPr>
                <w:rFonts w:ascii="Book Antiqua" w:hAnsi="Book Antiqua" w:cs="Arial"/>
              </w:rPr>
              <w:t>8</w:t>
            </w:r>
          </w:p>
        </w:tc>
      </w:tr>
    </w:tbl>
    <w:p w:rsidR="00D949B7" w:rsidRDefault="00D949B7" w:rsidP="00273201">
      <w:pPr>
        <w:rPr>
          <w:rFonts w:ascii="Book Antiqua" w:hAnsi="Book Antiqua" w:cs="Arial"/>
        </w:rPr>
      </w:pPr>
    </w:p>
    <w:p w:rsidR="00D949B7" w:rsidRDefault="00D949B7" w:rsidP="00273201">
      <w:pPr>
        <w:rPr>
          <w:rFonts w:ascii="Book Antiqua" w:hAnsi="Book Antiqua" w:cs="Arial"/>
        </w:rPr>
      </w:pPr>
    </w:p>
    <w:p w:rsidR="00B95326" w:rsidRPr="009B7433" w:rsidRDefault="00B95326" w:rsidP="00C53A10">
      <w:pPr>
        <w:tabs>
          <w:tab w:val="left" w:pos="2520"/>
        </w:tabs>
        <w:ind w:left="540" w:hanging="540"/>
        <w:jc w:val="both"/>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FEF" w:rsidRDefault="00881FEF">
      <w:r>
        <w:separator/>
      </w:r>
    </w:p>
  </w:endnote>
  <w:endnote w:type="continuationSeparator" w:id="0">
    <w:p w:rsidR="00881FEF" w:rsidRDefault="00881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FEF" w:rsidRPr="009B7433" w:rsidRDefault="00881FEF"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D965D0">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FEF" w:rsidRPr="009B7433" w:rsidRDefault="00881FEF"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FEF" w:rsidRDefault="00881FEF">
      <w:r>
        <w:separator/>
      </w:r>
    </w:p>
  </w:footnote>
  <w:footnote w:type="continuationSeparator" w:id="0">
    <w:p w:rsidR="00881FEF" w:rsidRDefault="00881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FEF" w:rsidRPr="009B7433" w:rsidRDefault="00881FEF"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IA/00080/2017</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FEF" w:rsidRPr="009B7433" w:rsidRDefault="00881FEF">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5024AF5-0FCE-4B5D-90BE-9F2C36CC7D50}"/>
    <w:docVar w:name="dgnword-eventsink" w:val="145632408"/>
  </w:docVars>
  <w:rsids>
    <w:rsidRoot w:val="00905FFF"/>
    <w:rsid w:val="00000621"/>
    <w:rsid w:val="000036C2"/>
    <w:rsid w:val="0000792B"/>
    <w:rsid w:val="00016C1A"/>
    <w:rsid w:val="0002320B"/>
    <w:rsid w:val="00033588"/>
    <w:rsid w:val="00033D3D"/>
    <w:rsid w:val="0004776F"/>
    <w:rsid w:val="00052895"/>
    <w:rsid w:val="00062F02"/>
    <w:rsid w:val="00071A7E"/>
    <w:rsid w:val="000746C0"/>
    <w:rsid w:val="00074D1D"/>
    <w:rsid w:val="00092580"/>
    <w:rsid w:val="00093D4D"/>
    <w:rsid w:val="000A0743"/>
    <w:rsid w:val="000D5D94"/>
    <w:rsid w:val="000F1A0E"/>
    <w:rsid w:val="00113AD9"/>
    <w:rsid w:val="001165A7"/>
    <w:rsid w:val="0012333C"/>
    <w:rsid w:val="0016508E"/>
    <w:rsid w:val="00167D3A"/>
    <w:rsid w:val="00173F50"/>
    <w:rsid w:val="00185986"/>
    <w:rsid w:val="001A3082"/>
    <w:rsid w:val="001B186A"/>
    <w:rsid w:val="001B2F75"/>
    <w:rsid w:val="001C1F80"/>
    <w:rsid w:val="001C6F5F"/>
    <w:rsid w:val="001D6167"/>
    <w:rsid w:val="001F2716"/>
    <w:rsid w:val="001F3AC0"/>
    <w:rsid w:val="00207617"/>
    <w:rsid w:val="0023134B"/>
    <w:rsid w:val="00273201"/>
    <w:rsid w:val="00283659"/>
    <w:rsid w:val="002C6BD4"/>
    <w:rsid w:val="002D68BF"/>
    <w:rsid w:val="002E4541"/>
    <w:rsid w:val="002F6B98"/>
    <w:rsid w:val="003301BC"/>
    <w:rsid w:val="00336CBF"/>
    <w:rsid w:val="00343FE3"/>
    <w:rsid w:val="00346FC8"/>
    <w:rsid w:val="003546C8"/>
    <w:rsid w:val="0036198D"/>
    <w:rsid w:val="0037777D"/>
    <w:rsid w:val="003825D4"/>
    <w:rsid w:val="003A7CF2"/>
    <w:rsid w:val="003C5CE5"/>
    <w:rsid w:val="003D25F1"/>
    <w:rsid w:val="003D60DD"/>
    <w:rsid w:val="003D6FAD"/>
    <w:rsid w:val="003E267B"/>
    <w:rsid w:val="003E7CD1"/>
    <w:rsid w:val="00402B9E"/>
    <w:rsid w:val="004249CB"/>
    <w:rsid w:val="0044127D"/>
    <w:rsid w:val="004448DB"/>
    <w:rsid w:val="00446C9A"/>
    <w:rsid w:val="00446F1E"/>
    <w:rsid w:val="00452F2B"/>
    <w:rsid w:val="00477193"/>
    <w:rsid w:val="004A1848"/>
    <w:rsid w:val="004A2D15"/>
    <w:rsid w:val="004A534C"/>
    <w:rsid w:val="004A6F4A"/>
    <w:rsid w:val="004B70D7"/>
    <w:rsid w:val="004D6B45"/>
    <w:rsid w:val="004E4717"/>
    <w:rsid w:val="004F2676"/>
    <w:rsid w:val="00507FEC"/>
    <w:rsid w:val="00510F0E"/>
    <w:rsid w:val="005479E1"/>
    <w:rsid w:val="00553028"/>
    <w:rsid w:val="00553E0A"/>
    <w:rsid w:val="005570FD"/>
    <w:rsid w:val="005575EA"/>
    <w:rsid w:val="0057790C"/>
    <w:rsid w:val="00593795"/>
    <w:rsid w:val="005A337D"/>
    <w:rsid w:val="005A46CF"/>
    <w:rsid w:val="005A5E09"/>
    <w:rsid w:val="005A75FF"/>
    <w:rsid w:val="005D10AB"/>
    <w:rsid w:val="005D1A66"/>
    <w:rsid w:val="00601D8F"/>
    <w:rsid w:val="00605582"/>
    <w:rsid w:val="00611F34"/>
    <w:rsid w:val="00621FE8"/>
    <w:rsid w:val="006434B6"/>
    <w:rsid w:val="00653E97"/>
    <w:rsid w:val="006667DB"/>
    <w:rsid w:val="00684A74"/>
    <w:rsid w:val="0068620A"/>
    <w:rsid w:val="00690B8A"/>
    <w:rsid w:val="006C2FB8"/>
    <w:rsid w:val="006F2CF1"/>
    <w:rsid w:val="006F3FFB"/>
    <w:rsid w:val="007038ED"/>
    <w:rsid w:val="00703BC3"/>
    <w:rsid w:val="00704B61"/>
    <w:rsid w:val="00715A64"/>
    <w:rsid w:val="007217D8"/>
    <w:rsid w:val="007256F9"/>
    <w:rsid w:val="00740C1F"/>
    <w:rsid w:val="007552A9"/>
    <w:rsid w:val="0075658A"/>
    <w:rsid w:val="00761858"/>
    <w:rsid w:val="00767D59"/>
    <w:rsid w:val="00776E97"/>
    <w:rsid w:val="00780F86"/>
    <w:rsid w:val="007845C5"/>
    <w:rsid w:val="007912AD"/>
    <w:rsid w:val="007A6ADF"/>
    <w:rsid w:val="007B0824"/>
    <w:rsid w:val="007B5D3C"/>
    <w:rsid w:val="00800AAD"/>
    <w:rsid w:val="00815011"/>
    <w:rsid w:val="00821B72"/>
    <w:rsid w:val="0082229E"/>
    <w:rsid w:val="00823EF2"/>
    <w:rsid w:val="008303B8"/>
    <w:rsid w:val="00833DCE"/>
    <w:rsid w:val="00833E86"/>
    <w:rsid w:val="00871D34"/>
    <w:rsid w:val="00881FEF"/>
    <w:rsid w:val="008A25EC"/>
    <w:rsid w:val="008A6059"/>
    <w:rsid w:val="008B17FF"/>
    <w:rsid w:val="008B270C"/>
    <w:rsid w:val="008B5078"/>
    <w:rsid w:val="008C3D3D"/>
    <w:rsid w:val="008D4131"/>
    <w:rsid w:val="008F1932"/>
    <w:rsid w:val="0090151B"/>
    <w:rsid w:val="009042A9"/>
    <w:rsid w:val="00905FFF"/>
    <w:rsid w:val="00921062"/>
    <w:rsid w:val="00936004"/>
    <w:rsid w:val="009722BC"/>
    <w:rsid w:val="009727A3"/>
    <w:rsid w:val="00975386"/>
    <w:rsid w:val="00984642"/>
    <w:rsid w:val="00987774"/>
    <w:rsid w:val="009A11E8"/>
    <w:rsid w:val="009B03FC"/>
    <w:rsid w:val="009B7433"/>
    <w:rsid w:val="009C57C8"/>
    <w:rsid w:val="009D348A"/>
    <w:rsid w:val="009D6A03"/>
    <w:rsid w:val="009F5220"/>
    <w:rsid w:val="00A07919"/>
    <w:rsid w:val="00A15234"/>
    <w:rsid w:val="00A172F5"/>
    <w:rsid w:val="00A201AB"/>
    <w:rsid w:val="00A31C8B"/>
    <w:rsid w:val="00A509FA"/>
    <w:rsid w:val="00A8085D"/>
    <w:rsid w:val="00A845DC"/>
    <w:rsid w:val="00AC49ED"/>
    <w:rsid w:val="00B20BE1"/>
    <w:rsid w:val="00B26AA2"/>
    <w:rsid w:val="00B3524D"/>
    <w:rsid w:val="00B40F69"/>
    <w:rsid w:val="00B46616"/>
    <w:rsid w:val="00B528BB"/>
    <w:rsid w:val="00B7040A"/>
    <w:rsid w:val="00B83391"/>
    <w:rsid w:val="00B95326"/>
    <w:rsid w:val="00BD4196"/>
    <w:rsid w:val="00BF22CA"/>
    <w:rsid w:val="00BF23BB"/>
    <w:rsid w:val="00C1364E"/>
    <w:rsid w:val="00C26032"/>
    <w:rsid w:val="00C345E1"/>
    <w:rsid w:val="00C43BFD"/>
    <w:rsid w:val="00C47509"/>
    <w:rsid w:val="00C53A10"/>
    <w:rsid w:val="00C6048A"/>
    <w:rsid w:val="00CB6E35"/>
    <w:rsid w:val="00CD3A19"/>
    <w:rsid w:val="00CE09B1"/>
    <w:rsid w:val="00CE1A46"/>
    <w:rsid w:val="00D05EA6"/>
    <w:rsid w:val="00D20757"/>
    <w:rsid w:val="00D22636"/>
    <w:rsid w:val="00D329F3"/>
    <w:rsid w:val="00D40FD9"/>
    <w:rsid w:val="00D53769"/>
    <w:rsid w:val="00D6602D"/>
    <w:rsid w:val="00D85C13"/>
    <w:rsid w:val="00D9111A"/>
    <w:rsid w:val="00D91BE3"/>
    <w:rsid w:val="00D938B4"/>
    <w:rsid w:val="00D949B7"/>
    <w:rsid w:val="00D94AFC"/>
    <w:rsid w:val="00D94F4F"/>
    <w:rsid w:val="00D965D0"/>
    <w:rsid w:val="00DB1DEC"/>
    <w:rsid w:val="00DB70AE"/>
    <w:rsid w:val="00DD5071"/>
    <w:rsid w:val="00DD5C39"/>
    <w:rsid w:val="00DE3511"/>
    <w:rsid w:val="00DE7DB7"/>
    <w:rsid w:val="00E00A0A"/>
    <w:rsid w:val="00E05AD9"/>
    <w:rsid w:val="00E066DE"/>
    <w:rsid w:val="00E07F57"/>
    <w:rsid w:val="00E23F6B"/>
    <w:rsid w:val="00E24DE4"/>
    <w:rsid w:val="00E30683"/>
    <w:rsid w:val="00E42107"/>
    <w:rsid w:val="00E453D8"/>
    <w:rsid w:val="00E50BCE"/>
    <w:rsid w:val="00E574BF"/>
    <w:rsid w:val="00E61292"/>
    <w:rsid w:val="00E77C4D"/>
    <w:rsid w:val="00E81D01"/>
    <w:rsid w:val="00EA74DA"/>
    <w:rsid w:val="00EB485A"/>
    <w:rsid w:val="00EE45D8"/>
    <w:rsid w:val="00F22EDA"/>
    <w:rsid w:val="00F26CDA"/>
    <w:rsid w:val="00F275EA"/>
    <w:rsid w:val="00F40176"/>
    <w:rsid w:val="00F470D6"/>
    <w:rsid w:val="00F5589A"/>
    <w:rsid w:val="00F91B1F"/>
    <w:rsid w:val="00FC40FA"/>
    <w:rsid w:val="00FF1B4F"/>
    <w:rsid w:val="00FF2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1"/>
    <o:shapelayout v:ext="edit">
      <o:idmap v:ext="edit" data="1"/>
    </o:shapelayout>
  </w:shapeDefaults>
  <w:decimalSymbol w:val="."/>
  <w:listSeparator w:val=","/>
  <w14:docId w14:val="1DC5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464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2351</Words>
  <Characters>11230</Characters>
  <Application>Microsoft Office Word</Application>
  <DocSecurity>0</DocSecurity>
  <Lines>93</Lines>
  <Paragraphs>27</Paragraphs>
  <ScaleCrop>false</ScaleCrop>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2018-08-10T14:00:00Z</dcterms:created>
  <dcterms:modified xsi:type="dcterms:W3CDTF">2018-08-10T14:00:00Z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