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B34" w:rsidRPr="00986FA7" w:rsidRDefault="00E31245" w:rsidP="00B74B3C">
      <w:pPr>
        <w:jc w:val="center"/>
        <w:rPr>
          <w:rFonts w:ascii="Book Antiqua" w:hAnsi="Book Antiqua" w:cs="Arial"/>
          <w:color w:val="000000"/>
          <w:sz w:val="16"/>
          <w:szCs w:val="16"/>
        </w:rPr>
      </w:pPr>
      <w:r w:rsidRPr="00986FA7">
        <w:rPr>
          <w:noProof/>
          <w:sz w:val="16"/>
          <w:szCs w:val="16"/>
        </w:rPr>
        <w:drawing>
          <wp:inline distT="0" distB="0" distL="0" distR="0">
            <wp:extent cx="1460500" cy="11239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79" b="-7669"/>
                    <a:stretch>
                      <a:fillRect/>
                    </a:stretch>
                  </pic:blipFill>
                  <pic:spPr bwMode="auto">
                    <a:xfrm>
                      <a:off x="0" y="0"/>
                      <a:ext cx="1460500" cy="1123950"/>
                    </a:xfrm>
                    <a:prstGeom prst="rect">
                      <a:avLst/>
                    </a:prstGeom>
                    <a:noFill/>
                    <a:ln>
                      <a:noFill/>
                    </a:ln>
                  </pic:spPr>
                </pic:pic>
              </a:graphicData>
            </a:graphic>
          </wp:inline>
        </w:drawing>
      </w:r>
    </w:p>
    <w:p w:rsidR="00986FA7" w:rsidRPr="00986FA7" w:rsidRDefault="00986FA7" w:rsidP="00B74B3C">
      <w:pPr>
        <w:jc w:val="center"/>
        <w:rPr>
          <w:rFonts w:ascii="Book Antiqua" w:hAnsi="Book Antiqua" w:cs="Arial"/>
          <w:color w:val="000000"/>
          <w:sz w:val="16"/>
          <w:szCs w:val="16"/>
        </w:rPr>
      </w:pPr>
    </w:p>
    <w:p w:rsidR="00545B34" w:rsidRPr="00106B9E" w:rsidRDefault="00545B34" w:rsidP="005E51FD">
      <w:pPr>
        <w:tabs>
          <w:tab w:val="right" w:pos="9720"/>
        </w:tabs>
        <w:ind w:right="-82"/>
        <w:outlineLvl w:val="0"/>
        <w:rPr>
          <w:rFonts w:ascii="Book Antiqua" w:hAnsi="Book Antiqua" w:cs="Arial"/>
          <w:b/>
          <w:color w:val="000000"/>
        </w:rPr>
      </w:pPr>
      <w:r w:rsidRPr="00106B9E">
        <w:rPr>
          <w:rFonts w:ascii="Book Antiqua" w:hAnsi="Book Antiqua" w:cs="Arial"/>
          <w:b/>
          <w:color w:val="000000"/>
        </w:rPr>
        <w:t xml:space="preserve">Upper Tribunal </w:t>
      </w:r>
    </w:p>
    <w:p w:rsidR="00545B34" w:rsidRPr="00106B9E" w:rsidRDefault="00545B34" w:rsidP="005E51FD">
      <w:pPr>
        <w:tabs>
          <w:tab w:val="right" w:pos="9720"/>
        </w:tabs>
        <w:ind w:right="-82"/>
        <w:rPr>
          <w:rFonts w:ascii="Book Antiqua" w:hAnsi="Book Antiqua" w:cs="Arial"/>
          <w:b/>
          <w:color w:val="000000"/>
        </w:rPr>
      </w:pPr>
      <w:r w:rsidRPr="00106B9E">
        <w:rPr>
          <w:rFonts w:ascii="Book Antiqua" w:hAnsi="Book Antiqua" w:cs="Arial"/>
          <w:b/>
          <w:color w:val="000000"/>
        </w:rPr>
        <w:t xml:space="preserve">(Immigration and Asylum </w:t>
      </w:r>
      <w:proofErr w:type="gramStart"/>
      <w:r w:rsidRPr="00106B9E">
        <w:rPr>
          <w:rFonts w:ascii="Book Antiqua" w:hAnsi="Book Antiqua" w:cs="Arial"/>
          <w:b/>
          <w:color w:val="000000"/>
        </w:rPr>
        <w:t xml:space="preserve">Chamber)   </w:t>
      </w:r>
      <w:proofErr w:type="gramEnd"/>
      <w:r w:rsidRPr="00106B9E">
        <w:rPr>
          <w:rFonts w:ascii="Book Antiqua" w:hAnsi="Book Antiqua" w:cs="Arial"/>
          <w:b/>
          <w:color w:val="000000"/>
        </w:rPr>
        <w:t xml:space="preserve">                  Appeal Number: </w:t>
      </w:r>
      <w:bookmarkStart w:id="0" w:name="_GoBack"/>
      <w:r w:rsidR="005A790B">
        <w:rPr>
          <w:rFonts w:ascii="Book Antiqua" w:hAnsi="Book Antiqua" w:cs="Arial"/>
          <w:b/>
          <w:color w:val="000000"/>
        </w:rPr>
        <w:t>I</w:t>
      </w:r>
      <w:r w:rsidR="00607F8A">
        <w:rPr>
          <w:rFonts w:ascii="Book Antiqua" w:hAnsi="Book Antiqua" w:cs="Arial"/>
          <w:b/>
          <w:color w:val="000000"/>
        </w:rPr>
        <w:t>A</w:t>
      </w:r>
      <w:r w:rsidR="00790C02">
        <w:rPr>
          <w:rFonts w:ascii="Book Antiqua" w:hAnsi="Book Antiqua" w:cs="Arial"/>
          <w:b/>
          <w:color w:val="000000"/>
        </w:rPr>
        <w:t>/</w:t>
      </w:r>
      <w:r w:rsidR="00607F8A">
        <w:rPr>
          <w:rFonts w:ascii="Book Antiqua" w:hAnsi="Book Antiqua" w:cs="Arial"/>
          <w:b/>
          <w:color w:val="000000"/>
        </w:rPr>
        <w:t>0</w:t>
      </w:r>
      <w:r w:rsidR="005A790B">
        <w:rPr>
          <w:rFonts w:ascii="Book Antiqua" w:hAnsi="Book Antiqua" w:cs="Arial"/>
          <w:b/>
          <w:color w:val="000000"/>
        </w:rPr>
        <w:t>0086</w:t>
      </w:r>
      <w:r w:rsidR="00790C02">
        <w:rPr>
          <w:rFonts w:ascii="Book Antiqua" w:hAnsi="Book Antiqua" w:cs="Arial"/>
          <w:b/>
          <w:color w:val="000000"/>
        </w:rPr>
        <w:t>/201</w:t>
      </w:r>
      <w:r w:rsidR="00607F8A">
        <w:rPr>
          <w:rFonts w:ascii="Book Antiqua" w:hAnsi="Book Antiqua" w:cs="Arial"/>
          <w:b/>
          <w:color w:val="000000"/>
        </w:rPr>
        <w:t>7</w:t>
      </w:r>
      <w:bookmarkEnd w:id="0"/>
    </w:p>
    <w:p w:rsidR="00545B34" w:rsidRPr="00106B9E" w:rsidRDefault="00545B34" w:rsidP="005E51FD">
      <w:pPr>
        <w:jc w:val="center"/>
        <w:rPr>
          <w:rFonts w:ascii="Book Antiqua" w:hAnsi="Book Antiqua" w:cs="Arial"/>
          <w:color w:val="000000"/>
        </w:rPr>
      </w:pPr>
    </w:p>
    <w:p w:rsidR="00986FA7" w:rsidRDefault="00986FA7" w:rsidP="005E51FD">
      <w:pPr>
        <w:jc w:val="center"/>
        <w:outlineLvl w:val="0"/>
        <w:rPr>
          <w:rFonts w:ascii="Book Antiqua" w:hAnsi="Book Antiqua" w:cs="Arial"/>
          <w:b/>
          <w:color w:val="000000"/>
          <w:u w:val="single"/>
        </w:rPr>
      </w:pPr>
    </w:p>
    <w:p w:rsidR="00545B34" w:rsidRPr="00106B9E" w:rsidRDefault="00545B34" w:rsidP="005E51FD">
      <w:pPr>
        <w:jc w:val="center"/>
        <w:outlineLvl w:val="0"/>
        <w:rPr>
          <w:rFonts w:ascii="Book Antiqua" w:hAnsi="Book Antiqua" w:cs="Arial"/>
          <w:b/>
          <w:color w:val="000000"/>
          <w:u w:val="single"/>
        </w:rPr>
      </w:pPr>
      <w:r w:rsidRPr="00106B9E">
        <w:rPr>
          <w:rFonts w:ascii="Book Antiqua" w:hAnsi="Book Antiqua" w:cs="Arial"/>
          <w:b/>
          <w:color w:val="000000"/>
          <w:u w:val="single"/>
        </w:rPr>
        <w:t>THE IMMIGRATION ACTS</w:t>
      </w:r>
    </w:p>
    <w:p w:rsidR="00545B34" w:rsidRPr="00106B9E" w:rsidRDefault="00545B34" w:rsidP="005E51FD">
      <w:pPr>
        <w:jc w:val="center"/>
        <w:rPr>
          <w:rFonts w:ascii="Book Antiqua" w:hAnsi="Book Antiqua" w:cs="Arial"/>
          <w:b/>
          <w:u w:val="single"/>
        </w:rPr>
      </w:pPr>
    </w:p>
    <w:p w:rsidR="00545B34" w:rsidRPr="00106B9E" w:rsidRDefault="00545B34" w:rsidP="005E51FD">
      <w:pPr>
        <w:jc w:val="center"/>
        <w:rPr>
          <w:rFonts w:ascii="Book Antiqua" w:hAnsi="Book Antiqua" w:cs="Arial"/>
          <w:b/>
          <w:u w:val="single"/>
        </w:rPr>
      </w:pPr>
    </w:p>
    <w:tbl>
      <w:tblPr>
        <w:tblW w:w="0" w:type="auto"/>
        <w:tblLook w:val="01E0" w:firstRow="1" w:lastRow="1" w:firstColumn="1" w:lastColumn="1" w:noHBand="0" w:noVBand="0"/>
      </w:tblPr>
      <w:tblGrid>
        <w:gridCol w:w="4661"/>
        <w:gridCol w:w="712"/>
        <w:gridCol w:w="3653"/>
      </w:tblGrid>
      <w:tr w:rsidR="00545B34" w:rsidRPr="00106B9E" w:rsidTr="00E31245">
        <w:tc>
          <w:tcPr>
            <w:tcW w:w="4786" w:type="dxa"/>
          </w:tcPr>
          <w:p w:rsidR="00545B34" w:rsidRPr="00E31245" w:rsidRDefault="00545B34" w:rsidP="005E51FD">
            <w:pPr>
              <w:jc w:val="both"/>
              <w:rPr>
                <w:rFonts w:ascii="Book Antiqua" w:hAnsi="Book Antiqua" w:cs="Arial"/>
                <w:b/>
              </w:rPr>
            </w:pPr>
            <w:r w:rsidRPr="00E31245">
              <w:rPr>
                <w:rFonts w:ascii="Book Antiqua" w:hAnsi="Book Antiqua" w:cs="Arial"/>
                <w:b/>
              </w:rPr>
              <w:t xml:space="preserve">Heard at </w:t>
            </w:r>
            <w:r w:rsidR="001372C2" w:rsidRPr="00E31245">
              <w:rPr>
                <w:rFonts w:ascii="Book Antiqua" w:hAnsi="Book Antiqua" w:cs="Arial"/>
                <w:b/>
              </w:rPr>
              <w:t>Field House</w:t>
            </w:r>
            <w:r w:rsidRPr="00E31245">
              <w:rPr>
                <w:rFonts w:ascii="Book Antiqua" w:hAnsi="Book Antiqua" w:cs="Arial"/>
                <w:b/>
              </w:rPr>
              <w:t xml:space="preserve">  </w:t>
            </w:r>
          </w:p>
        </w:tc>
        <w:tc>
          <w:tcPr>
            <w:tcW w:w="4456" w:type="dxa"/>
            <w:gridSpan w:val="2"/>
          </w:tcPr>
          <w:p w:rsidR="00545B34" w:rsidRPr="00E31245" w:rsidRDefault="00AD1956" w:rsidP="005E51FD">
            <w:pPr>
              <w:jc w:val="both"/>
              <w:rPr>
                <w:rFonts w:ascii="Book Antiqua" w:hAnsi="Book Antiqua" w:cs="Arial"/>
                <w:b/>
                <w:color w:val="000000"/>
              </w:rPr>
            </w:pPr>
            <w:r w:rsidRPr="00E31245">
              <w:rPr>
                <w:rFonts w:ascii="Book Antiqua" w:hAnsi="Book Antiqua" w:cs="Arial"/>
                <w:b/>
                <w:color w:val="000000"/>
              </w:rPr>
              <w:t>Decision</w:t>
            </w:r>
            <w:r w:rsidR="00E31245" w:rsidRPr="00E31245">
              <w:rPr>
                <w:rFonts w:ascii="Book Antiqua" w:hAnsi="Book Antiqua" w:cs="Arial"/>
                <w:b/>
                <w:color w:val="000000"/>
              </w:rPr>
              <w:t xml:space="preserve"> and Reasons Promulgated</w:t>
            </w:r>
          </w:p>
        </w:tc>
      </w:tr>
      <w:tr w:rsidR="00545B34" w:rsidRPr="00106B9E" w:rsidTr="00E31245">
        <w:tc>
          <w:tcPr>
            <w:tcW w:w="4786" w:type="dxa"/>
          </w:tcPr>
          <w:p w:rsidR="00545B34" w:rsidRPr="00E31245" w:rsidRDefault="00545B34" w:rsidP="005E51FD">
            <w:pPr>
              <w:jc w:val="both"/>
              <w:rPr>
                <w:rFonts w:ascii="Book Antiqua" w:hAnsi="Book Antiqua" w:cs="Arial"/>
                <w:b/>
              </w:rPr>
            </w:pPr>
            <w:r w:rsidRPr="00E31245">
              <w:rPr>
                <w:rFonts w:ascii="Book Antiqua" w:hAnsi="Book Antiqua" w:cs="Arial"/>
                <w:b/>
              </w:rPr>
              <w:t xml:space="preserve">On </w:t>
            </w:r>
            <w:r w:rsidR="001372C2" w:rsidRPr="00E31245">
              <w:rPr>
                <w:rFonts w:ascii="Book Antiqua" w:hAnsi="Book Antiqua" w:cs="Arial"/>
                <w:b/>
              </w:rPr>
              <w:t>2 July 2018</w:t>
            </w:r>
          </w:p>
        </w:tc>
        <w:tc>
          <w:tcPr>
            <w:tcW w:w="4456" w:type="dxa"/>
            <w:gridSpan w:val="2"/>
          </w:tcPr>
          <w:p w:rsidR="00E31245" w:rsidRPr="00E31245" w:rsidRDefault="00E31245" w:rsidP="005E51FD">
            <w:pPr>
              <w:jc w:val="both"/>
              <w:rPr>
                <w:rFonts w:ascii="Book Antiqua" w:hAnsi="Book Antiqua" w:cs="Arial"/>
                <w:b/>
              </w:rPr>
            </w:pPr>
            <w:r w:rsidRPr="00E31245">
              <w:rPr>
                <w:rFonts w:ascii="Book Antiqua" w:hAnsi="Book Antiqua" w:cs="Arial"/>
                <w:b/>
              </w:rPr>
              <w:t xml:space="preserve">On 6 July 2018 </w:t>
            </w:r>
          </w:p>
        </w:tc>
      </w:tr>
      <w:tr w:rsidR="00E31245" w:rsidRPr="00106B9E" w:rsidTr="00E31245">
        <w:trPr>
          <w:gridAfter w:val="1"/>
          <w:wAfter w:w="3733" w:type="dxa"/>
        </w:trPr>
        <w:tc>
          <w:tcPr>
            <w:tcW w:w="5509" w:type="dxa"/>
            <w:gridSpan w:val="2"/>
          </w:tcPr>
          <w:p w:rsidR="00E31245" w:rsidRPr="00106B9E" w:rsidRDefault="00E31245" w:rsidP="005E51FD">
            <w:pPr>
              <w:jc w:val="both"/>
              <w:rPr>
                <w:rFonts w:ascii="Book Antiqua" w:hAnsi="Book Antiqua" w:cs="Arial"/>
                <w:b/>
              </w:rPr>
            </w:pPr>
          </w:p>
        </w:tc>
      </w:tr>
    </w:tbl>
    <w:p w:rsidR="00545B34" w:rsidRPr="00CB1B50" w:rsidRDefault="00545B34" w:rsidP="005E51FD">
      <w:pPr>
        <w:jc w:val="center"/>
        <w:rPr>
          <w:rFonts w:ascii="Book Antiqua" w:hAnsi="Book Antiqua" w:cs="Arial"/>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Before</w:t>
      </w:r>
    </w:p>
    <w:p w:rsidR="00545B34" w:rsidRPr="00CB1B50" w:rsidRDefault="00545B34" w:rsidP="001372C2">
      <w:pPr>
        <w:outlineLvl w:val="0"/>
        <w:rPr>
          <w:rFonts w:ascii="Book Antiqua" w:hAnsi="Book Antiqua" w:cs="Arial"/>
          <w:b/>
          <w:color w:val="000000"/>
        </w:rPr>
      </w:pPr>
    </w:p>
    <w:p w:rsidR="00545B34" w:rsidRPr="00CB1B50" w:rsidRDefault="00545B34" w:rsidP="005E51FD">
      <w:pPr>
        <w:jc w:val="center"/>
        <w:outlineLvl w:val="0"/>
        <w:rPr>
          <w:rFonts w:ascii="Book Antiqua" w:hAnsi="Book Antiqua" w:cs="Arial"/>
          <w:b/>
          <w:color w:val="000000"/>
        </w:rPr>
      </w:pPr>
      <w:r w:rsidRPr="00CB1B50">
        <w:rPr>
          <w:rFonts w:ascii="Book Antiqua" w:hAnsi="Book Antiqua" w:cs="Arial"/>
          <w:b/>
          <w:color w:val="000000"/>
        </w:rPr>
        <w:t xml:space="preserve">DEPUTY UPPER TRIBUNAL JUDGE </w:t>
      </w:r>
      <w:r w:rsidR="002328A4" w:rsidRPr="00CB1B50">
        <w:rPr>
          <w:rFonts w:ascii="Book Antiqua" w:hAnsi="Book Antiqua" w:cs="Arial"/>
          <w:b/>
          <w:color w:val="000000"/>
        </w:rPr>
        <w:t>DOYLE</w:t>
      </w:r>
    </w:p>
    <w:p w:rsidR="00545B34" w:rsidRDefault="00545B34" w:rsidP="005E51FD">
      <w:pPr>
        <w:jc w:val="center"/>
        <w:rPr>
          <w:rFonts w:ascii="Book Antiqua" w:hAnsi="Book Antiqua" w:cs="Arial"/>
          <w:b/>
          <w:color w:val="000000"/>
        </w:rPr>
      </w:pPr>
    </w:p>
    <w:p w:rsidR="00986FA7" w:rsidRPr="00CB1B50" w:rsidRDefault="00986FA7" w:rsidP="005E51FD">
      <w:pPr>
        <w:jc w:val="center"/>
        <w:rPr>
          <w:rFonts w:ascii="Book Antiqua" w:hAnsi="Book Antiqua" w:cs="Arial"/>
          <w:b/>
          <w:color w:val="000000"/>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Between</w:t>
      </w:r>
    </w:p>
    <w:p w:rsidR="00545B34" w:rsidRPr="00CB1B50" w:rsidRDefault="00545B34" w:rsidP="005E51FD">
      <w:pPr>
        <w:jc w:val="center"/>
        <w:rPr>
          <w:rFonts w:ascii="Book Antiqua" w:hAnsi="Book Antiqua" w:cs="Arial"/>
          <w:b/>
        </w:rPr>
      </w:pPr>
    </w:p>
    <w:p w:rsidR="00545B34" w:rsidRPr="004216A8" w:rsidRDefault="005A790B" w:rsidP="005E51FD">
      <w:pPr>
        <w:jc w:val="center"/>
        <w:rPr>
          <w:rFonts w:ascii="Book Antiqua" w:hAnsi="Book Antiqua" w:cs="Arial"/>
          <w:b/>
          <w:color w:val="000000"/>
        </w:rPr>
      </w:pPr>
      <w:r w:rsidRPr="004216A8">
        <w:rPr>
          <w:rFonts w:ascii="Book Antiqua" w:hAnsi="Book Antiqua" w:cs="Arial"/>
          <w:b/>
        </w:rPr>
        <w:t>DANDY ASUNCION GOTANGOGAN</w:t>
      </w:r>
    </w:p>
    <w:p w:rsidR="00545B34" w:rsidRPr="00CB1B50" w:rsidRDefault="00545B34" w:rsidP="005E51FD">
      <w:pPr>
        <w:jc w:val="center"/>
        <w:rPr>
          <w:rFonts w:ascii="Book Antiqua" w:hAnsi="Book Antiqua" w:cs="Arial"/>
          <w:b/>
          <w:color w:val="000000"/>
        </w:rPr>
      </w:pPr>
      <w:r w:rsidRPr="00CB1B50">
        <w:rPr>
          <w:rFonts w:ascii="Book Antiqua" w:hAnsi="Book Antiqua" w:cs="Arial"/>
          <w:b/>
          <w:color w:val="000000"/>
        </w:rPr>
        <w:t xml:space="preserve">(ANONYMITY </w:t>
      </w:r>
      <w:r w:rsidR="00790C02">
        <w:rPr>
          <w:rFonts w:ascii="Book Antiqua" w:hAnsi="Book Antiqua" w:cs="Arial"/>
          <w:b/>
          <w:color w:val="000000"/>
        </w:rPr>
        <w:t>DIRECTION NOT MADE</w:t>
      </w:r>
      <w:r w:rsidRPr="00CB1B50">
        <w:rPr>
          <w:rFonts w:ascii="Book Antiqua" w:hAnsi="Book Antiqua" w:cs="Arial"/>
          <w:b/>
          <w:color w:val="000000"/>
        </w:rPr>
        <w: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Appellant</w:t>
      </w:r>
    </w:p>
    <w:p w:rsidR="00545B34" w:rsidRPr="00CB1B50" w:rsidRDefault="00545B34" w:rsidP="005E51FD">
      <w:pPr>
        <w:jc w:val="center"/>
        <w:rPr>
          <w:rFonts w:ascii="Book Antiqua" w:hAnsi="Book Antiqua" w:cs="Arial"/>
          <w:b/>
        </w:rPr>
      </w:pPr>
      <w:r w:rsidRPr="00CB1B50">
        <w:rPr>
          <w:rFonts w:ascii="Book Antiqua" w:hAnsi="Book Antiqua" w:cs="Arial"/>
          <w:b/>
        </w:rPr>
        <w:t>and</w:t>
      </w:r>
    </w:p>
    <w:p w:rsidR="00545B34" w:rsidRPr="00CB1B50" w:rsidRDefault="00545B34" w:rsidP="005E51FD">
      <w:pPr>
        <w:jc w:val="center"/>
        <w:rPr>
          <w:rFonts w:ascii="Book Antiqua" w:hAnsi="Book Antiqua" w:cs="Arial"/>
          <w:b/>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SECRETARY OF STATE FOR THE HOME DEPARTMENT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Respondent</w:t>
      </w:r>
    </w:p>
    <w:p w:rsidR="001279E3" w:rsidRDefault="001279E3" w:rsidP="005E51FD">
      <w:pPr>
        <w:outlineLvl w:val="0"/>
        <w:rPr>
          <w:rFonts w:ascii="Book Antiqua" w:hAnsi="Book Antiqua" w:cs="Arial"/>
          <w:b/>
          <w:u w:val="single"/>
        </w:rPr>
      </w:pPr>
    </w:p>
    <w:p w:rsidR="001279E3" w:rsidRDefault="001279E3" w:rsidP="005E51FD">
      <w:pPr>
        <w:outlineLvl w:val="0"/>
        <w:rPr>
          <w:rFonts w:ascii="Book Antiqua" w:hAnsi="Book Antiqua" w:cs="Arial"/>
          <w:b/>
          <w:u w:val="single"/>
        </w:rPr>
      </w:pPr>
    </w:p>
    <w:p w:rsidR="00545B34" w:rsidRPr="00CB1B50" w:rsidRDefault="00545B34" w:rsidP="005E51FD">
      <w:pPr>
        <w:outlineLvl w:val="0"/>
        <w:rPr>
          <w:rFonts w:ascii="Book Antiqua" w:hAnsi="Book Antiqua" w:cs="Arial"/>
        </w:rPr>
      </w:pPr>
      <w:r w:rsidRPr="00CB1B50">
        <w:rPr>
          <w:rFonts w:ascii="Book Antiqua" w:hAnsi="Book Antiqua" w:cs="Arial"/>
          <w:b/>
          <w:u w:val="single"/>
        </w:rPr>
        <w:t>Representation</w:t>
      </w:r>
      <w:r w:rsidRPr="00CB1B50">
        <w:rPr>
          <w:rFonts w:ascii="Book Antiqua" w:hAnsi="Book Antiqua" w:cs="Arial"/>
          <w:b/>
        </w:rPr>
        <w:t>:</w:t>
      </w:r>
    </w:p>
    <w:p w:rsidR="00545B34" w:rsidRPr="001279E3" w:rsidRDefault="00545B34" w:rsidP="005E51FD">
      <w:pPr>
        <w:tabs>
          <w:tab w:val="left" w:pos="2520"/>
        </w:tabs>
        <w:outlineLvl w:val="0"/>
        <w:rPr>
          <w:rFonts w:ascii="Book Antiqua" w:hAnsi="Book Antiqua" w:cs="Arial"/>
        </w:rPr>
      </w:pPr>
      <w:r w:rsidRPr="001279E3">
        <w:rPr>
          <w:rFonts w:ascii="Book Antiqua" w:hAnsi="Book Antiqua" w:cs="Arial"/>
        </w:rPr>
        <w:t xml:space="preserve">For the Appellant: </w:t>
      </w:r>
      <w:r w:rsidR="00761494" w:rsidRPr="001279E3">
        <w:rPr>
          <w:rFonts w:ascii="Book Antiqua" w:hAnsi="Book Antiqua" w:cs="Arial"/>
        </w:rPr>
        <w:t>Ms Willocks-Briscoe, Senior Home Office Presenting Officer</w:t>
      </w:r>
      <w:r w:rsidRPr="001279E3">
        <w:rPr>
          <w:rFonts w:ascii="Book Antiqua" w:hAnsi="Book Antiqua" w:cs="Arial"/>
        </w:rPr>
        <w:tab/>
      </w:r>
    </w:p>
    <w:p w:rsidR="00545B34" w:rsidRPr="001279E3" w:rsidRDefault="00545B34" w:rsidP="005E51FD">
      <w:pPr>
        <w:tabs>
          <w:tab w:val="left" w:pos="2520"/>
        </w:tabs>
        <w:rPr>
          <w:rFonts w:ascii="Book Antiqua" w:hAnsi="Book Antiqua" w:cs="Arial"/>
        </w:rPr>
      </w:pPr>
      <w:r w:rsidRPr="001279E3">
        <w:rPr>
          <w:rFonts w:ascii="Book Antiqua" w:hAnsi="Book Antiqua" w:cs="Arial"/>
        </w:rPr>
        <w:t>For the Respondent:</w:t>
      </w:r>
      <w:r w:rsidR="00761494" w:rsidRPr="001279E3">
        <w:rPr>
          <w:rFonts w:ascii="Book Antiqua" w:hAnsi="Book Antiqua" w:cs="Arial"/>
        </w:rPr>
        <w:t xml:space="preserve">  </w:t>
      </w:r>
      <w:r w:rsidR="00CB794E" w:rsidRPr="001279E3">
        <w:rPr>
          <w:rFonts w:ascii="Book Antiqua" w:hAnsi="Book Antiqua" w:cs="Arial"/>
        </w:rPr>
        <w:t>Ms E King</w:t>
      </w:r>
      <w:r w:rsidR="001370D3" w:rsidRPr="001279E3">
        <w:rPr>
          <w:rFonts w:ascii="Book Antiqua" w:hAnsi="Book Antiqua" w:cs="Arial"/>
        </w:rPr>
        <w:t xml:space="preserve"> (counsel)</w:t>
      </w:r>
      <w:r w:rsidR="007F1125" w:rsidRPr="001279E3">
        <w:rPr>
          <w:rFonts w:ascii="Book Antiqua" w:hAnsi="Book Antiqua" w:cs="Arial"/>
        </w:rPr>
        <w:t>,</w:t>
      </w:r>
      <w:r w:rsidR="003E0A94" w:rsidRPr="001279E3">
        <w:rPr>
          <w:rFonts w:ascii="Book Antiqua" w:hAnsi="Book Antiqua" w:cs="Arial"/>
        </w:rPr>
        <w:t xml:space="preserve"> </w:t>
      </w:r>
      <w:r w:rsidR="00761494" w:rsidRPr="001279E3">
        <w:rPr>
          <w:rFonts w:ascii="Book Antiqua" w:hAnsi="Book Antiqua" w:cs="Arial"/>
        </w:rPr>
        <w:t>instructed by Davidson &amp; Co, solicitors</w:t>
      </w:r>
    </w:p>
    <w:p w:rsidR="00545B34" w:rsidRPr="001279E3" w:rsidRDefault="00545B34" w:rsidP="00986FA7">
      <w:pPr>
        <w:spacing w:before="240"/>
        <w:jc w:val="center"/>
        <w:rPr>
          <w:rFonts w:ascii="Book Antiqua" w:hAnsi="Book Antiqua" w:cs="Arial"/>
          <w:b/>
          <w:u w:val="single"/>
        </w:rPr>
      </w:pPr>
      <w:r w:rsidRPr="001279E3">
        <w:rPr>
          <w:rFonts w:ascii="Book Antiqua" w:hAnsi="Book Antiqua" w:cs="Arial"/>
          <w:b/>
          <w:u w:val="single"/>
        </w:rPr>
        <w:t>DE</w:t>
      </w:r>
      <w:r w:rsidR="00755830" w:rsidRPr="001279E3">
        <w:rPr>
          <w:rFonts w:ascii="Book Antiqua" w:hAnsi="Book Antiqua" w:cs="Arial"/>
          <w:b/>
          <w:u w:val="single"/>
        </w:rPr>
        <w:t>CISION</w:t>
      </w:r>
      <w:r w:rsidRPr="001279E3">
        <w:rPr>
          <w:rFonts w:ascii="Book Antiqua" w:hAnsi="Book Antiqua" w:cs="Arial"/>
          <w:b/>
          <w:u w:val="single"/>
        </w:rPr>
        <w:t xml:space="preserve"> AND REASONS</w:t>
      </w:r>
    </w:p>
    <w:p w:rsidR="00545B34" w:rsidRPr="001279E3" w:rsidRDefault="00790C02" w:rsidP="00986FA7">
      <w:pPr>
        <w:spacing w:before="240"/>
        <w:jc w:val="both"/>
        <w:rPr>
          <w:rFonts w:ascii="Book Antiqua" w:hAnsi="Book Antiqua" w:cs="Arial"/>
        </w:rPr>
      </w:pPr>
      <w:r w:rsidRPr="001279E3">
        <w:rPr>
          <w:rFonts w:ascii="Book Antiqua" w:hAnsi="Book Antiqua" w:cs="Arial"/>
        </w:rPr>
        <w:t xml:space="preserve">1. </w:t>
      </w:r>
      <w:r w:rsidR="00545B34" w:rsidRPr="001279E3">
        <w:rPr>
          <w:rFonts w:ascii="Book Antiqua" w:hAnsi="Book Antiqua" w:cs="Arial"/>
        </w:rPr>
        <w:t xml:space="preserve">I have considered whether any parties require the protection of an anonymity direction. No anonymity direction was made previously in respect of this Appellant. Having considered all the circumstances and evidence I do not </w:t>
      </w:r>
      <w:r w:rsidR="00703BAB" w:rsidRPr="001279E3">
        <w:rPr>
          <w:rFonts w:ascii="Book Antiqua" w:hAnsi="Book Antiqua" w:cs="Arial"/>
        </w:rPr>
        <w:t xml:space="preserve">consider </w:t>
      </w:r>
      <w:r w:rsidR="00D16669" w:rsidRPr="001279E3">
        <w:rPr>
          <w:rFonts w:ascii="Book Antiqua" w:hAnsi="Book Antiqua" w:cs="Arial"/>
        </w:rPr>
        <w:t>it</w:t>
      </w:r>
      <w:r w:rsidR="00545B34" w:rsidRPr="001279E3">
        <w:rPr>
          <w:rFonts w:ascii="Book Antiqua" w:hAnsi="Book Antiqua" w:cs="Arial"/>
        </w:rPr>
        <w:t xml:space="preserve"> necessary to make an anonymity direction.</w:t>
      </w:r>
    </w:p>
    <w:p w:rsidR="00761494" w:rsidRPr="001279E3" w:rsidRDefault="00790C02" w:rsidP="00986FA7">
      <w:pPr>
        <w:spacing w:before="240"/>
        <w:jc w:val="both"/>
        <w:rPr>
          <w:rFonts w:ascii="Book Antiqua" w:hAnsi="Book Antiqua" w:cs="Arial"/>
        </w:rPr>
      </w:pPr>
      <w:r w:rsidRPr="001279E3">
        <w:rPr>
          <w:rFonts w:ascii="Book Antiqua" w:hAnsi="Book Antiqua" w:cs="Arial"/>
        </w:rPr>
        <w:t xml:space="preserve">2. </w:t>
      </w:r>
      <w:r w:rsidR="00761494" w:rsidRPr="001279E3">
        <w:rPr>
          <w:rFonts w:ascii="Book Antiqua" w:hAnsi="Book Antiqua" w:cs="Arial"/>
        </w:rPr>
        <w:t xml:space="preserve">The Secretary of State for the Home Department brings this appeal but in order to avoid confusion the parties are referred to as they were in the First-tier Tribunal. This is an appeal by the Secretary of State against a decision of First-tier Tribunal Judge </w:t>
      </w:r>
      <w:r w:rsidR="00761494" w:rsidRPr="001279E3">
        <w:rPr>
          <w:rFonts w:ascii="Book Antiqua" w:hAnsi="Book Antiqua" w:cs="Arial"/>
        </w:rPr>
        <w:lastRenderedPageBreak/>
        <w:t xml:space="preserve">Courtney, promulgated on 6 December 2017 which allowed the Appellant’s appeal and directed the respondent to make a fresh decision not sooner than 150 days after promulgation of the </w:t>
      </w:r>
      <w:r w:rsidR="004216A8" w:rsidRPr="001279E3">
        <w:rPr>
          <w:rFonts w:ascii="Book Antiqua" w:hAnsi="Book Antiqua" w:cs="Arial"/>
        </w:rPr>
        <w:t>F</w:t>
      </w:r>
      <w:r w:rsidR="00761494" w:rsidRPr="001279E3">
        <w:rPr>
          <w:rFonts w:ascii="Book Antiqua" w:hAnsi="Book Antiqua" w:cs="Arial"/>
        </w:rPr>
        <w:t xml:space="preserve">irst-tier </w:t>
      </w:r>
      <w:r w:rsidR="004216A8" w:rsidRPr="001279E3">
        <w:rPr>
          <w:rFonts w:ascii="Book Antiqua" w:hAnsi="Book Antiqua" w:cs="Arial"/>
        </w:rPr>
        <w:t>T</w:t>
      </w:r>
      <w:r w:rsidR="00761494" w:rsidRPr="001279E3">
        <w:rPr>
          <w:rFonts w:ascii="Book Antiqua" w:hAnsi="Book Antiqua" w:cs="Arial"/>
        </w:rPr>
        <w:t xml:space="preserve">ribunal’s decision. The </w:t>
      </w:r>
      <w:r w:rsidR="004216A8" w:rsidRPr="001279E3">
        <w:rPr>
          <w:rFonts w:ascii="Book Antiqua" w:hAnsi="Book Antiqua" w:cs="Arial"/>
        </w:rPr>
        <w:t>J</w:t>
      </w:r>
      <w:r w:rsidR="00761494" w:rsidRPr="001279E3">
        <w:rPr>
          <w:rFonts w:ascii="Book Antiqua" w:hAnsi="Book Antiqua" w:cs="Arial"/>
        </w:rPr>
        <w:t>udge explained that the purpose of h</w:t>
      </w:r>
      <w:r w:rsidR="004216A8" w:rsidRPr="001279E3">
        <w:rPr>
          <w:rFonts w:ascii="Book Antiqua" w:hAnsi="Book Antiqua" w:cs="Arial"/>
        </w:rPr>
        <w:t>er</w:t>
      </w:r>
      <w:r w:rsidR="00761494" w:rsidRPr="001279E3">
        <w:rPr>
          <w:rFonts w:ascii="Book Antiqua" w:hAnsi="Book Antiqua" w:cs="Arial"/>
        </w:rPr>
        <w:t xml:space="preserve"> decision was to enable the appellant to obtain a fresh sponsorship letter </w:t>
      </w:r>
      <w:r w:rsidR="004216A8" w:rsidRPr="001279E3">
        <w:rPr>
          <w:rFonts w:ascii="Book Antiqua" w:hAnsi="Book Antiqua" w:cs="Arial"/>
        </w:rPr>
        <w:t>&amp;</w:t>
      </w:r>
      <w:r w:rsidR="00761494" w:rsidRPr="001279E3">
        <w:rPr>
          <w:rFonts w:ascii="Book Antiqua" w:hAnsi="Book Antiqua" w:cs="Arial"/>
        </w:rPr>
        <w:t xml:space="preserve"> the</w:t>
      </w:r>
      <w:r w:rsidR="004216A8" w:rsidRPr="001279E3">
        <w:rPr>
          <w:rFonts w:ascii="Book Antiqua" w:hAnsi="Book Antiqua" w:cs="Arial"/>
        </w:rPr>
        <w:t>n</w:t>
      </w:r>
      <w:r w:rsidR="00761494" w:rsidRPr="001279E3">
        <w:rPr>
          <w:rFonts w:ascii="Book Antiqua" w:hAnsi="Book Antiqua" w:cs="Arial"/>
        </w:rPr>
        <w:t xml:space="preserve"> vary his application to include study at the </w:t>
      </w:r>
      <w:r w:rsidR="004216A8" w:rsidRPr="001279E3">
        <w:rPr>
          <w:rFonts w:ascii="Book Antiqua" w:hAnsi="Book Antiqua" w:cs="Arial"/>
        </w:rPr>
        <w:t>college</w:t>
      </w:r>
      <w:r w:rsidR="00761494" w:rsidRPr="001279E3">
        <w:rPr>
          <w:rFonts w:ascii="Book Antiqua" w:hAnsi="Book Antiqua" w:cs="Arial"/>
        </w:rPr>
        <w:t xml:space="preserve"> </w:t>
      </w:r>
      <w:r w:rsidR="004216A8" w:rsidRPr="001279E3">
        <w:rPr>
          <w:rFonts w:ascii="Book Antiqua" w:hAnsi="Book Antiqua" w:cs="Arial"/>
        </w:rPr>
        <w:t>which issued</w:t>
      </w:r>
      <w:r w:rsidR="00761494" w:rsidRPr="001279E3">
        <w:rPr>
          <w:rFonts w:ascii="Book Antiqua" w:hAnsi="Book Antiqua" w:cs="Arial"/>
        </w:rPr>
        <w:t xml:space="preserve"> the new sponsorship letter.</w:t>
      </w:r>
    </w:p>
    <w:p w:rsidR="00545B34" w:rsidRPr="001279E3" w:rsidRDefault="00545B34" w:rsidP="00986FA7">
      <w:pPr>
        <w:spacing w:before="240"/>
        <w:jc w:val="both"/>
        <w:rPr>
          <w:rFonts w:ascii="Book Antiqua" w:hAnsi="Book Antiqua" w:cs="Arial"/>
          <w:u w:val="single"/>
        </w:rPr>
      </w:pPr>
      <w:r w:rsidRPr="001279E3">
        <w:rPr>
          <w:rFonts w:ascii="Book Antiqua" w:hAnsi="Book Antiqua" w:cs="Arial"/>
          <w:u w:val="single"/>
        </w:rPr>
        <w:t>Background</w:t>
      </w:r>
    </w:p>
    <w:p w:rsidR="00545B34" w:rsidRPr="001279E3" w:rsidRDefault="00790C02" w:rsidP="00986FA7">
      <w:pPr>
        <w:spacing w:before="240"/>
        <w:jc w:val="both"/>
        <w:rPr>
          <w:rFonts w:ascii="Book Antiqua" w:hAnsi="Book Antiqua" w:cs="Arial"/>
        </w:rPr>
      </w:pPr>
      <w:r w:rsidRPr="001279E3">
        <w:rPr>
          <w:rFonts w:ascii="Book Antiqua" w:hAnsi="Book Antiqua" w:cs="Arial"/>
        </w:rPr>
        <w:t xml:space="preserve">3. </w:t>
      </w:r>
      <w:r w:rsidR="00087FA9" w:rsidRPr="001279E3">
        <w:rPr>
          <w:rFonts w:ascii="Book Antiqua" w:hAnsi="Book Antiqua" w:cs="Arial"/>
        </w:rPr>
        <w:t>The Appellant</w:t>
      </w:r>
      <w:r w:rsidR="00545B34" w:rsidRPr="001279E3">
        <w:rPr>
          <w:rFonts w:ascii="Book Antiqua" w:hAnsi="Book Antiqua" w:cs="Arial"/>
        </w:rPr>
        <w:t xml:space="preserve"> was born on </w:t>
      </w:r>
      <w:r w:rsidR="00761494" w:rsidRPr="001279E3">
        <w:rPr>
          <w:rFonts w:ascii="Book Antiqua" w:hAnsi="Book Antiqua" w:cs="Arial"/>
        </w:rPr>
        <w:t xml:space="preserve">17 April 1979 </w:t>
      </w:r>
      <w:r w:rsidR="00087FA9" w:rsidRPr="001279E3">
        <w:rPr>
          <w:rFonts w:ascii="Book Antiqua" w:hAnsi="Book Antiqua" w:cs="Arial"/>
        </w:rPr>
        <w:t xml:space="preserve">and is a </w:t>
      </w:r>
      <w:r w:rsidR="00622E11" w:rsidRPr="001279E3">
        <w:rPr>
          <w:rFonts w:ascii="Book Antiqua" w:hAnsi="Book Antiqua" w:cs="Arial"/>
        </w:rPr>
        <w:t>national</w:t>
      </w:r>
      <w:r w:rsidR="00087FA9" w:rsidRPr="001279E3">
        <w:rPr>
          <w:rFonts w:ascii="Book Antiqua" w:hAnsi="Book Antiqua" w:cs="Arial"/>
        </w:rPr>
        <w:t xml:space="preserve"> of</w:t>
      </w:r>
      <w:r w:rsidR="00545B34" w:rsidRPr="001279E3">
        <w:rPr>
          <w:rFonts w:ascii="Book Antiqua" w:hAnsi="Book Antiqua" w:cs="Arial"/>
        </w:rPr>
        <w:t xml:space="preserve"> </w:t>
      </w:r>
      <w:r w:rsidR="00761494" w:rsidRPr="001279E3">
        <w:rPr>
          <w:rFonts w:ascii="Book Antiqua" w:hAnsi="Book Antiqua" w:cs="Arial"/>
        </w:rPr>
        <w:t>the Philippines</w:t>
      </w:r>
      <w:r w:rsidR="00545B34" w:rsidRPr="001279E3">
        <w:rPr>
          <w:rFonts w:ascii="Book Antiqua" w:hAnsi="Book Antiqua" w:cs="Arial"/>
        </w:rPr>
        <w:t>.</w:t>
      </w:r>
      <w:r w:rsidRPr="001279E3">
        <w:rPr>
          <w:rFonts w:ascii="Book Antiqua" w:hAnsi="Book Antiqua" w:cs="Arial"/>
        </w:rPr>
        <w:t xml:space="preserve"> On </w:t>
      </w:r>
      <w:r w:rsidR="00607F8A" w:rsidRPr="001279E3">
        <w:rPr>
          <w:rFonts w:ascii="Book Antiqua" w:hAnsi="Book Antiqua" w:cs="Arial"/>
        </w:rPr>
        <w:t>1</w:t>
      </w:r>
      <w:r w:rsidR="00E73E0D" w:rsidRPr="001279E3">
        <w:rPr>
          <w:rFonts w:ascii="Book Antiqua" w:hAnsi="Book Antiqua" w:cs="Arial"/>
        </w:rPr>
        <w:t>0 February</w:t>
      </w:r>
      <w:r w:rsidR="00607F8A" w:rsidRPr="001279E3">
        <w:rPr>
          <w:rFonts w:ascii="Book Antiqua" w:hAnsi="Book Antiqua" w:cs="Arial"/>
        </w:rPr>
        <w:t xml:space="preserve"> 2017</w:t>
      </w:r>
      <w:r w:rsidRPr="001279E3">
        <w:rPr>
          <w:rFonts w:ascii="Book Antiqua" w:hAnsi="Book Antiqua" w:cs="Arial"/>
        </w:rPr>
        <w:t xml:space="preserve"> the respondent re</w:t>
      </w:r>
      <w:r w:rsidR="003E0A94" w:rsidRPr="001279E3">
        <w:rPr>
          <w:rFonts w:ascii="Book Antiqua" w:hAnsi="Book Antiqua" w:cs="Arial"/>
        </w:rPr>
        <w:t xml:space="preserve">fused the appellant’s </w:t>
      </w:r>
      <w:r w:rsidR="00E73E0D" w:rsidRPr="001279E3">
        <w:rPr>
          <w:rFonts w:ascii="Book Antiqua" w:hAnsi="Book Antiqua" w:cs="Arial"/>
        </w:rPr>
        <w:t xml:space="preserve">application for leave to remain as a student. </w:t>
      </w:r>
      <w:r w:rsidR="00607F8A" w:rsidRPr="001279E3">
        <w:rPr>
          <w:rFonts w:ascii="Book Antiqua" w:hAnsi="Book Antiqua" w:cs="Arial"/>
        </w:rPr>
        <w:t xml:space="preserve"> </w:t>
      </w:r>
    </w:p>
    <w:p w:rsidR="00545B34" w:rsidRPr="001279E3" w:rsidRDefault="00545B34" w:rsidP="00986FA7">
      <w:pPr>
        <w:spacing w:before="240"/>
        <w:jc w:val="both"/>
        <w:rPr>
          <w:rFonts w:ascii="Book Antiqua" w:hAnsi="Book Antiqua" w:cs="Arial"/>
          <w:u w:val="single"/>
        </w:rPr>
      </w:pPr>
      <w:r w:rsidRPr="001279E3">
        <w:rPr>
          <w:rFonts w:ascii="Book Antiqua" w:hAnsi="Book Antiqua" w:cs="Arial"/>
          <w:u w:val="single"/>
        </w:rPr>
        <w:t>The Judge’s Decision</w:t>
      </w:r>
    </w:p>
    <w:p w:rsidR="00545B34" w:rsidRPr="001279E3" w:rsidRDefault="00790C02" w:rsidP="00986FA7">
      <w:pPr>
        <w:spacing w:before="240"/>
        <w:jc w:val="both"/>
        <w:rPr>
          <w:rFonts w:ascii="Book Antiqua" w:hAnsi="Book Antiqua" w:cs="Arial"/>
          <w:color w:val="000000"/>
        </w:rPr>
      </w:pPr>
      <w:r w:rsidRPr="001279E3">
        <w:rPr>
          <w:rFonts w:ascii="Book Antiqua" w:hAnsi="Book Antiqua" w:cs="Arial"/>
        </w:rPr>
        <w:t xml:space="preserve">4. </w:t>
      </w:r>
      <w:r w:rsidR="00545B34" w:rsidRPr="001279E3">
        <w:rPr>
          <w:rFonts w:ascii="Book Antiqua" w:hAnsi="Book Antiqua" w:cs="Arial"/>
        </w:rPr>
        <w:t>The Appellant appealed to the First-tier Tribunal</w:t>
      </w:r>
      <w:r w:rsidR="00850890" w:rsidRPr="001279E3">
        <w:rPr>
          <w:rFonts w:ascii="Book Antiqua" w:hAnsi="Book Antiqua" w:cs="Arial"/>
        </w:rPr>
        <w:t>.</w:t>
      </w:r>
      <w:r w:rsidR="00545B34" w:rsidRPr="001279E3">
        <w:rPr>
          <w:rFonts w:ascii="Book Antiqua" w:hAnsi="Book Antiqua" w:cs="Arial"/>
        </w:rPr>
        <w:t xml:space="preserve"> First-tier Tribunal Judge </w:t>
      </w:r>
      <w:r w:rsidR="00221080" w:rsidRPr="001279E3">
        <w:rPr>
          <w:rFonts w:ascii="Book Antiqua" w:hAnsi="Book Antiqua" w:cs="Arial"/>
        </w:rPr>
        <w:t>C</w:t>
      </w:r>
      <w:r w:rsidR="00E73E0D" w:rsidRPr="001279E3">
        <w:rPr>
          <w:rFonts w:ascii="Book Antiqua" w:hAnsi="Book Antiqua" w:cs="Arial"/>
        </w:rPr>
        <w:t>ourtney</w:t>
      </w:r>
      <w:r w:rsidR="00607F8A" w:rsidRPr="001279E3">
        <w:rPr>
          <w:rFonts w:ascii="Book Antiqua" w:hAnsi="Book Antiqua" w:cs="Arial"/>
        </w:rPr>
        <w:t xml:space="preserve"> </w:t>
      </w:r>
      <w:r w:rsidR="00850890" w:rsidRPr="001279E3">
        <w:rPr>
          <w:rFonts w:ascii="Book Antiqua" w:hAnsi="Book Antiqua" w:cs="Arial"/>
        </w:rPr>
        <w:t>(</w:t>
      </w:r>
      <w:r w:rsidR="00545B34" w:rsidRPr="001279E3">
        <w:rPr>
          <w:rFonts w:ascii="Book Antiqua" w:hAnsi="Book Antiqua" w:cs="Arial"/>
        </w:rPr>
        <w:t xml:space="preserve">“the Judge”) </w:t>
      </w:r>
      <w:r w:rsidR="00E73E0D" w:rsidRPr="001279E3">
        <w:rPr>
          <w:rFonts w:ascii="Book Antiqua" w:hAnsi="Book Antiqua" w:cs="Arial"/>
        </w:rPr>
        <w:t>allow</w:t>
      </w:r>
      <w:r w:rsidR="00545B34" w:rsidRPr="001279E3">
        <w:rPr>
          <w:rFonts w:ascii="Book Antiqua" w:hAnsi="Book Antiqua" w:cs="Arial"/>
        </w:rPr>
        <w:t xml:space="preserve">ed the appeal against the Respondent’s decision. Grounds of appeal were lodged and on </w:t>
      </w:r>
      <w:r w:rsidRPr="001279E3">
        <w:rPr>
          <w:rFonts w:ascii="Book Antiqua" w:hAnsi="Book Antiqua" w:cs="Arial"/>
        </w:rPr>
        <w:t>1</w:t>
      </w:r>
      <w:r w:rsidR="005A790B" w:rsidRPr="001279E3">
        <w:rPr>
          <w:rFonts w:ascii="Book Antiqua" w:hAnsi="Book Antiqua" w:cs="Arial"/>
        </w:rPr>
        <w:t>5 Ma</w:t>
      </w:r>
      <w:r w:rsidR="00E73E0D" w:rsidRPr="001279E3">
        <w:rPr>
          <w:rFonts w:ascii="Book Antiqua" w:hAnsi="Book Antiqua" w:cs="Arial"/>
        </w:rPr>
        <w:t>rch</w:t>
      </w:r>
      <w:r w:rsidRPr="001279E3">
        <w:rPr>
          <w:rFonts w:ascii="Book Antiqua" w:hAnsi="Book Antiqua" w:cs="Arial"/>
        </w:rPr>
        <w:t xml:space="preserve"> 201</w:t>
      </w:r>
      <w:r w:rsidR="005A790B" w:rsidRPr="001279E3">
        <w:rPr>
          <w:rFonts w:ascii="Book Antiqua" w:hAnsi="Book Antiqua" w:cs="Arial"/>
        </w:rPr>
        <w:t xml:space="preserve">8 </w:t>
      </w:r>
      <w:r w:rsidR="00545B34" w:rsidRPr="001279E3">
        <w:rPr>
          <w:rFonts w:ascii="Book Antiqua" w:hAnsi="Book Antiqua" w:cs="Arial"/>
        </w:rPr>
        <w:t>Judge</w:t>
      </w:r>
      <w:r w:rsidR="005A790B" w:rsidRPr="001279E3">
        <w:rPr>
          <w:rFonts w:ascii="Book Antiqua" w:hAnsi="Book Antiqua" w:cs="Arial"/>
        </w:rPr>
        <w:t xml:space="preserve"> </w:t>
      </w:r>
      <w:r w:rsidR="00E73E0D" w:rsidRPr="001279E3">
        <w:rPr>
          <w:rFonts w:ascii="Book Antiqua" w:hAnsi="Book Antiqua" w:cs="Arial"/>
        </w:rPr>
        <w:t>Holmes</w:t>
      </w:r>
      <w:r w:rsidR="00221080" w:rsidRPr="001279E3">
        <w:rPr>
          <w:rFonts w:ascii="Book Antiqua" w:hAnsi="Book Antiqua" w:cs="Arial"/>
        </w:rPr>
        <w:t xml:space="preserve"> </w:t>
      </w:r>
      <w:r w:rsidR="00545B34" w:rsidRPr="001279E3">
        <w:rPr>
          <w:rFonts w:ascii="Book Antiqua" w:hAnsi="Book Antiqua" w:cs="Arial"/>
        </w:rPr>
        <w:t xml:space="preserve">gave </w:t>
      </w:r>
      <w:r w:rsidR="00850890" w:rsidRPr="001279E3">
        <w:rPr>
          <w:rFonts w:ascii="Book Antiqua" w:hAnsi="Book Antiqua" w:cs="Arial"/>
          <w:color w:val="000000"/>
        </w:rPr>
        <w:t xml:space="preserve">permission to appeal </w:t>
      </w:r>
      <w:r w:rsidR="007F1125" w:rsidRPr="001279E3">
        <w:rPr>
          <w:rFonts w:ascii="Book Antiqua" w:hAnsi="Book Antiqua" w:cs="Arial"/>
          <w:color w:val="000000"/>
        </w:rPr>
        <w:t>stating</w:t>
      </w:r>
      <w:r w:rsidR="00E73E0D" w:rsidRPr="001279E3">
        <w:rPr>
          <w:rFonts w:ascii="Book Antiqua" w:hAnsi="Book Antiqua" w:cs="Arial"/>
          <w:color w:val="000000"/>
        </w:rPr>
        <w:t xml:space="preserve"> (inter alia)</w:t>
      </w:r>
    </w:p>
    <w:p w:rsidR="00E73E0D" w:rsidRPr="001279E3" w:rsidRDefault="006F1FC7" w:rsidP="006F1FC7">
      <w:pPr>
        <w:spacing w:before="120"/>
        <w:ind w:left="720" w:right="567"/>
        <w:jc w:val="both"/>
        <w:rPr>
          <w:rFonts w:ascii="Book Antiqua" w:hAnsi="Book Antiqua" w:cs="Arial"/>
          <w:color w:val="000000"/>
          <w:sz w:val="22"/>
          <w:szCs w:val="22"/>
        </w:rPr>
      </w:pPr>
      <w:r>
        <w:rPr>
          <w:rFonts w:ascii="Book Antiqua" w:hAnsi="Book Antiqua" w:cs="Arial"/>
          <w:color w:val="000000"/>
          <w:sz w:val="22"/>
          <w:szCs w:val="22"/>
        </w:rPr>
        <w:t>“</w:t>
      </w:r>
      <w:r w:rsidR="00E73E0D" w:rsidRPr="001279E3">
        <w:rPr>
          <w:rFonts w:ascii="Book Antiqua" w:hAnsi="Book Antiqua" w:cs="Arial"/>
          <w:color w:val="000000"/>
          <w:sz w:val="22"/>
          <w:szCs w:val="22"/>
        </w:rPr>
        <w:t xml:space="preserve">The appeal appears to have been allowed on the basis that the procedure adopted by the respondent was unfair - even though the respondent applied her </w:t>
      </w:r>
      <w:proofErr w:type="gramStart"/>
      <w:r w:rsidR="00E73E0D" w:rsidRPr="001279E3">
        <w:rPr>
          <w:rFonts w:ascii="Book Antiqua" w:hAnsi="Book Antiqua" w:cs="Arial"/>
          <w:color w:val="000000"/>
          <w:sz w:val="22"/>
          <w:szCs w:val="22"/>
        </w:rPr>
        <w:t>60 day</w:t>
      </w:r>
      <w:proofErr w:type="gramEnd"/>
      <w:r w:rsidR="00E73E0D" w:rsidRPr="001279E3">
        <w:rPr>
          <w:rFonts w:ascii="Book Antiqua" w:hAnsi="Book Antiqua" w:cs="Arial"/>
          <w:color w:val="000000"/>
          <w:sz w:val="22"/>
          <w:szCs w:val="22"/>
        </w:rPr>
        <w:t xml:space="preserve"> policy, and then having done so gave the appellant a further 60 day period. Thus, arguably, the respondent went beyond what she was required under her own policy to do; </w:t>
      </w:r>
      <w:r w:rsidR="00E73E0D" w:rsidRPr="001279E3">
        <w:rPr>
          <w:rFonts w:ascii="Book Antiqua" w:hAnsi="Book Antiqua" w:cs="Arial"/>
          <w:color w:val="000000"/>
          <w:sz w:val="22"/>
          <w:szCs w:val="22"/>
          <w:u w:val="single"/>
        </w:rPr>
        <w:t>Patel (revocation sponsor licence -fairness) India</w:t>
      </w:r>
      <w:r w:rsidR="00E73E0D" w:rsidRPr="001279E3">
        <w:rPr>
          <w:rFonts w:ascii="Book Antiqua" w:hAnsi="Book Antiqua" w:cs="Arial"/>
          <w:color w:val="000000"/>
          <w:sz w:val="22"/>
          <w:szCs w:val="22"/>
        </w:rPr>
        <w:t xml:space="preserve"> [2011 UKUT 211, and </w:t>
      </w:r>
      <w:r w:rsidR="00E73E0D" w:rsidRPr="001279E3">
        <w:rPr>
          <w:rFonts w:ascii="Book Antiqua" w:hAnsi="Book Antiqua" w:cs="Arial"/>
          <w:color w:val="000000"/>
          <w:sz w:val="22"/>
          <w:szCs w:val="22"/>
          <w:u w:val="single"/>
        </w:rPr>
        <w:t xml:space="preserve">Kaur (Patel fairness; </w:t>
      </w:r>
      <w:r w:rsidR="004216A8" w:rsidRPr="001279E3">
        <w:rPr>
          <w:rFonts w:ascii="Book Antiqua" w:hAnsi="Book Antiqua" w:cs="Arial"/>
          <w:color w:val="000000"/>
          <w:sz w:val="22"/>
          <w:szCs w:val="22"/>
          <w:u w:val="single"/>
        </w:rPr>
        <w:t>respondent’s</w:t>
      </w:r>
      <w:r w:rsidR="00E73E0D" w:rsidRPr="001279E3">
        <w:rPr>
          <w:rFonts w:ascii="Book Antiqua" w:hAnsi="Book Antiqua" w:cs="Arial"/>
          <w:color w:val="000000"/>
          <w:sz w:val="22"/>
          <w:szCs w:val="22"/>
          <w:u w:val="single"/>
        </w:rPr>
        <w:t xml:space="preserve"> policy) India [</w:t>
      </w:r>
      <w:r w:rsidR="00E73E0D" w:rsidRPr="001279E3">
        <w:rPr>
          <w:rFonts w:ascii="Book Antiqua" w:hAnsi="Book Antiqua" w:cs="Arial"/>
          <w:color w:val="000000"/>
          <w:sz w:val="22"/>
          <w:szCs w:val="22"/>
        </w:rPr>
        <w:t xml:space="preserve">2013] UKUT 344. Arguably it was not open to the </w:t>
      </w:r>
      <w:r w:rsidR="004216A8" w:rsidRPr="001279E3">
        <w:rPr>
          <w:rFonts w:ascii="Book Antiqua" w:hAnsi="Book Antiqua" w:cs="Arial"/>
          <w:color w:val="000000"/>
          <w:sz w:val="22"/>
          <w:szCs w:val="22"/>
        </w:rPr>
        <w:t>J</w:t>
      </w:r>
      <w:r w:rsidR="00E73E0D" w:rsidRPr="001279E3">
        <w:rPr>
          <w:rFonts w:ascii="Book Antiqua" w:hAnsi="Book Antiqua" w:cs="Arial"/>
          <w:color w:val="000000"/>
          <w:sz w:val="22"/>
          <w:szCs w:val="22"/>
        </w:rPr>
        <w:t xml:space="preserve">udge to proceed as she did; </w:t>
      </w:r>
      <w:proofErr w:type="spellStart"/>
      <w:r w:rsidR="00E73E0D" w:rsidRPr="001279E3">
        <w:rPr>
          <w:rFonts w:ascii="Book Antiqua" w:hAnsi="Book Antiqua" w:cs="Arial"/>
          <w:color w:val="000000"/>
          <w:sz w:val="22"/>
          <w:szCs w:val="22"/>
          <w:u w:val="single"/>
        </w:rPr>
        <w:t>Marghia</w:t>
      </w:r>
      <w:proofErr w:type="spellEnd"/>
      <w:r w:rsidR="00E73E0D" w:rsidRPr="001279E3">
        <w:rPr>
          <w:rFonts w:ascii="Book Antiqua" w:hAnsi="Book Antiqua" w:cs="Arial"/>
          <w:color w:val="000000"/>
          <w:sz w:val="22"/>
          <w:szCs w:val="22"/>
          <w:u w:val="single"/>
        </w:rPr>
        <w:t xml:space="preserve"> (procedural fairness)</w:t>
      </w:r>
      <w:r w:rsidR="00E73E0D" w:rsidRPr="001279E3">
        <w:rPr>
          <w:rFonts w:ascii="Book Antiqua" w:hAnsi="Book Antiqua" w:cs="Arial"/>
          <w:color w:val="000000"/>
          <w:sz w:val="22"/>
          <w:szCs w:val="22"/>
        </w:rPr>
        <w:t xml:space="preserve"> [2014] UKUT 366, and </w:t>
      </w:r>
      <w:r w:rsidR="00E73E0D" w:rsidRPr="001279E3">
        <w:rPr>
          <w:rFonts w:ascii="Book Antiqua" w:hAnsi="Book Antiqua" w:cs="Arial"/>
          <w:color w:val="000000"/>
          <w:sz w:val="22"/>
          <w:szCs w:val="22"/>
          <w:u w:val="single"/>
        </w:rPr>
        <w:t>Raza</w:t>
      </w:r>
      <w:r w:rsidR="00E73E0D" w:rsidRPr="001279E3">
        <w:rPr>
          <w:rFonts w:ascii="Book Antiqua" w:hAnsi="Book Antiqua" w:cs="Arial"/>
          <w:color w:val="000000"/>
          <w:sz w:val="22"/>
          <w:szCs w:val="22"/>
        </w:rPr>
        <w:t xml:space="preserve"> [2016] EWCA </w:t>
      </w:r>
      <w:proofErr w:type="spellStart"/>
      <w:r w:rsidR="00E73E0D" w:rsidRPr="001279E3">
        <w:rPr>
          <w:rFonts w:ascii="Book Antiqua" w:hAnsi="Book Antiqua" w:cs="Arial"/>
          <w:color w:val="000000"/>
          <w:sz w:val="22"/>
          <w:szCs w:val="22"/>
        </w:rPr>
        <w:t>Civ</w:t>
      </w:r>
      <w:proofErr w:type="spellEnd"/>
      <w:r w:rsidR="00E73E0D" w:rsidRPr="001279E3">
        <w:rPr>
          <w:rFonts w:ascii="Book Antiqua" w:hAnsi="Book Antiqua" w:cs="Arial"/>
          <w:color w:val="000000"/>
          <w:sz w:val="22"/>
          <w:szCs w:val="22"/>
        </w:rPr>
        <w:t xml:space="preserve"> 36.</w:t>
      </w:r>
      <w:r>
        <w:rPr>
          <w:rFonts w:ascii="Book Antiqua" w:hAnsi="Book Antiqua" w:cs="Arial"/>
          <w:color w:val="000000"/>
          <w:sz w:val="22"/>
          <w:szCs w:val="22"/>
        </w:rPr>
        <w:t>”</w:t>
      </w:r>
    </w:p>
    <w:p w:rsidR="0048316C" w:rsidRPr="001279E3" w:rsidRDefault="0048316C" w:rsidP="00986FA7">
      <w:pPr>
        <w:spacing w:before="240"/>
        <w:jc w:val="both"/>
        <w:rPr>
          <w:rFonts w:ascii="Book Antiqua" w:hAnsi="Book Antiqua" w:cs="Arial"/>
          <w:color w:val="000000"/>
          <w:u w:val="single"/>
        </w:rPr>
      </w:pPr>
      <w:r w:rsidRPr="001279E3">
        <w:rPr>
          <w:rFonts w:ascii="Book Antiqua" w:hAnsi="Book Antiqua" w:cs="Arial"/>
          <w:color w:val="000000"/>
          <w:u w:val="single"/>
        </w:rPr>
        <w:t>The Hearing</w:t>
      </w:r>
    </w:p>
    <w:p w:rsidR="00925C3C" w:rsidRPr="001279E3" w:rsidRDefault="0048316C" w:rsidP="00986FA7">
      <w:pPr>
        <w:spacing w:before="240"/>
        <w:jc w:val="both"/>
        <w:rPr>
          <w:rFonts w:ascii="Book Antiqua" w:hAnsi="Book Antiqua" w:cs="Arial"/>
          <w:color w:val="000000"/>
        </w:rPr>
      </w:pPr>
      <w:r w:rsidRPr="001279E3">
        <w:rPr>
          <w:rFonts w:ascii="Book Antiqua" w:hAnsi="Book Antiqua" w:cs="Arial"/>
          <w:color w:val="000000"/>
        </w:rPr>
        <w:t xml:space="preserve">5. (a) </w:t>
      </w:r>
      <w:r w:rsidR="004216A8" w:rsidRPr="001279E3">
        <w:rPr>
          <w:rFonts w:ascii="Book Antiqua" w:hAnsi="Book Antiqua" w:cs="Arial"/>
          <w:color w:val="000000"/>
        </w:rPr>
        <w:t>F</w:t>
      </w:r>
      <w:r w:rsidR="00A730DD" w:rsidRPr="001279E3">
        <w:rPr>
          <w:rFonts w:ascii="Book Antiqua" w:hAnsi="Book Antiqua" w:cs="Arial"/>
          <w:color w:val="000000"/>
        </w:rPr>
        <w:t>or the respondent</w:t>
      </w:r>
      <w:r w:rsidR="004216A8" w:rsidRPr="001279E3">
        <w:rPr>
          <w:rFonts w:ascii="Book Antiqua" w:hAnsi="Book Antiqua" w:cs="Arial"/>
          <w:color w:val="000000"/>
        </w:rPr>
        <w:t>, Ms</w:t>
      </w:r>
      <w:r w:rsidR="00A730DD" w:rsidRPr="001279E3">
        <w:rPr>
          <w:rFonts w:ascii="Book Antiqua" w:hAnsi="Book Antiqua" w:cs="Arial"/>
          <w:color w:val="000000"/>
        </w:rPr>
        <w:t xml:space="preserve"> Willock</w:t>
      </w:r>
      <w:r w:rsidR="004216A8" w:rsidRPr="001279E3">
        <w:rPr>
          <w:rFonts w:ascii="Book Antiqua" w:hAnsi="Book Antiqua" w:cs="Arial"/>
          <w:color w:val="000000"/>
        </w:rPr>
        <w:t>s-</w:t>
      </w:r>
      <w:r w:rsidR="00A730DD" w:rsidRPr="001279E3">
        <w:rPr>
          <w:rFonts w:ascii="Book Antiqua" w:hAnsi="Book Antiqua" w:cs="Arial"/>
          <w:color w:val="000000"/>
        </w:rPr>
        <w:t>Briscoe moved the grounds of appeal</w:t>
      </w:r>
      <w:r w:rsidR="00925C3C" w:rsidRPr="001279E3">
        <w:rPr>
          <w:rFonts w:ascii="Book Antiqua" w:hAnsi="Book Antiqua" w:cs="Arial"/>
          <w:color w:val="000000"/>
        </w:rPr>
        <w:t xml:space="preserve">. She told me that the </w:t>
      </w:r>
      <w:r w:rsidR="004216A8" w:rsidRPr="001279E3">
        <w:rPr>
          <w:rFonts w:ascii="Book Antiqua" w:hAnsi="Book Antiqua" w:cs="Arial"/>
          <w:color w:val="000000"/>
        </w:rPr>
        <w:t>J</w:t>
      </w:r>
      <w:r w:rsidR="00925C3C" w:rsidRPr="001279E3">
        <w:rPr>
          <w:rFonts w:ascii="Book Antiqua" w:hAnsi="Book Antiqua" w:cs="Arial"/>
          <w:color w:val="000000"/>
        </w:rPr>
        <w:t xml:space="preserve">udge has allowed this appeal are grounds of public law fairness. She took me to </w:t>
      </w:r>
      <w:r w:rsidR="004216A8" w:rsidRPr="001279E3">
        <w:rPr>
          <w:rFonts w:ascii="Book Antiqua" w:hAnsi="Book Antiqua" w:cs="Arial"/>
          <w:color w:val="000000"/>
        </w:rPr>
        <w:t>[</w:t>
      </w:r>
      <w:r w:rsidR="00925C3C" w:rsidRPr="001279E3">
        <w:rPr>
          <w:rFonts w:ascii="Book Antiqua" w:hAnsi="Book Antiqua" w:cs="Arial"/>
          <w:color w:val="000000"/>
        </w:rPr>
        <w:t>13</w:t>
      </w:r>
      <w:r w:rsidR="004216A8" w:rsidRPr="001279E3">
        <w:rPr>
          <w:rFonts w:ascii="Book Antiqua" w:hAnsi="Book Antiqua" w:cs="Arial"/>
          <w:color w:val="000000"/>
        </w:rPr>
        <w:t>]</w:t>
      </w:r>
      <w:r w:rsidR="00925C3C" w:rsidRPr="001279E3">
        <w:rPr>
          <w:rFonts w:ascii="Book Antiqua" w:hAnsi="Book Antiqua" w:cs="Arial"/>
          <w:color w:val="000000"/>
        </w:rPr>
        <w:t xml:space="preserve"> of the decision whe</w:t>
      </w:r>
      <w:r w:rsidR="004216A8" w:rsidRPr="001279E3">
        <w:rPr>
          <w:rFonts w:ascii="Book Antiqua" w:hAnsi="Book Antiqua" w:cs="Arial"/>
          <w:color w:val="000000"/>
        </w:rPr>
        <w:t xml:space="preserve">re </w:t>
      </w:r>
      <w:r w:rsidR="00925C3C" w:rsidRPr="001279E3">
        <w:rPr>
          <w:rFonts w:ascii="Book Antiqua" w:hAnsi="Book Antiqua" w:cs="Arial"/>
          <w:color w:val="000000"/>
        </w:rPr>
        <w:t xml:space="preserve">the </w:t>
      </w:r>
      <w:r w:rsidR="004216A8" w:rsidRPr="001279E3">
        <w:rPr>
          <w:rFonts w:ascii="Book Antiqua" w:hAnsi="Book Antiqua" w:cs="Arial"/>
          <w:color w:val="000000"/>
        </w:rPr>
        <w:t>J</w:t>
      </w:r>
      <w:r w:rsidR="00925C3C" w:rsidRPr="001279E3">
        <w:rPr>
          <w:rFonts w:ascii="Book Antiqua" w:hAnsi="Book Antiqua" w:cs="Arial"/>
          <w:color w:val="000000"/>
        </w:rPr>
        <w:t xml:space="preserve">udge records that the appellant was given 60 days from 1 November 2016 to obtain a new CAS and that period was extended to 24 January 2017. She told me that finding clearly indicated that the appellant had been allowed 60 days in accordance with the respondent’s policy, yet at </w:t>
      </w:r>
      <w:r w:rsidR="004216A8" w:rsidRPr="001279E3">
        <w:rPr>
          <w:rFonts w:ascii="Book Antiqua" w:hAnsi="Book Antiqua" w:cs="Arial"/>
          <w:color w:val="000000"/>
        </w:rPr>
        <w:t>[</w:t>
      </w:r>
      <w:r w:rsidR="00925C3C" w:rsidRPr="001279E3">
        <w:rPr>
          <w:rFonts w:ascii="Book Antiqua" w:hAnsi="Book Antiqua" w:cs="Arial"/>
          <w:color w:val="000000"/>
        </w:rPr>
        <w:t>20</w:t>
      </w:r>
      <w:r w:rsidR="004216A8" w:rsidRPr="001279E3">
        <w:rPr>
          <w:rFonts w:ascii="Book Antiqua" w:hAnsi="Book Antiqua" w:cs="Arial"/>
          <w:color w:val="000000"/>
        </w:rPr>
        <w:t>]</w:t>
      </w:r>
      <w:r w:rsidR="00925C3C" w:rsidRPr="001279E3">
        <w:rPr>
          <w:rFonts w:ascii="Book Antiqua" w:hAnsi="Book Antiqua" w:cs="Arial"/>
          <w:color w:val="000000"/>
        </w:rPr>
        <w:t xml:space="preserve"> of the decision the </w:t>
      </w:r>
      <w:r w:rsidR="004216A8" w:rsidRPr="001279E3">
        <w:rPr>
          <w:rFonts w:ascii="Book Antiqua" w:hAnsi="Book Antiqua" w:cs="Arial"/>
          <w:color w:val="000000"/>
        </w:rPr>
        <w:t>J</w:t>
      </w:r>
      <w:r w:rsidR="00925C3C" w:rsidRPr="001279E3">
        <w:rPr>
          <w:rFonts w:ascii="Book Antiqua" w:hAnsi="Book Antiqua" w:cs="Arial"/>
          <w:color w:val="000000"/>
        </w:rPr>
        <w:t xml:space="preserve">udge contradicts the findings at </w:t>
      </w:r>
      <w:r w:rsidR="004216A8" w:rsidRPr="001279E3">
        <w:rPr>
          <w:rFonts w:ascii="Book Antiqua" w:hAnsi="Book Antiqua" w:cs="Arial"/>
          <w:color w:val="000000"/>
        </w:rPr>
        <w:t>[</w:t>
      </w:r>
      <w:r w:rsidR="00925C3C" w:rsidRPr="001279E3">
        <w:rPr>
          <w:rFonts w:ascii="Book Antiqua" w:hAnsi="Book Antiqua" w:cs="Arial"/>
          <w:color w:val="000000"/>
        </w:rPr>
        <w:t>13</w:t>
      </w:r>
      <w:r w:rsidR="004216A8" w:rsidRPr="001279E3">
        <w:rPr>
          <w:rFonts w:ascii="Book Antiqua" w:hAnsi="Book Antiqua" w:cs="Arial"/>
          <w:color w:val="000000"/>
        </w:rPr>
        <w:t>]</w:t>
      </w:r>
      <w:r w:rsidR="00925C3C" w:rsidRPr="001279E3">
        <w:rPr>
          <w:rFonts w:ascii="Book Antiqua" w:hAnsi="Book Antiqua" w:cs="Arial"/>
          <w:color w:val="000000"/>
        </w:rPr>
        <w:t xml:space="preserve"> by saying that the appellant has not had an opportunity to </w:t>
      </w:r>
      <w:r w:rsidR="004216A8" w:rsidRPr="001279E3">
        <w:rPr>
          <w:rFonts w:ascii="Book Antiqua" w:hAnsi="Book Antiqua" w:cs="Arial"/>
          <w:color w:val="000000"/>
        </w:rPr>
        <w:t>enrol</w:t>
      </w:r>
      <w:r w:rsidR="00925C3C" w:rsidRPr="001279E3">
        <w:rPr>
          <w:rFonts w:ascii="Book Antiqua" w:hAnsi="Book Antiqua" w:cs="Arial"/>
          <w:color w:val="000000"/>
        </w:rPr>
        <w:t xml:space="preserve"> at another college.</w:t>
      </w:r>
    </w:p>
    <w:p w:rsidR="00925C3C" w:rsidRPr="001279E3" w:rsidRDefault="004216A8" w:rsidP="00986FA7">
      <w:pPr>
        <w:pStyle w:val="NormalWeb"/>
        <w:spacing w:before="240" w:beforeAutospacing="0" w:after="0" w:afterAutospacing="0"/>
        <w:rPr>
          <w:rFonts w:ascii="Book Antiqua" w:hAnsi="Book Antiqua" w:cs="Arial"/>
          <w:color w:val="000000"/>
        </w:rPr>
      </w:pPr>
      <w:r w:rsidRPr="001279E3">
        <w:rPr>
          <w:rFonts w:ascii="Book Antiqua" w:hAnsi="Book Antiqua" w:cs="Arial"/>
          <w:color w:val="000000"/>
        </w:rPr>
        <w:t>(</w:t>
      </w:r>
      <w:r w:rsidR="00925C3C" w:rsidRPr="001279E3">
        <w:rPr>
          <w:rFonts w:ascii="Book Antiqua" w:hAnsi="Book Antiqua" w:cs="Arial"/>
          <w:color w:val="000000"/>
        </w:rPr>
        <w:t xml:space="preserve">b) </w:t>
      </w:r>
      <w:r w:rsidR="0048316C" w:rsidRPr="001279E3">
        <w:rPr>
          <w:rFonts w:ascii="Book Antiqua" w:hAnsi="Book Antiqua" w:cs="Arial"/>
          <w:color w:val="000000"/>
        </w:rPr>
        <w:t xml:space="preserve"> </w:t>
      </w:r>
      <w:r w:rsidR="00925C3C" w:rsidRPr="001279E3">
        <w:rPr>
          <w:rFonts w:ascii="Book Antiqua" w:hAnsi="Book Antiqua" w:cs="Arial"/>
          <w:color w:val="000000"/>
        </w:rPr>
        <w:t xml:space="preserve">Ms Willocks-Briscoe told me that the </w:t>
      </w:r>
      <w:r w:rsidRPr="001279E3">
        <w:rPr>
          <w:rFonts w:ascii="Book Antiqua" w:hAnsi="Book Antiqua" w:cs="Arial"/>
          <w:color w:val="000000"/>
        </w:rPr>
        <w:t>J</w:t>
      </w:r>
      <w:r w:rsidR="00925C3C" w:rsidRPr="001279E3">
        <w:rPr>
          <w:rFonts w:ascii="Book Antiqua" w:hAnsi="Book Antiqua" w:cs="Arial"/>
          <w:color w:val="000000"/>
        </w:rPr>
        <w:t xml:space="preserve">udge fails to set out adequate reasons, and does not identify the manner in which the decision is not in accordance with the law she reminded me that the appellant does not meet the immigration rules. She relied on </w:t>
      </w:r>
      <w:proofErr w:type="spellStart"/>
      <w:r w:rsidR="00925C3C" w:rsidRPr="001279E3">
        <w:rPr>
          <w:rFonts w:ascii="Book Antiqua" w:hAnsi="Book Antiqua"/>
          <w:u w:val="single"/>
        </w:rPr>
        <w:t>Marghia</w:t>
      </w:r>
      <w:proofErr w:type="spellEnd"/>
      <w:r w:rsidR="00925C3C" w:rsidRPr="001279E3">
        <w:rPr>
          <w:rFonts w:ascii="Book Antiqua" w:hAnsi="Book Antiqua"/>
          <w:u w:val="single"/>
        </w:rPr>
        <w:t xml:space="preserve"> (procedural fairness)</w:t>
      </w:r>
      <w:r w:rsidR="00925C3C" w:rsidRPr="001279E3">
        <w:rPr>
          <w:rFonts w:ascii="Book Antiqua" w:hAnsi="Book Antiqua"/>
        </w:rPr>
        <w:t xml:space="preserve"> (2014) UKUT 366 (IAC), </w:t>
      </w:r>
      <w:r w:rsidR="00925C3C" w:rsidRPr="001279E3">
        <w:rPr>
          <w:rFonts w:ascii="Book Antiqua" w:hAnsi="Book Antiqua" w:cs="Arial"/>
          <w:color w:val="000000"/>
          <w:u w:val="single"/>
        </w:rPr>
        <w:t xml:space="preserve">Raza </w:t>
      </w:r>
      <w:r w:rsidR="00925C3C" w:rsidRPr="001279E3">
        <w:rPr>
          <w:rFonts w:ascii="Book Antiqua" w:hAnsi="Book Antiqua" w:cs="Arial"/>
          <w:color w:val="000000"/>
        </w:rPr>
        <w:t xml:space="preserve">[2016] EWCA </w:t>
      </w:r>
      <w:proofErr w:type="spellStart"/>
      <w:r w:rsidR="00925C3C" w:rsidRPr="001279E3">
        <w:rPr>
          <w:rFonts w:ascii="Book Antiqua" w:hAnsi="Book Antiqua" w:cs="Arial"/>
          <w:color w:val="000000"/>
        </w:rPr>
        <w:t>Civ</w:t>
      </w:r>
      <w:proofErr w:type="spellEnd"/>
      <w:r w:rsidR="00925C3C" w:rsidRPr="001279E3">
        <w:rPr>
          <w:rFonts w:ascii="Book Antiqua" w:hAnsi="Book Antiqua" w:cs="Arial"/>
          <w:color w:val="000000"/>
        </w:rPr>
        <w:t xml:space="preserve"> 36 and </w:t>
      </w:r>
      <w:r w:rsidR="00925C3C" w:rsidRPr="001279E3">
        <w:rPr>
          <w:rFonts w:ascii="Book Antiqua" w:hAnsi="Book Antiqua" w:cs="Arial"/>
          <w:color w:val="000000"/>
          <w:u w:val="single"/>
        </w:rPr>
        <w:t>Kaur v SSHD</w:t>
      </w:r>
      <w:r w:rsidR="00925C3C" w:rsidRPr="001279E3">
        <w:rPr>
          <w:rFonts w:ascii="Book Antiqua" w:hAnsi="Book Antiqua" w:cs="Arial"/>
          <w:color w:val="000000"/>
        </w:rPr>
        <w:t xml:space="preserve"> [2018] EWCA </w:t>
      </w:r>
      <w:proofErr w:type="spellStart"/>
      <w:r w:rsidR="00925C3C" w:rsidRPr="001279E3">
        <w:rPr>
          <w:rFonts w:ascii="Book Antiqua" w:hAnsi="Book Antiqua" w:cs="Arial"/>
          <w:color w:val="000000"/>
        </w:rPr>
        <w:t>Civ</w:t>
      </w:r>
      <w:proofErr w:type="spellEnd"/>
      <w:r w:rsidR="00925C3C" w:rsidRPr="001279E3">
        <w:rPr>
          <w:rFonts w:ascii="Book Antiqua" w:hAnsi="Book Antiqua" w:cs="Arial"/>
          <w:color w:val="000000"/>
        </w:rPr>
        <w:t xml:space="preserve"> 1303.</w:t>
      </w:r>
    </w:p>
    <w:p w:rsidR="00925C3C" w:rsidRPr="001279E3" w:rsidRDefault="00925C3C" w:rsidP="00986FA7">
      <w:pPr>
        <w:pStyle w:val="NormalWeb"/>
        <w:spacing w:before="240" w:beforeAutospacing="0" w:after="0" w:afterAutospacing="0"/>
        <w:rPr>
          <w:rFonts w:ascii="Book Antiqua" w:hAnsi="Book Antiqua"/>
        </w:rPr>
      </w:pPr>
      <w:r w:rsidRPr="001279E3">
        <w:rPr>
          <w:rFonts w:ascii="Book Antiqua" w:hAnsi="Book Antiqua"/>
        </w:rPr>
        <w:t>(c) Ms Willocks- Briscoe asked me to allow the appeal and set the decision aside. She asked me to substitute my own decision. Dismissing the appellant’s appeal.</w:t>
      </w:r>
    </w:p>
    <w:p w:rsidR="00925C3C" w:rsidRPr="001279E3" w:rsidRDefault="00925C3C" w:rsidP="00986FA7">
      <w:pPr>
        <w:pStyle w:val="NormalWeb"/>
        <w:spacing w:before="240" w:beforeAutospacing="0" w:after="0" w:afterAutospacing="0"/>
        <w:jc w:val="both"/>
        <w:rPr>
          <w:rFonts w:ascii="Book Antiqua" w:hAnsi="Book Antiqua"/>
        </w:rPr>
      </w:pPr>
      <w:r w:rsidRPr="001279E3">
        <w:rPr>
          <w:rFonts w:ascii="Book Antiqua" w:hAnsi="Book Antiqua"/>
        </w:rPr>
        <w:lastRenderedPageBreak/>
        <w:t>6</w:t>
      </w:r>
      <w:r w:rsidR="004216A8" w:rsidRPr="001279E3">
        <w:rPr>
          <w:rFonts w:ascii="Book Antiqua" w:hAnsi="Book Antiqua"/>
        </w:rPr>
        <w:t xml:space="preserve">. </w:t>
      </w:r>
      <w:r w:rsidRPr="001279E3">
        <w:rPr>
          <w:rFonts w:ascii="Book Antiqua" w:hAnsi="Book Antiqua"/>
        </w:rPr>
        <w:t>(a) Ms King</w:t>
      </w:r>
      <w:r w:rsidR="004216A8" w:rsidRPr="001279E3">
        <w:rPr>
          <w:rFonts w:ascii="Book Antiqua" w:hAnsi="Book Antiqua"/>
        </w:rPr>
        <w:t>,</w:t>
      </w:r>
      <w:r w:rsidRPr="001279E3">
        <w:rPr>
          <w:rFonts w:ascii="Book Antiqua" w:hAnsi="Book Antiqua"/>
        </w:rPr>
        <w:t xml:space="preserve"> for the appellant</w:t>
      </w:r>
      <w:r w:rsidR="004216A8" w:rsidRPr="001279E3">
        <w:rPr>
          <w:rFonts w:ascii="Book Antiqua" w:hAnsi="Book Antiqua"/>
        </w:rPr>
        <w:t>,</w:t>
      </w:r>
      <w:r w:rsidRPr="001279E3">
        <w:rPr>
          <w:rFonts w:ascii="Book Antiqua" w:hAnsi="Book Antiqua"/>
        </w:rPr>
        <w:t xml:space="preserve"> relied on the rule 24 response dated 28 June 2018. She told me that the decision does not contain an error of law and that the </w:t>
      </w:r>
      <w:r w:rsidR="004216A8" w:rsidRPr="001279E3">
        <w:rPr>
          <w:rFonts w:ascii="Book Antiqua" w:hAnsi="Book Antiqua"/>
        </w:rPr>
        <w:t>J</w:t>
      </w:r>
      <w:r w:rsidRPr="001279E3">
        <w:rPr>
          <w:rFonts w:ascii="Book Antiqua" w:hAnsi="Book Antiqua"/>
        </w:rPr>
        <w:t xml:space="preserve">udge correctly identified the duty to act fairly. She relied on </w:t>
      </w:r>
      <w:r w:rsidRPr="001279E3">
        <w:rPr>
          <w:rFonts w:ascii="Book Antiqua" w:hAnsi="Book Antiqua"/>
          <w:u w:val="single"/>
        </w:rPr>
        <w:t>Thakur (PBS</w:t>
      </w:r>
      <w:r w:rsidR="004216A8" w:rsidRPr="001279E3">
        <w:rPr>
          <w:rFonts w:ascii="Book Antiqua" w:hAnsi="Book Antiqua"/>
          <w:u w:val="single"/>
        </w:rPr>
        <w:t xml:space="preserve"> </w:t>
      </w:r>
      <w:r w:rsidRPr="001279E3">
        <w:rPr>
          <w:rFonts w:ascii="Book Antiqua" w:hAnsi="Book Antiqua"/>
          <w:u w:val="single"/>
        </w:rPr>
        <w:t xml:space="preserve">decision -common law </w:t>
      </w:r>
      <w:r w:rsidR="004216A8" w:rsidRPr="001279E3">
        <w:rPr>
          <w:rFonts w:ascii="Book Antiqua" w:hAnsi="Book Antiqua"/>
          <w:u w:val="single"/>
        </w:rPr>
        <w:t>fairness</w:t>
      </w:r>
      <w:r w:rsidRPr="001279E3">
        <w:rPr>
          <w:rFonts w:ascii="Book Antiqua" w:hAnsi="Book Antiqua"/>
          <w:u w:val="single"/>
        </w:rPr>
        <w:t>) Bangladesh</w:t>
      </w:r>
      <w:r w:rsidRPr="001279E3">
        <w:rPr>
          <w:rFonts w:ascii="Book Antiqua" w:hAnsi="Book Antiqua"/>
        </w:rPr>
        <w:t xml:space="preserve"> [2011] UKUT 00151 and </w:t>
      </w:r>
      <w:r w:rsidRPr="001279E3">
        <w:rPr>
          <w:rFonts w:ascii="Book Antiqua" w:hAnsi="Book Antiqua"/>
          <w:u w:val="single"/>
        </w:rPr>
        <w:t xml:space="preserve">Patel (revocation of sponsor </w:t>
      </w:r>
      <w:r w:rsidR="004216A8" w:rsidRPr="001279E3">
        <w:rPr>
          <w:rFonts w:ascii="Book Antiqua" w:hAnsi="Book Antiqua"/>
          <w:u w:val="single"/>
        </w:rPr>
        <w:t>licence</w:t>
      </w:r>
      <w:r w:rsidRPr="001279E3">
        <w:rPr>
          <w:rFonts w:ascii="Book Antiqua" w:hAnsi="Book Antiqua"/>
          <w:u w:val="single"/>
        </w:rPr>
        <w:t>- fairness) India</w:t>
      </w:r>
      <w:r w:rsidRPr="001279E3">
        <w:rPr>
          <w:rFonts w:ascii="Book Antiqua" w:hAnsi="Book Antiqua"/>
        </w:rPr>
        <w:t xml:space="preserve"> [2011] UKUT 00211. She took me through the history of the appellant’s application and appeals. She told me that delay </w:t>
      </w:r>
      <w:r w:rsidR="004216A8" w:rsidRPr="001279E3">
        <w:rPr>
          <w:rFonts w:ascii="Book Antiqua" w:hAnsi="Book Antiqua"/>
        </w:rPr>
        <w:t>i</w:t>
      </w:r>
      <w:r w:rsidRPr="001279E3">
        <w:rPr>
          <w:rFonts w:ascii="Book Antiqua" w:hAnsi="Book Antiqua"/>
        </w:rPr>
        <w:t xml:space="preserve">s a relevant consideration, which had been taken into account by the </w:t>
      </w:r>
      <w:r w:rsidR="004216A8" w:rsidRPr="001279E3">
        <w:rPr>
          <w:rFonts w:ascii="Book Antiqua" w:hAnsi="Book Antiqua"/>
        </w:rPr>
        <w:t>J</w:t>
      </w:r>
      <w:r w:rsidRPr="001279E3">
        <w:rPr>
          <w:rFonts w:ascii="Book Antiqua" w:hAnsi="Book Antiqua"/>
        </w:rPr>
        <w:t>udge.</w:t>
      </w:r>
    </w:p>
    <w:p w:rsidR="00925C3C" w:rsidRPr="001279E3" w:rsidRDefault="00925C3C" w:rsidP="00986FA7">
      <w:pPr>
        <w:pStyle w:val="NormalWeb"/>
        <w:spacing w:before="240" w:beforeAutospacing="0" w:after="0" w:afterAutospacing="0"/>
        <w:jc w:val="both"/>
        <w:rPr>
          <w:rFonts w:ascii="Book Antiqua" w:hAnsi="Book Antiqua"/>
        </w:rPr>
      </w:pPr>
      <w:r w:rsidRPr="001279E3">
        <w:rPr>
          <w:rFonts w:ascii="Book Antiqua" w:hAnsi="Book Antiqua"/>
        </w:rPr>
        <w:t>(b) Ms King argued that the caselaw relied on by the respondent can be distinguished from the facts and circumstances of the appellant’s case. She told me that it was the Secretary of State withdr</w:t>
      </w:r>
      <w:r w:rsidR="004216A8" w:rsidRPr="001279E3">
        <w:rPr>
          <w:rFonts w:ascii="Book Antiqua" w:hAnsi="Book Antiqua"/>
        </w:rPr>
        <w:t>e</w:t>
      </w:r>
      <w:r w:rsidRPr="001279E3">
        <w:rPr>
          <w:rFonts w:ascii="Book Antiqua" w:hAnsi="Book Antiqua"/>
        </w:rPr>
        <w:t xml:space="preserve">w the college licence, which was the foundation for the appellant’s difficulties. </w:t>
      </w:r>
      <w:r w:rsidR="004216A8" w:rsidRPr="001279E3">
        <w:rPr>
          <w:rFonts w:ascii="Book Antiqua" w:hAnsi="Book Antiqua"/>
        </w:rPr>
        <w:t>M</w:t>
      </w:r>
      <w:r w:rsidRPr="001279E3">
        <w:rPr>
          <w:rFonts w:ascii="Book Antiqua" w:hAnsi="Book Antiqua"/>
        </w:rPr>
        <w:t xml:space="preserve">s King told me that the </w:t>
      </w:r>
      <w:r w:rsidR="004216A8" w:rsidRPr="001279E3">
        <w:rPr>
          <w:rFonts w:ascii="Book Antiqua" w:hAnsi="Book Antiqua"/>
        </w:rPr>
        <w:t>J</w:t>
      </w:r>
      <w:r w:rsidRPr="001279E3">
        <w:rPr>
          <w:rFonts w:ascii="Book Antiqua" w:hAnsi="Book Antiqua"/>
        </w:rPr>
        <w:t xml:space="preserve">udge looked holistically </w:t>
      </w:r>
      <w:r w:rsidR="004216A8" w:rsidRPr="001279E3">
        <w:rPr>
          <w:rFonts w:ascii="Book Antiqua" w:hAnsi="Book Antiqua"/>
        </w:rPr>
        <w:t xml:space="preserve">at </w:t>
      </w:r>
      <w:r w:rsidRPr="001279E3">
        <w:rPr>
          <w:rFonts w:ascii="Book Antiqua" w:hAnsi="Book Antiqua"/>
        </w:rPr>
        <w:t xml:space="preserve">all of the evidence in this case before reaching sustainable decision which </w:t>
      </w:r>
      <w:r w:rsidR="004216A8" w:rsidRPr="001279E3">
        <w:rPr>
          <w:rFonts w:ascii="Book Antiqua" w:hAnsi="Book Antiqua"/>
        </w:rPr>
        <w:t>are</w:t>
      </w:r>
      <w:r w:rsidRPr="001279E3">
        <w:rPr>
          <w:rFonts w:ascii="Book Antiqua" w:hAnsi="Book Antiqua"/>
        </w:rPr>
        <w:t xml:space="preserve"> well within the range of reasonable decisions available to the </w:t>
      </w:r>
      <w:r w:rsidR="004216A8" w:rsidRPr="001279E3">
        <w:rPr>
          <w:rFonts w:ascii="Book Antiqua" w:hAnsi="Book Antiqua"/>
        </w:rPr>
        <w:t>J</w:t>
      </w:r>
      <w:r w:rsidRPr="001279E3">
        <w:rPr>
          <w:rFonts w:ascii="Book Antiqua" w:hAnsi="Book Antiqua"/>
        </w:rPr>
        <w:t xml:space="preserve">udge. She told me that the </w:t>
      </w:r>
      <w:r w:rsidR="004216A8" w:rsidRPr="001279E3">
        <w:rPr>
          <w:rFonts w:ascii="Book Antiqua" w:hAnsi="Book Antiqua"/>
        </w:rPr>
        <w:t>J</w:t>
      </w:r>
      <w:r w:rsidRPr="001279E3">
        <w:rPr>
          <w:rFonts w:ascii="Book Antiqua" w:hAnsi="Book Antiqua"/>
        </w:rPr>
        <w:t>udge clearly reaches the conclusion that the only way to return the appellant to the situation he would have been in</w:t>
      </w:r>
      <w:r w:rsidR="004216A8" w:rsidRPr="001279E3">
        <w:rPr>
          <w:rFonts w:ascii="Book Antiqua" w:hAnsi="Book Antiqua"/>
        </w:rPr>
        <w:t xml:space="preserve"> but </w:t>
      </w:r>
      <w:r w:rsidRPr="001279E3">
        <w:rPr>
          <w:rFonts w:ascii="Book Antiqua" w:hAnsi="Book Antiqua"/>
        </w:rPr>
        <w:t>for procedural unfairness was to grant a lengthy period</w:t>
      </w:r>
      <w:r w:rsidR="004216A8" w:rsidRPr="001279E3">
        <w:rPr>
          <w:rFonts w:ascii="Book Antiqua" w:hAnsi="Book Antiqua"/>
        </w:rPr>
        <w:t xml:space="preserve"> of leave </w:t>
      </w:r>
      <w:r w:rsidRPr="001279E3">
        <w:rPr>
          <w:rFonts w:ascii="Book Antiqua" w:hAnsi="Book Antiqua"/>
        </w:rPr>
        <w:t>to enable him to secure a CAS.</w:t>
      </w:r>
    </w:p>
    <w:p w:rsidR="00925C3C" w:rsidRPr="001279E3" w:rsidRDefault="00925C3C" w:rsidP="00986FA7">
      <w:pPr>
        <w:pStyle w:val="NormalWeb"/>
        <w:spacing w:before="240" w:beforeAutospacing="0" w:after="0" w:afterAutospacing="0"/>
        <w:rPr>
          <w:rFonts w:ascii="Book Antiqua" w:hAnsi="Book Antiqua"/>
          <w:u w:val="single"/>
        </w:rPr>
      </w:pPr>
      <w:r w:rsidRPr="001279E3">
        <w:rPr>
          <w:rFonts w:ascii="Book Antiqua" w:hAnsi="Book Antiqua"/>
          <w:u w:val="single"/>
        </w:rPr>
        <w:t>Analysis</w:t>
      </w:r>
    </w:p>
    <w:p w:rsidR="00925C3C" w:rsidRPr="001279E3" w:rsidRDefault="00925C3C" w:rsidP="00986FA7">
      <w:pPr>
        <w:pStyle w:val="NormalWeb"/>
        <w:spacing w:before="240" w:beforeAutospacing="0" w:after="0" w:afterAutospacing="0"/>
        <w:jc w:val="both"/>
        <w:rPr>
          <w:rFonts w:ascii="Book Antiqua" w:hAnsi="Book Antiqua"/>
        </w:rPr>
      </w:pPr>
      <w:r w:rsidRPr="001279E3">
        <w:rPr>
          <w:rFonts w:ascii="Book Antiqua" w:hAnsi="Book Antiqua"/>
        </w:rPr>
        <w:t xml:space="preserve">7. The appellant’s application was submitted </w:t>
      </w:r>
      <w:proofErr w:type="gramStart"/>
      <w:r w:rsidRPr="001279E3">
        <w:rPr>
          <w:rFonts w:ascii="Book Antiqua" w:hAnsi="Book Antiqua"/>
        </w:rPr>
        <w:t xml:space="preserve">on </w:t>
      </w:r>
      <w:r w:rsidR="00814219" w:rsidRPr="001279E3">
        <w:rPr>
          <w:rFonts w:ascii="Book Antiqua" w:hAnsi="Book Antiqua"/>
        </w:rPr>
        <w:t xml:space="preserve"> 2</w:t>
      </w:r>
      <w:proofErr w:type="gramEnd"/>
      <w:r w:rsidR="00814219" w:rsidRPr="001279E3">
        <w:rPr>
          <w:rFonts w:ascii="Book Antiqua" w:hAnsi="Book Antiqua"/>
        </w:rPr>
        <w:t xml:space="preserve"> </w:t>
      </w:r>
      <w:r w:rsidRPr="001279E3">
        <w:rPr>
          <w:rFonts w:ascii="Book Antiqua" w:hAnsi="Book Antiqua"/>
        </w:rPr>
        <w:t xml:space="preserve">August 2010. His application was originally refused </w:t>
      </w:r>
      <w:r w:rsidR="009116CF" w:rsidRPr="001279E3">
        <w:rPr>
          <w:rFonts w:ascii="Book Antiqua" w:hAnsi="Book Antiqua"/>
        </w:rPr>
        <w:t>on</w:t>
      </w:r>
      <w:r w:rsidRPr="001279E3">
        <w:rPr>
          <w:rFonts w:ascii="Book Antiqua" w:hAnsi="Book Antiqua"/>
        </w:rPr>
        <w:t xml:space="preserve"> 25 August 2010.</w:t>
      </w:r>
      <w:r w:rsidR="003809FC" w:rsidRPr="001279E3">
        <w:rPr>
          <w:rFonts w:ascii="Book Antiqua" w:hAnsi="Book Antiqua"/>
        </w:rPr>
        <w:t xml:space="preserve"> The appellant appealed that decision and</w:t>
      </w:r>
      <w:r w:rsidR="009116CF" w:rsidRPr="001279E3">
        <w:rPr>
          <w:rFonts w:ascii="Book Antiqua" w:hAnsi="Book Antiqua"/>
        </w:rPr>
        <w:t xml:space="preserve"> in </w:t>
      </w:r>
      <w:proofErr w:type="gramStart"/>
      <w:r w:rsidR="009116CF" w:rsidRPr="001279E3">
        <w:rPr>
          <w:rFonts w:ascii="Book Antiqua" w:hAnsi="Book Antiqua"/>
        </w:rPr>
        <w:t xml:space="preserve">a </w:t>
      </w:r>
      <w:r w:rsidR="003809FC" w:rsidRPr="001279E3">
        <w:rPr>
          <w:rFonts w:ascii="Book Antiqua" w:hAnsi="Book Antiqua"/>
        </w:rPr>
        <w:t xml:space="preserve"> determination</w:t>
      </w:r>
      <w:proofErr w:type="gramEnd"/>
      <w:r w:rsidR="003809FC" w:rsidRPr="001279E3">
        <w:rPr>
          <w:rFonts w:ascii="Book Antiqua" w:hAnsi="Book Antiqua"/>
        </w:rPr>
        <w:t xml:space="preserve"> promulgated on 11 November 2010 his appeal was allowed. The respondent appealed against the </w:t>
      </w:r>
      <w:r w:rsidR="009116CF" w:rsidRPr="001279E3">
        <w:rPr>
          <w:rFonts w:ascii="Book Antiqua" w:hAnsi="Book Antiqua"/>
        </w:rPr>
        <w:t>F</w:t>
      </w:r>
      <w:r w:rsidR="003809FC" w:rsidRPr="001279E3">
        <w:rPr>
          <w:rFonts w:ascii="Book Antiqua" w:hAnsi="Book Antiqua"/>
        </w:rPr>
        <w:t xml:space="preserve">irst-tier Tribunal’s determination of 11 November 2010 successfully. The appellant was granted permission to appeal to the Court of Appeal, and by consent this case was remitted to the </w:t>
      </w:r>
      <w:r w:rsidR="009116CF" w:rsidRPr="001279E3">
        <w:rPr>
          <w:rFonts w:ascii="Book Antiqua" w:hAnsi="Book Antiqua"/>
        </w:rPr>
        <w:t>U</w:t>
      </w:r>
      <w:r w:rsidR="003809FC" w:rsidRPr="001279E3">
        <w:rPr>
          <w:rFonts w:ascii="Book Antiqua" w:hAnsi="Book Antiqua"/>
        </w:rPr>
        <w:t xml:space="preserve">pper </w:t>
      </w:r>
      <w:r w:rsidR="009116CF" w:rsidRPr="001279E3">
        <w:rPr>
          <w:rFonts w:ascii="Book Antiqua" w:hAnsi="Book Antiqua"/>
        </w:rPr>
        <w:t>T</w:t>
      </w:r>
      <w:r w:rsidR="003809FC" w:rsidRPr="001279E3">
        <w:rPr>
          <w:rFonts w:ascii="Book Antiqua" w:hAnsi="Book Antiqua"/>
        </w:rPr>
        <w:t xml:space="preserve">ribunal. On 19 October 2012 the </w:t>
      </w:r>
      <w:r w:rsidR="009116CF" w:rsidRPr="001279E3">
        <w:rPr>
          <w:rFonts w:ascii="Book Antiqua" w:hAnsi="Book Antiqua"/>
        </w:rPr>
        <w:t>U</w:t>
      </w:r>
      <w:r w:rsidR="003809FC" w:rsidRPr="001279E3">
        <w:rPr>
          <w:rFonts w:ascii="Book Antiqua" w:hAnsi="Book Antiqua"/>
        </w:rPr>
        <w:t xml:space="preserve">pper </w:t>
      </w:r>
      <w:r w:rsidR="009116CF" w:rsidRPr="001279E3">
        <w:rPr>
          <w:rFonts w:ascii="Book Antiqua" w:hAnsi="Book Antiqua"/>
        </w:rPr>
        <w:t>T</w:t>
      </w:r>
      <w:r w:rsidR="003809FC" w:rsidRPr="001279E3">
        <w:rPr>
          <w:rFonts w:ascii="Book Antiqua" w:hAnsi="Book Antiqua"/>
        </w:rPr>
        <w:t>ribunal allowed the appeal to the extent</w:t>
      </w:r>
    </w:p>
    <w:p w:rsidR="003809FC" w:rsidRPr="001279E3" w:rsidRDefault="006F1FC7" w:rsidP="006F1FC7">
      <w:pPr>
        <w:pStyle w:val="NormalWeb"/>
        <w:spacing w:before="120" w:beforeAutospacing="0" w:after="0" w:afterAutospacing="0"/>
        <w:ind w:left="720" w:right="567"/>
        <w:jc w:val="both"/>
        <w:rPr>
          <w:rFonts w:ascii="Book Antiqua" w:hAnsi="Book Antiqua"/>
          <w:sz w:val="22"/>
          <w:szCs w:val="22"/>
        </w:rPr>
      </w:pPr>
      <w:r>
        <w:rPr>
          <w:rFonts w:ascii="Book Antiqua" w:hAnsi="Book Antiqua"/>
          <w:sz w:val="22"/>
          <w:szCs w:val="22"/>
        </w:rPr>
        <w:t>“</w:t>
      </w:r>
      <w:r w:rsidR="009116CF" w:rsidRPr="001279E3">
        <w:rPr>
          <w:rFonts w:ascii="Book Antiqua" w:hAnsi="Book Antiqua"/>
          <w:sz w:val="22"/>
          <w:szCs w:val="22"/>
        </w:rPr>
        <w:t>…</w:t>
      </w:r>
      <w:r>
        <w:rPr>
          <w:rFonts w:ascii="Book Antiqua" w:hAnsi="Book Antiqua"/>
          <w:sz w:val="22"/>
          <w:szCs w:val="22"/>
        </w:rPr>
        <w:t xml:space="preserve"> </w:t>
      </w:r>
      <w:r w:rsidR="003809FC" w:rsidRPr="001279E3">
        <w:rPr>
          <w:rFonts w:ascii="Book Antiqua" w:hAnsi="Book Antiqua"/>
          <w:sz w:val="22"/>
          <w:szCs w:val="22"/>
        </w:rPr>
        <w:t xml:space="preserve">that the appellant should have a period of 60 days, which will start from the date of service on him by the Home Office of a copy of this determination, during which period he may submit to the respondent a further application for leave to remain in order to study </w:t>
      </w:r>
      <w:r w:rsidR="009116CF" w:rsidRPr="001279E3">
        <w:rPr>
          <w:rFonts w:ascii="Book Antiqua" w:hAnsi="Book Antiqua"/>
          <w:sz w:val="22"/>
          <w:szCs w:val="22"/>
        </w:rPr>
        <w:t>H</w:t>
      </w:r>
      <w:r w:rsidR="003809FC" w:rsidRPr="001279E3">
        <w:rPr>
          <w:rFonts w:ascii="Book Antiqua" w:hAnsi="Book Antiqua"/>
          <w:sz w:val="22"/>
          <w:szCs w:val="22"/>
        </w:rPr>
        <w:t xml:space="preserve">ealth and </w:t>
      </w:r>
      <w:r w:rsidR="009116CF" w:rsidRPr="001279E3">
        <w:rPr>
          <w:rFonts w:ascii="Book Antiqua" w:hAnsi="Book Antiqua"/>
          <w:sz w:val="22"/>
          <w:szCs w:val="22"/>
        </w:rPr>
        <w:t>So</w:t>
      </w:r>
      <w:r w:rsidR="003809FC" w:rsidRPr="001279E3">
        <w:rPr>
          <w:rFonts w:ascii="Book Antiqua" w:hAnsi="Book Antiqua"/>
          <w:sz w:val="22"/>
          <w:szCs w:val="22"/>
        </w:rPr>
        <w:t xml:space="preserve">cial </w:t>
      </w:r>
      <w:r w:rsidR="009116CF" w:rsidRPr="001279E3">
        <w:rPr>
          <w:rFonts w:ascii="Book Antiqua" w:hAnsi="Book Antiqua"/>
          <w:sz w:val="22"/>
          <w:szCs w:val="22"/>
        </w:rPr>
        <w:t>C</w:t>
      </w:r>
      <w:r w:rsidR="003809FC" w:rsidRPr="001279E3">
        <w:rPr>
          <w:rFonts w:ascii="Book Antiqua" w:hAnsi="Book Antiqua"/>
          <w:sz w:val="22"/>
          <w:szCs w:val="22"/>
        </w:rPr>
        <w:t xml:space="preserve">are to National </w:t>
      </w:r>
      <w:r w:rsidR="009116CF" w:rsidRPr="001279E3">
        <w:rPr>
          <w:rFonts w:ascii="Book Antiqua" w:hAnsi="Book Antiqua"/>
          <w:sz w:val="22"/>
          <w:szCs w:val="22"/>
        </w:rPr>
        <w:t>V</w:t>
      </w:r>
      <w:r w:rsidR="003809FC" w:rsidRPr="001279E3">
        <w:rPr>
          <w:rFonts w:ascii="Book Antiqua" w:hAnsi="Book Antiqua"/>
          <w:sz w:val="22"/>
          <w:szCs w:val="22"/>
        </w:rPr>
        <w:t xml:space="preserve">ocational </w:t>
      </w:r>
      <w:r w:rsidR="009116CF" w:rsidRPr="001279E3">
        <w:rPr>
          <w:rFonts w:ascii="Book Antiqua" w:hAnsi="Book Antiqua"/>
          <w:sz w:val="22"/>
          <w:szCs w:val="22"/>
        </w:rPr>
        <w:t>Q</w:t>
      </w:r>
      <w:r w:rsidR="003809FC" w:rsidRPr="001279E3">
        <w:rPr>
          <w:rFonts w:ascii="Book Antiqua" w:hAnsi="Book Antiqua"/>
          <w:sz w:val="22"/>
          <w:szCs w:val="22"/>
        </w:rPr>
        <w:t>ualification level 4 a</w:t>
      </w:r>
      <w:r w:rsidR="009116CF" w:rsidRPr="001279E3">
        <w:rPr>
          <w:rFonts w:ascii="Book Antiqua" w:hAnsi="Book Antiqua"/>
          <w:sz w:val="22"/>
          <w:szCs w:val="22"/>
        </w:rPr>
        <w:t>t</w:t>
      </w:r>
      <w:r w:rsidR="003809FC" w:rsidRPr="001279E3">
        <w:rPr>
          <w:rFonts w:ascii="Book Antiqua" w:hAnsi="Book Antiqua"/>
          <w:sz w:val="22"/>
          <w:szCs w:val="22"/>
        </w:rPr>
        <w:t xml:space="preserve"> a college which holds a highly trusted sponsor’s licence.</w:t>
      </w:r>
      <w:r>
        <w:rPr>
          <w:rFonts w:ascii="Book Antiqua" w:hAnsi="Book Antiqua"/>
          <w:sz w:val="22"/>
          <w:szCs w:val="22"/>
        </w:rPr>
        <w:t>”</w:t>
      </w:r>
    </w:p>
    <w:p w:rsidR="003809FC" w:rsidRPr="001279E3" w:rsidRDefault="003809FC" w:rsidP="00986FA7">
      <w:pPr>
        <w:pStyle w:val="NormalWeb"/>
        <w:spacing w:before="240" w:beforeAutospacing="0" w:after="0" w:afterAutospacing="0"/>
        <w:jc w:val="both"/>
        <w:rPr>
          <w:rFonts w:ascii="Book Antiqua" w:hAnsi="Book Antiqua"/>
        </w:rPr>
      </w:pPr>
      <w:r w:rsidRPr="001279E3">
        <w:rPr>
          <w:rFonts w:ascii="Book Antiqua" w:hAnsi="Book Antiqua"/>
        </w:rPr>
        <w:t>8. Four years later</w:t>
      </w:r>
      <w:r w:rsidR="009116CF" w:rsidRPr="001279E3">
        <w:rPr>
          <w:rFonts w:ascii="Book Antiqua" w:hAnsi="Book Antiqua"/>
        </w:rPr>
        <w:t>,</w:t>
      </w:r>
      <w:r w:rsidRPr="001279E3">
        <w:rPr>
          <w:rFonts w:ascii="Book Antiqua" w:hAnsi="Book Antiqua"/>
        </w:rPr>
        <w:t xml:space="preserve"> on 1 November 2016</w:t>
      </w:r>
      <w:r w:rsidR="009116CF" w:rsidRPr="001279E3">
        <w:rPr>
          <w:rFonts w:ascii="Book Antiqua" w:hAnsi="Book Antiqua"/>
        </w:rPr>
        <w:t>,</w:t>
      </w:r>
      <w:r w:rsidRPr="001279E3">
        <w:rPr>
          <w:rFonts w:ascii="Book Antiqua" w:hAnsi="Book Antiqua"/>
        </w:rPr>
        <w:t xml:space="preserve"> the respondent</w:t>
      </w:r>
      <w:r w:rsidR="009116CF" w:rsidRPr="001279E3">
        <w:rPr>
          <w:rFonts w:ascii="Book Antiqua" w:hAnsi="Book Antiqua"/>
        </w:rPr>
        <w:t xml:space="preserve"> </w:t>
      </w:r>
      <w:r w:rsidRPr="001279E3">
        <w:rPr>
          <w:rFonts w:ascii="Book Antiqua" w:hAnsi="Book Antiqua"/>
        </w:rPr>
        <w:t xml:space="preserve">served the </w:t>
      </w:r>
      <w:r w:rsidR="009116CF" w:rsidRPr="001279E3">
        <w:rPr>
          <w:rFonts w:ascii="Book Antiqua" w:hAnsi="Book Antiqua"/>
        </w:rPr>
        <w:t>U</w:t>
      </w:r>
      <w:r w:rsidRPr="001279E3">
        <w:rPr>
          <w:rFonts w:ascii="Book Antiqua" w:hAnsi="Book Antiqua"/>
        </w:rPr>
        <w:t xml:space="preserve">pper </w:t>
      </w:r>
      <w:r w:rsidR="009116CF" w:rsidRPr="001279E3">
        <w:rPr>
          <w:rFonts w:ascii="Book Antiqua" w:hAnsi="Book Antiqua"/>
        </w:rPr>
        <w:t>T</w:t>
      </w:r>
      <w:r w:rsidRPr="001279E3">
        <w:rPr>
          <w:rFonts w:ascii="Book Antiqua" w:hAnsi="Book Antiqua"/>
        </w:rPr>
        <w:t>ribunal decision of</w:t>
      </w:r>
      <w:r w:rsidR="009116CF" w:rsidRPr="001279E3">
        <w:rPr>
          <w:rFonts w:ascii="Book Antiqua" w:hAnsi="Book Antiqua"/>
        </w:rPr>
        <w:t xml:space="preserve"> 19</w:t>
      </w:r>
      <w:r w:rsidRPr="001279E3">
        <w:rPr>
          <w:rFonts w:ascii="Book Antiqua" w:hAnsi="Book Antiqua"/>
        </w:rPr>
        <w:t xml:space="preserve"> October 2012 on the appellant, and to</w:t>
      </w:r>
      <w:r w:rsidR="009116CF" w:rsidRPr="001279E3">
        <w:rPr>
          <w:rFonts w:ascii="Book Antiqua" w:hAnsi="Book Antiqua"/>
        </w:rPr>
        <w:t>ld</w:t>
      </w:r>
      <w:r w:rsidRPr="001279E3">
        <w:rPr>
          <w:rFonts w:ascii="Book Antiqua" w:hAnsi="Book Antiqua"/>
        </w:rPr>
        <w:t xml:space="preserve"> the appellant that he has until 31</w:t>
      </w:r>
      <w:r w:rsidR="009116CF" w:rsidRPr="001279E3">
        <w:rPr>
          <w:rFonts w:ascii="Book Antiqua" w:hAnsi="Book Antiqua"/>
          <w:vertAlign w:val="superscript"/>
        </w:rPr>
        <w:t xml:space="preserve"> </w:t>
      </w:r>
      <w:r w:rsidRPr="001279E3">
        <w:rPr>
          <w:rFonts w:ascii="Book Antiqua" w:hAnsi="Book Antiqua"/>
        </w:rPr>
        <w:t xml:space="preserve">December 2016 to submit documentary evidence confirming that he had been accepted onto a course of study with </w:t>
      </w:r>
      <w:r w:rsidR="009116CF" w:rsidRPr="001279E3">
        <w:rPr>
          <w:rFonts w:ascii="Book Antiqua" w:hAnsi="Book Antiqua"/>
        </w:rPr>
        <w:t>a</w:t>
      </w:r>
      <w:r w:rsidRPr="001279E3">
        <w:rPr>
          <w:rFonts w:ascii="Book Antiqua" w:hAnsi="Book Antiqua"/>
        </w:rPr>
        <w:t xml:space="preserve"> licensed tier 4 sponsor. The appellant sought the assistance of an MP</w:t>
      </w:r>
      <w:r w:rsidR="009116CF" w:rsidRPr="001279E3">
        <w:rPr>
          <w:rFonts w:ascii="Book Antiqua" w:hAnsi="Book Antiqua"/>
        </w:rPr>
        <w:t>,</w:t>
      </w:r>
      <w:r w:rsidRPr="001279E3">
        <w:rPr>
          <w:rFonts w:ascii="Book Antiqua" w:hAnsi="Book Antiqua"/>
        </w:rPr>
        <w:t xml:space="preserve"> who sent an email to the respondent asking for an extension of the </w:t>
      </w:r>
      <w:proofErr w:type="gramStart"/>
      <w:r w:rsidRPr="001279E3">
        <w:rPr>
          <w:rFonts w:ascii="Book Antiqua" w:hAnsi="Book Antiqua"/>
        </w:rPr>
        <w:t>60 day</w:t>
      </w:r>
      <w:proofErr w:type="gramEnd"/>
      <w:r w:rsidRPr="001279E3">
        <w:rPr>
          <w:rFonts w:ascii="Book Antiqua" w:hAnsi="Book Antiqua"/>
        </w:rPr>
        <w:t xml:space="preserve"> period. The respondent extended the period to 24 January 2017.</w:t>
      </w:r>
    </w:p>
    <w:p w:rsidR="003809FC" w:rsidRPr="001279E3" w:rsidRDefault="003809FC" w:rsidP="00986FA7">
      <w:pPr>
        <w:pStyle w:val="NormalWeb"/>
        <w:spacing w:before="240" w:beforeAutospacing="0" w:after="0" w:afterAutospacing="0"/>
        <w:jc w:val="both"/>
        <w:rPr>
          <w:rFonts w:ascii="Book Antiqua" w:hAnsi="Book Antiqua"/>
        </w:rPr>
      </w:pPr>
      <w:r w:rsidRPr="001279E3">
        <w:rPr>
          <w:rFonts w:ascii="Book Antiqua" w:hAnsi="Book Antiqua"/>
        </w:rPr>
        <w:t>9. At the start of the hearing I asked whether there is been a change in circumstances since the decision promulgated on 6 December 2017 has been received. I was told that the appellant has not applied to any educational institutions because the respondent has appealed the decision of 6 December 2017, and the appellant does not want to pay a significant deposit t</w:t>
      </w:r>
      <w:r w:rsidR="009116CF" w:rsidRPr="001279E3">
        <w:rPr>
          <w:rFonts w:ascii="Book Antiqua" w:hAnsi="Book Antiqua"/>
        </w:rPr>
        <w:t xml:space="preserve">o a </w:t>
      </w:r>
      <w:r w:rsidRPr="001279E3">
        <w:rPr>
          <w:rFonts w:ascii="Book Antiqua" w:hAnsi="Book Antiqua"/>
        </w:rPr>
        <w:t>college w</w:t>
      </w:r>
      <w:r w:rsidR="009116CF" w:rsidRPr="001279E3">
        <w:rPr>
          <w:rFonts w:ascii="Book Antiqua" w:hAnsi="Book Antiqua"/>
        </w:rPr>
        <w:t>hile his</w:t>
      </w:r>
      <w:r w:rsidRPr="001279E3">
        <w:rPr>
          <w:rFonts w:ascii="Book Antiqua" w:hAnsi="Book Antiqua"/>
        </w:rPr>
        <w:t xml:space="preserve"> future is uncertain.</w:t>
      </w:r>
    </w:p>
    <w:p w:rsidR="003809FC" w:rsidRPr="001279E3" w:rsidRDefault="003809FC" w:rsidP="00986FA7">
      <w:pPr>
        <w:pStyle w:val="NormalWeb"/>
        <w:spacing w:before="240" w:beforeAutospacing="0" w:after="0" w:afterAutospacing="0"/>
        <w:jc w:val="both"/>
        <w:rPr>
          <w:rFonts w:ascii="Book Antiqua" w:hAnsi="Book Antiqua"/>
        </w:rPr>
      </w:pPr>
      <w:r w:rsidRPr="001279E3">
        <w:rPr>
          <w:rFonts w:ascii="Book Antiqua" w:hAnsi="Book Antiqua"/>
        </w:rPr>
        <w:lastRenderedPageBreak/>
        <w:t xml:space="preserve">10. At </w:t>
      </w:r>
      <w:r w:rsidR="009116CF" w:rsidRPr="001279E3">
        <w:rPr>
          <w:rFonts w:ascii="Book Antiqua" w:hAnsi="Book Antiqua"/>
        </w:rPr>
        <w:t>[</w:t>
      </w:r>
      <w:r w:rsidRPr="001279E3">
        <w:rPr>
          <w:rFonts w:ascii="Book Antiqua" w:hAnsi="Book Antiqua"/>
        </w:rPr>
        <w:t>13</w:t>
      </w:r>
      <w:r w:rsidR="009116CF" w:rsidRPr="001279E3">
        <w:rPr>
          <w:rFonts w:ascii="Book Antiqua" w:hAnsi="Book Antiqua"/>
        </w:rPr>
        <w:t>]</w:t>
      </w:r>
      <w:r w:rsidRPr="001279E3">
        <w:rPr>
          <w:rFonts w:ascii="Book Antiqua" w:hAnsi="Book Antiqua"/>
        </w:rPr>
        <w:t xml:space="preserve"> of the decision the </w:t>
      </w:r>
      <w:r w:rsidR="009116CF" w:rsidRPr="001279E3">
        <w:rPr>
          <w:rFonts w:ascii="Book Antiqua" w:hAnsi="Book Antiqua"/>
        </w:rPr>
        <w:t>J</w:t>
      </w:r>
      <w:r w:rsidRPr="001279E3">
        <w:rPr>
          <w:rFonts w:ascii="Book Antiqua" w:hAnsi="Book Antiqua"/>
        </w:rPr>
        <w:t xml:space="preserve">udge finds that on 1 November 2016 the appellant was given 60 days to obtain a new CAS for </w:t>
      </w:r>
      <w:r w:rsidR="009116CF" w:rsidRPr="001279E3">
        <w:rPr>
          <w:rFonts w:ascii="Book Antiqua" w:hAnsi="Book Antiqua"/>
        </w:rPr>
        <w:t>a</w:t>
      </w:r>
      <w:r w:rsidRPr="001279E3">
        <w:rPr>
          <w:rFonts w:ascii="Book Antiqua" w:hAnsi="Book Antiqua"/>
        </w:rPr>
        <w:t xml:space="preserve"> course of study. At </w:t>
      </w:r>
      <w:r w:rsidR="009116CF" w:rsidRPr="001279E3">
        <w:rPr>
          <w:rFonts w:ascii="Book Antiqua" w:hAnsi="Book Antiqua"/>
        </w:rPr>
        <w:t>[</w:t>
      </w:r>
      <w:r w:rsidRPr="001279E3">
        <w:rPr>
          <w:rFonts w:ascii="Book Antiqua" w:hAnsi="Book Antiqua"/>
        </w:rPr>
        <w:t>15</w:t>
      </w:r>
      <w:r w:rsidR="009116CF" w:rsidRPr="001279E3">
        <w:rPr>
          <w:rFonts w:ascii="Book Antiqua" w:hAnsi="Book Antiqua"/>
        </w:rPr>
        <w:t>]</w:t>
      </w:r>
      <w:r w:rsidRPr="001279E3">
        <w:rPr>
          <w:rFonts w:ascii="Book Antiqua" w:hAnsi="Book Antiqua"/>
        </w:rPr>
        <w:t xml:space="preserve"> the </w:t>
      </w:r>
      <w:r w:rsidR="009116CF" w:rsidRPr="001279E3">
        <w:rPr>
          <w:rFonts w:ascii="Book Antiqua" w:hAnsi="Book Antiqua"/>
        </w:rPr>
        <w:t>J</w:t>
      </w:r>
      <w:r w:rsidRPr="001279E3">
        <w:rPr>
          <w:rFonts w:ascii="Book Antiqua" w:hAnsi="Book Antiqua"/>
        </w:rPr>
        <w:t xml:space="preserve">udge finds that the appellant was granted an extension of time </w:t>
      </w:r>
      <w:r w:rsidR="009116CF" w:rsidRPr="001279E3">
        <w:rPr>
          <w:rFonts w:ascii="Book Antiqua" w:hAnsi="Book Antiqua"/>
        </w:rPr>
        <w:t>until</w:t>
      </w:r>
      <w:r w:rsidRPr="001279E3">
        <w:rPr>
          <w:rFonts w:ascii="Book Antiqua" w:hAnsi="Book Antiqua"/>
        </w:rPr>
        <w:t xml:space="preserve"> 24 January 2017. At </w:t>
      </w:r>
      <w:r w:rsidR="009116CF" w:rsidRPr="001279E3">
        <w:rPr>
          <w:rFonts w:ascii="Book Antiqua" w:hAnsi="Book Antiqua"/>
        </w:rPr>
        <w:t>[</w:t>
      </w:r>
      <w:r w:rsidRPr="001279E3">
        <w:rPr>
          <w:rFonts w:ascii="Book Antiqua" w:hAnsi="Book Antiqua"/>
        </w:rPr>
        <w:t>16</w:t>
      </w:r>
      <w:r w:rsidR="009116CF" w:rsidRPr="001279E3">
        <w:rPr>
          <w:rFonts w:ascii="Book Antiqua" w:hAnsi="Book Antiqua"/>
        </w:rPr>
        <w:t>]</w:t>
      </w:r>
      <w:r w:rsidRPr="001279E3">
        <w:rPr>
          <w:rFonts w:ascii="Book Antiqua" w:hAnsi="Book Antiqua"/>
        </w:rPr>
        <w:t xml:space="preserve"> the </w:t>
      </w:r>
      <w:r w:rsidR="009116CF" w:rsidRPr="001279E3">
        <w:rPr>
          <w:rFonts w:ascii="Book Antiqua" w:hAnsi="Book Antiqua"/>
        </w:rPr>
        <w:t>J</w:t>
      </w:r>
      <w:r w:rsidRPr="001279E3">
        <w:rPr>
          <w:rFonts w:ascii="Book Antiqua" w:hAnsi="Book Antiqua"/>
        </w:rPr>
        <w:t>udge finds the what the appellant pleads in the grounds of appeal does not amount to an impediment to using the time allowed to find a college course and a tier 4 educational sponsor.</w:t>
      </w:r>
    </w:p>
    <w:p w:rsidR="003809FC" w:rsidRPr="001279E3" w:rsidRDefault="003809FC" w:rsidP="00986FA7">
      <w:pPr>
        <w:pStyle w:val="NormalWeb"/>
        <w:spacing w:before="240" w:beforeAutospacing="0" w:after="0" w:afterAutospacing="0"/>
        <w:jc w:val="both"/>
        <w:rPr>
          <w:rFonts w:ascii="Book Antiqua" w:hAnsi="Book Antiqua"/>
        </w:rPr>
      </w:pPr>
      <w:r w:rsidRPr="001279E3">
        <w:rPr>
          <w:rFonts w:ascii="Book Antiqua" w:hAnsi="Book Antiqua"/>
        </w:rPr>
        <w:t>11. Despite those findings</w:t>
      </w:r>
      <w:r w:rsidR="00067730" w:rsidRPr="001279E3">
        <w:rPr>
          <w:rFonts w:ascii="Book Antiqua" w:hAnsi="Book Antiqua"/>
        </w:rPr>
        <w:t>,</w:t>
      </w:r>
      <w:r w:rsidRPr="001279E3">
        <w:rPr>
          <w:rFonts w:ascii="Book Antiqua" w:hAnsi="Book Antiqua"/>
        </w:rPr>
        <w:t xml:space="preserve"> at </w:t>
      </w:r>
      <w:r w:rsidR="00067730" w:rsidRPr="001279E3">
        <w:rPr>
          <w:rFonts w:ascii="Book Antiqua" w:hAnsi="Book Antiqua"/>
        </w:rPr>
        <w:t>[</w:t>
      </w:r>
      <w:r w:rsidRPr="001279E3">
        <w:rPr>
          <w:rFonts w:ascii="Book Antiqua" w:hAnsi="Book Antiqua"/>
        </w:rPr>
        <w:t>20</w:t>
      </w:r>
      <w:r w:rsidR="00067730" w:rsidRPr="001279E3">
        <w:rPr>
          <w:rFonts w:ascii="Book Antiqua" w:hAnsi="Book Antiqua"/>
        </w:rPr>
        <w:t>]</w:t>
      </w:r>
      <w:r w:rsidRPr="001279E3">
        <w:rPr>
          <w:rFonts w:ascii="Book Antiqua" w:hAnsi="Book Antiqua"/>
        </w:rPr>
        <w:t xml:space="preserve"> the </w:t>
      </w:r>
      <w:r w:rsidR="00067730" w:rsidRPr="001279E3">
        <w:rPr>
          <w:rFonts w:ascii="Book Antiqua" w:hAnsi="Book Antiqua"/>
        </w:rPr>
        <w:t>J</w:t>
      </w:r>
      <w:r w:rsidRPr="001279E3">
        <w:rPr>
          <w:rFonts w:ascii="Book Antiqua" w:hAnsi="Book Antiqua"/>
        </w:rPr>
        <w:t xml:space="preserve">udge finds that the appellant has not had </w:t>
      </w:r>
      <w:r w:rsidR="00067730" w:rsidRPr="001279E3">
        <w:rPr>
          <w:rFonts w:ascii="Book Antiqua" w:hAnsi="Book Antiqua"/>
        </w:rPr>
        <w:t>an</w:t>
      </w:r>
      <w:r w:rsidRPr="001279E3">
        <w:rPr>
          <w:rFonts w:ascii="Book Antiqua" w:hAnsi="Book Antiqua"/>
        </w:rPr>
        <w:t xml:space="preserve"> opportunity to enrol at another college. That finding is inadequately reasoned and contradicts clear findings that the </w:t>
      </w:r>
      <w:r w:rsidR="00067730" w:rsidRPr="001279E3">
        <w:rPr>
          <w:rFonts w:ascii="Book Antiqua" w:hAnsi="Book Antiqua"/>
        </w:rPr>
        <w:t>J</w:t>
      </w:r>
      <w:r w:rsidRPr="001279E3">
        <w:rPr>
          <w:rFonts w:ascii="Book Antiqua" w:hAnsi="Book Antiqua"/>
        </w:rPr>
        <w:t xml:space="preserve">udge makes between </w:t>
      </w:r>
      <w:r w:rsidR="00067730" w:rsidRPr="001279E3">
        <w:rPr>
          <w:rFonts w:ascii="Book Antiqua" w:hAnsi="Book Antiqua"/>
        </w:rPr>
        <w:t>[</w:t>
      </w:r>
      <w:r w:rsidRPr="001279E3">
        <w:rPr>
          <w:rFonts w:ascii="Book Antiqua" w:hAnsi="Book Antiqua"/>
        </w:rPr>
        <w:t>13</w:t>
      </w:r>
      <w:r w:rsidR="00067730" w:rsidRPr="001279E3">
        <w:rPr>
          <w:rFonts w:ascii="Book Antiqua" w:hAnsi="Book Antiqua"/>
        </w:rPr>
        <w:t>]</w:t>
      </w:r>
      <w:r w:rsidRPr="001279E3">
        <w:rPr>
          <w:rFonts w:ascii="Book Antiqua" w:hAnsi="Book Antiqua"/>
        </w:rPr>
        <w:t xml:space="preserve"> and </w:t>
      </w:r>
      <w:r w:rsidR="00067730" w:rsidRPr="001279E3">
        <w:rPr>
          <w:rFonts w:ascii="Book Antiqua" w:hAnsi="Book Antiqua"/>
        </w:rPr>
        <w:t>[</w:t>
      </w:r>
      <w:r w:rsidRPr="001279E3">
        <w:rPr>
          <w:rFonts w:ascii="Book Antiqua" w:hAnsi="Book Antiqua"/>
        </w:rPr>
        <w:t>16</w:t>
      </w:r>
      <w:r w:rsidR="00067730" w:rsidRPr="001279E3">
        <w:rPr>
          <w:rFonts w:ascii="Book Antiqua" w:hAnsi="Book Antiqua"/>
        </w:rPr>
        <w:t>]</w:t>
      </w:r>
      <w:r w:rsidR="00D8664F" w:rsidRPr="001279E3">
        <w:rPr>
          <w:rFonts w:ascii="Book Antiqua" w:hAnsi="Book Antiqua"/>
        </w:rPr>
        <w:t>.</w:t>
      </w:r>
    </w:p>
    <w:p w:rsidR="0048316C" w:rsidRPr="001279E3" w:rsidRDefault="00D8664F" w:rsidP="00986FA7">
      <w:pPr>
        <w:pStyle w:val="NormalWeb"/>
        <w:spacing w:before="240" w:beforeAutospacing="0" w:after="0" w:afterAutospacing="0"/>
        <w:jc w:val="both"/>
        <w:rPr>
          <w:rFonts w:ascii="Book Antiqua" w:hAnsi="Book Antiqua" w:cs="Arial"/>
          <w:iCs/>
        </w:rPr>
      </w:pPr>
      <w:r w:rsidRPr="001279E3">
        <w:rPr>
          <w:rFonts w:ascii="Book Antiqua" w:hAnsi="Book Antiqua"/>
        </w:rPr>
        <w:t xml:space="preserve">12. </w:t>
      </w:r>
      <w:r w:rsidR="0048316C" w:rsidRPr="001279E3">
        <w:rPr>
          <w:rFonts w:ascii="Book Antiqua" w:hAnsi="Book Antiqua" w:cs="Arial"/>
        </w:rPr>
        <w:t xml:space="preserve">In </w:t>
      </w:r>
      <w:r w:rsidR="0048316C" w:rsidRPr="001279E3">
        <w:rPr>
          <w:rFonts w:ascii="Book Antiqua" w:hAnsi="Book Antiqua" w:cs="Arial"/>
          <w:u w:val="single"/>
        </w:rPr>
        <w:t>Kaur (Patel fairness: respondent’s policy)</w:t>
      </w:r>
      <w:r w:rsidR="0048316C" w:rsidRPr="001279E3">
        <w:rPr>
          <w:rFonts w:ascii="Book Antiqua" w:hAnsi="Book Antiqua" w:cs="Arial"/>
        </w:rPr>
        <w:t xml:space="preserve"> [2013] UKUT 344 (IAC) it was held that (</w:t>
      </w:r>
      <w:proofErr w:type="spellStart"/>
      <w:r w:rsidR="0048316C" w:rsidRPr="001279E3">
        <w:rPr>
          <w:rFonts w:ascii="Book Antiqua" w:hAnsi="Book Antiqua" w:cs="Arial"/>
        </w:rPr>
        <w:t>i</w:t>
      </w:r>
      <w:proofErr w:type="spellEnd"/>
      <w:r w:rsidR="0048316C" w:rsidRPr="001279E3">
        <w:rPr>
          <w:rFonts w:ascii="Book Antiqua" w:hAnsi="Book Antiqua" w:cs="Arial"/>
        </w:rPr>
        <w:t xml:space="preserve">) </w:t>
      </w:r>
      <w:r w:rsidR="0048316C" w:rsidRPr="001279E3">
        <w:rPr>
          <w:rFonts w:ascii="Book Antiqua" w:hAnsi="Book Antiqua" w:cs="Arial"/>
          <w:iCs/>
          <w:sz w:val="14"/>
          <w:szCs w:val="14"/>
        </w:rPr>
        <w:t xml:space="preserve"> </w:t>
      </w:r>
      <w:r w:rsidR="0048316C" w:rsidRPr="001279E3">
        <w:rPr>
          <w:rFonts w:ascii="Book Antiqua" w:hAnsi="Book Antiqua" w:cs="Arial"/>
          <w:iCs/>
        </w:rPr>
        <w:t xml:space="preserve">The respondent has produced a policy, which is intended to give effect to the principles of common law fairness identified in </w:t>
      </w:r>
      <w:bookmarkStart w:id="1" w:name="_Hlk518298650"/>
      <w:r w:rsidR="0048316C" w:rsidRPr="001279E3">
        <w:rPr>
          <w:rFonts w:ascii="Book Antiqua" w:hAnsi="Book Antiqua" w:cs="Arial"/>
          <w:iCs/>
          <w:u w:val="single"/>
        </w:rPr>
        <w:t>Patel (relocation of sponsor licence – fairness)</w:t>
      </w:r>
      <w:r w:rsidR="0048316C" w:rsidRPr="001279E3">
        <w:rPr>
          <w:rFonts w:ascii="Book Antiqua" w:hAnsi="Book Antiqua" w:cs="Arial"/>
          <w:iCs/>
        </w:rPr>
        <w:t xml:space="preserve"> </w:t>
      </w:r>
      <w:hyperlink r:id="rId8" w:tooltip="Link to BAILII version" w:history="1">
        <w:r w:rsidR="0048316C" w:rsidRPr="001279E3">
          <w:rPr>
            <w:rFonts w:ascii="Book Antiqua" w:hAnsi="Book Antiqua" w:cs="Arial"/>
            <w:iCs/>
          </w:rPr>
          <w:t>[2011] UKUT 211 (IAC)</w:t>
        </w:r>
      </w:hyperlink>
      <w:bookmarkEnd w:id="1"/>
      <w:r w:rsidR="0048316C" w:rsidRPr="001279E3">
        <w:rPr>
          <w:rFonts w:ascii="Book Antiqua" w:hAnsi="Book Antiqua" w:cs="Arial"/>
          <w:b/>
        </w:rPr>
        <w:t xml:space="preserve"> </w:t>
      </w:r>
      <w:r w:rsidR="0048316C" w:rsidRPr="001279E3">
        <w:rPr>
          <w:rFonts w:ascii="Book Antiqua" w:hAnsi="Book Antiqua" w:cs="Arial"/>
        </w:rPr>
        <w:t>and is</w:t>
      </w:r>
      <w:r w:rsidR="0048316C" w:rsidRPr="001279E3">
        <w:rPr>
          <w:rFonts w:ascii="Book Antiqua" w:hAnsi="Book Antiqua" w:cs="Arial"/>
          <w:b/>
        </w:rPr>
        <w:t xml:space="preserve"> </w:t>
      </w:r>
      <w:r w:rsidR="0048316C" w:rsidRPr="001279E3">
        <w:rPr>
          <w:rFonts w:ascii="Book Antiqua" w:hAnsi="Book Antiqua" w:cs="Arial"/>
        </w:rPr>
        <w:t>designed to deal fairly with applicants whose college of choice loses a sponsor licence whilst the application for leave to remain is outstanding</w:t>
      </w:r>
      <w:r w:rsidR="0048316C" w:rsidRPr="001279E3">
        <w:rPr>
          <w:rFonts w:ascii="Book Antiqua" w:hAnsi="Book Antiqua" w:cs="Arial"/>
          <w:b/>
          <w:iCs/>
        </w:rPr>
        <w:t xml:space="preserve">; </w:t>
      </w:r>
      <w:r w:rsidR="0048316C" w:rsidRPr="001279E3">
        <w:rPr>
          <w:rFonts w:ascii="Book Antiqua" w:hAnsi="Book Antiqua" w:cs="Arial"/>
          <w:iCs/>
        </w:rPr>
        <w:t xml:space="preserve">(ii) </w:t>
      </w:r>
      <w:r w:rsidR="0048316C" w:rsidRPr="001279E3">
        <w:rPr>
          <w:rFonts w:ascii="Book Antiqua" w:hAnsi="Book Antiqua" w:cs="Arial"/>
          <w:iCs/>
          <w:sz w:val="14"/>
          <w:szCs w:val="14"/>
        </w:rPr>
        <w:t> </w:t>
      </w:r>
      <w:r w:rsidR="0048316C" w:rsidRPr="001279E3">
        <w:rPr>
          <w:rFonts w:ascii="Book Antiqua" w:hAnsi="Book Antiqua" w:cs="Arial"/>
          <w:iCs/>
        </w:rPr>
        <w:t>In essence, the policy provides that, in cases of potential discretionary refusal under paragraph 322 of the immigration rules, caseworkers should follow the ‘Patel’ process.  Where this is not done, the resulting decision will not be in accordance with the law.</w:t>
      </w:r>
    </w:p>
    <w:p w:rsidR="0048316C" w:rsidRPr="001279E3" w:rsidRDefault="00D8664F" w:rsidP="00986FA7">
      <w:pPr>
        <w:spacing w:before="240"/>
        <w:jc w:val="both"/>
        <w:rPr>
          <w:rFonts w:ascii="Book Antiqua" w:hAnsi="Book Antiqua"/>
        </w:rPr>
      </w:pPr>
      <w:r w:rsidRPr="001279E3">
        <w:rPr>
          <w:rFonts w:ascii="Book Antiqua" w:hAnsi="Book Antiqua" w:cs="Arial"/>
          <w:color w:val="000000"/>
        </w:rPr>
        <w:t xml:space="preserve">13. </w:t>
      </w:r>
      <w:proofErr w:type="spellStart"/>
      <w:r w:rsidR="0048316C" w:rsidRPr="001279E3">
        <w:rPr>
          <w:rFonts w:ascii="Book Antiqua" w:hAnsi="Book Antiqua"/>
          <w:u w:val="single"/>
        </w:rPr>
        <w:t>Marghia</w:t>
      </w:r>
      <w:proofErr w:type="spellEnd"/>
      <w:r w:rsidR="0048316C" w:rsidRPr="001279E3">
        <w:rPr>
          <w:rFonts w:ascii="Book Antiqua" w:hAnsi="Book Antiqua"/>
          <w:u w:val="single"/>
        </w:rPr>
        <w:t xml:space="preserve"> (procedural fairness) (2014)</w:t>
      </w:r>
      <w:r w:rsidR="0048316C" w:rsidRPr="001279E3">
        <w:rPr>
          <w:rFonts w:ascii="Book Antiqua" w:hAnsi="Book Antiqua"/>
        </w:rPr>
        <w:t xml:space="preserve"> UKUT 366 (IAC)</w:t>
      </w:r>
      <w:r w:rsidRPr="001279E3">
        <w:rPr>
          <w:rFonts w:ascii="Book Antiqua" w:hAnsi="Book Antiqua"/>
        </w:rPr>
        <w:t xml:space="preserve"> </w:t>
      </w:r>
      <w:r w:rsidR="0048316C" w:rsidRPr="001279E3">
        <w:rPr>
          <w:rFonts w:ascii="Book Antiqua" w:hAnsi="Book Antiqua"/>
        </w:rPr>
        <w:br/>
        <w:t>deals with the issue of the common law duty of fairness. There is no absolute duty in law to make decisions which are substantively ‘fair’. The court will not interfere with decisions which are objected to as being substantively unfair, except where no reasonable decision maker could have arrived at the decision in question.</w:t>
      </w:r>
      <w:r w:rsidR="0048316C" w:rsidRPr="001279E3">
        <w:rPr>
          <w:rFonts w:ascii="Book Antiqua" w:hAnsi="Book Antiqua"/>
        </w:rPr>
        <w:br/>
        <w:t>It is only for the Secretary of State</w:t>
      </w:r>
      <w:r w:rsidRPr="001279E3">
        <w:rPr>
          <w:rFonts w:ascii="Book Antiqua" w:hAnsi="Book Antiqua"/>
        </w:rPr>
        <w:t xml:space="preserve"> to</w:t>
      </w:r>
      <w:r w:rsidR="0048316C" w:rsidRPr="001279E3">
        <w:rPr>
          <w:rFonts w:ascii="Book Antiqua" w:hAnsi="Book Antiqua"/>
        </w:rPr>
        <w:t xml:space="preserve"> exercise discretion. This does not appear in the Immigration rules, which is a matter purely for the Secretary of State and no-one else, including the Court.</w:t>
      </w:r>
    </w:p>
    <w:p w:rsidR="0048316C" w:rsidRPr="001279E3" w:rsidRDefault="00D8664F" w:rsidP="00986FA7">
      <w:pPr>
        <w:pStyle w:val="NormalWeb"/>
        <w:spacing w:before="240" w:beforeAutospacing="0" w:after="0" w:afterAutospacing="0"/>
        <w:jc w:val="both"/>
        <w:rPr>
          <w:rFonts w:ascii="Book Antiqua" w:hAnsi="Book Antiqua"/>
        </w:rPr>
      </w:pPr>
      <w:r w:rsidRPr="001279E3">
        <w:rPr>
          <w:rFonts w:ascii="Book Antiqua" w:hAnsi="Book Antiqua"/>
        </w:rPr>
        <w:t xml:space="preserve">14. In </w:t>
      </w:r>
      <w:proofErr w:type="spellStart"/>
      <w:r w:rsidRPr="001279E3">
        <w:rPr>
          <w:rFonts w:ascii="Book Antiqua" w:hAnsi="Book Antiqua"/>
          <w:u w:val="single"/>
        </w:rPr>
        <w:t>Marghia</w:t>
      </w:r>
      <w:proofErr w:type="spellEnd"/>
      <w:r w:rsidRPr="001279E3">
        <w:rPr>
          <w:rFonts w:ascii="Book Antiqua" w:hAnsi="Book Antiqua"/>
        </w:rPr>
        <w:t xml:space="preserve"> t</w:t>
      </w:r>
      <w:r w:rsidR="0048316C" w:rsidRPr="001279E3">
        <w:rPr>
          <w:rFonts w:ascii="Book Antiqua" w:hAnsi="Book Antiqua"/>
        </w:rPr>
        <w:t xml:space="preserve">he Upper Tribunal found that the common law duty of a decision maker is to make decisions in a manner that is fair, the duty of fairness is about procedural fairness – but that there is no duty at common law to make decisions which are substantively ‘fair’. The court found it would only interfere with administrative decisions which are ‘unreasonable’ </w:t>
      </w:r>
      <w:proofErr w:type="spellStart"/>
      <w:r w:rsidR="0048316C" w:rsidRPr="001279E3">
        <w:rPr>
          <w:rFonts w:ascii="Book Antiqua" w:hAnsi="Book Antiqua"/>
        </w:rPr>
        <w:t>ie</w:t>
      </w:r>
      <w:proofErr w:type="spellEnd"/>
      <w:r w:rsidR="0048316C" w:rsidRPr="001279E3">
        <w:rPr>
          <w:rFonts w:ascii="Book Antiqua" w:hAnsi="Book Antiqua"/>
        </w:rPr>
        <w:t xml:space="preserve"> that no reasonable decision maker could have arrived at such a decision.</w:t>
      </w:r>
      <w:r w:rsidRPr="001279E3">
        <w:rPr>
          <w:rFonts w:ascii="Book Antiqua" w:hAnsi="Book Antiqua"/>
        </w:rPr>
        <w:t xml:space="preserve"> </w:t>
      </w:r>
      <w:r w:rsidR="0048316C" w:rsidRPr="001279E3">
        <w:rPr>
          <w:rFonts w:ascii="Book Antiqua" w:hAnsi="Book Antiqua"/>
        </w:rPr>
        <w:t>The</w:t>
      </w:r>
      <w:r w:rsidRPr="001279E3">
        <w:rPr>
          <w:rFonts w:ascii="Book Antiqua" w:hAnsi="Book Antiqua"/>
        </w:rPr>
        <w:t xml:space="preserve"> Upper</w:t>
      </w:r>
      <w:r w:rsidR="0048316C" w:rsidRPr="001279E3">
        <w:rPr>
          <w:rFonts w:ascii="Book Antiqua" w:hAnsi="Book Antiqua"/>
        </w:rPr>
        <w:t xml:space="preserve"> Tribunal found that the decision in this sense could not be unreasonable. It found that it is a matter for the Secretary of State as to whether or not to exercise discretion which does not appear in the Immigration rules, notwithstanding the claimant’s inability to meet the requirements of the Immigration rules. The exercise of discretion was for the Secretary of State alone, no one else, including the Court. The fact that the Immigration Judge may have had sympathy for the claimant or regarded the decision as ‘unfair’ was not to the point.</w:t>
      </w:r>
    </w:p>
    <w:p w:rsidR="00D8664F" w:rsidRPr="001279E3" w:rsidRDefault="00D8664F" w:rsidP="00986FA7">
      <w:pPr>
        <w:pStyle w:val="NormalWeb"/>
        <w:spacing w:before="240" w:beforeAutospacing="0" w:after="0" w:afterAutospacing="0"/>
        <w:jc w:val="both"/>
        <w:rPr>
          <w:rFonts w:ascii="Book Antiqua" w:hAnsi="Book Antiqua" w:cs="Arial"/>
        </w:rPr>
      </w:pPr>
      <w:r w:rsidRPr="001279E3">
        <w:rPr>
          <w:rFonts w:ascii="Book Antiqua" w:hAnsi="Book Antiqua"/>
        </w:rPr>
        <w:t xml:space="preserve">15. </w:t>
      </w:r>
      <w:r w:rsidR="00067730" w:rsidRPr="001279E3">
        <w:rPr>
          <w:rFonts w:ascii="Book Antiqua" w:hAnsi="Book Antiqua"/>
        </w:rPr>
        <w:t>P</w:t>
      </w:r>
      <w:r w:rsidR="00A13BBF" w:rsidRPr="001279E3">
        <w:rPr>
          <w:rFonts w:ascii="Book Antiqua" w:hAnsi="Book Antiqua"/>
        </w:rPr>
        <w:t xml:space="preserve">aragraph 32 of </w:t>
      </w:r>
      <w:r w:rsidR="00A13BBF" w:rsidRPr="001279E3">
        <w:rPr>
          <w:rFonts w:ascii="Book Antiqua" w:hAnsi="Book Antiqua" w:cs="Arial"/>
          <w:iCs/>
          <w:u w:val="single"/>
        </w:rPr>
        <w:t>Patel (re</w:t>
      </w:r>
      <w:r w:rsidR="001279E3">
        <w:rPr>
          <w:rFonts w:ascii="Book Antiqua" w:hAnsi="Book Antiqua" w:cs="Arial"/>
          <w:iCs/>
          <w:u w:val="single"/>
        </w:rPr>
        <w:t>v</w:t>
      </w:r>
      <w:r w:rsidR="00A13BBF" w:rsidRPr="001279E3">
        <w:rPr>
          <w:rFonts w:ascii="Book Antiqua" w:hAnsi="Book Antiqua" w:cs="Arial"/>
          <w:iCs/>
          <w:u w:val="single"/>
        </w:rPr>
        <w:t>ocation of sponsor licence – fairness)</w:t>
      </w:r>
      <w:r w:rsidR="00A13BBF" w:rsidRPr="001279E3">
        <w:rPr>
          <w:rFonts w:ascii="Book Antiqua" w:hAnsi="Book Antiqua" w:cs="Arial"/>
          <w:iCs/>
        </w:rPr>
        <w:t xml:space="preserve"> </w:t>
      </w:r>
      <w:hyperlink r:id="rId9" w:tooltip="Link to BAILII version" w:history="1">
        <w:r w:rsidR="00A13BBF" w:rsidRPr="001279E3">
          <w:rPr>
            <w:rFonts w:ascii="Book Antiqua" w:hAnsi="Book Antiqua" w:cs="Arial"/>
            <w:iCs/>
          </w:rPr>
          <w:t>[2011] UKUT 211 (IAC)</w:t>
        </w:r>
      </w:hyperlink>
      <w:r w:rsidR="00A13BBF" w:rsidRPr="001279E3">
        <w:rPr>
          <w:rFonts w:ascii="Book Antiqua" w:hAnsi="Book Antiqua" w:cs="Arial"/>
        </w:rPr>
        <w:t xml:space="preserve"> discusses the respondent’s policy of allowing 60 days for variation of an application where college is no longer on the approved list of sponsors (as in this case). The last sentence of </w:t>
      </w:r>
      <w:r w:rsidR="000B6DC7">
        <w:rPr>
          <w:rFonts w:ascii="Book Antiqua" w:hAnsi="Book Antiqua" w:cs="Arial"/>
        </w:rPr>
        <w:t xml:space="preserve">paragraph </w:t>
      </w:r>
      <w:r w:rsidR="00A13BBF" w:rsidRPr="001279E3">
        <w:rPr>
          <w:rFonts w:ascii="Book Antiqua" w:hAnsi="Book Antiqua" w:cs="Arial"/>
        </w:rPr>
        <w:t>32 says</w:t>
      </w:r>
    </w:p>
    <w:p w:rsidR="00A13BBF" w:rsidRPr="001279E3" w:rsidRDefault="006F1FC7" w:rsidP="006F1FC7">
      <w:pPr>
        <w:pStyle w:val="NormalWeb"/>
        <w:spacing w:before="120" w:beforeAutospacing="0" w:after="0" w:afterAutospacing="0"/>
        <w:ind w:left="720" w:right="567"/>
        <w:rPr>
          <w:rFonts w:ascii="Book Antiqua" w:hAnsi="Book Antiqua"/>
          <w:sz w:val="22"/>
          <w:szCs w:val="22"/>
        </w:rPr>
      </w:pPr>
      <w:r>
        <w:rPr>
          <w:rFonts w:ascii="Book Antiqua" w:hAnsi="Book Antiqua"/>
          <w:sz w:val="22"/>
          <w:szCs w:val="22"/>
        </w:rPr>
        <w:lastRenderedPageBreak/>
        <w:t>“</w:t>
      </w:r>
      <w:r w:rsidR="00067730" w:rsidRPr="001279E3">
        <w:rPr>
          <w:rFonts w:ascii="Book Antiqua" w:hAnsi="Book Antiqua"/>
          <w:sz w:val="22"/>
          <w:szCs w:val="22"/>
        </w:rPr>
        <w:t>I</w:t>
      </w:r>
      <w:r w:rsidR="00A13BBF" w:rsidRPr="001279E3">
        <w:rPr>
          <w:rFonts w:ascii="Book Antiqua" w:hAnsi="Book Antiqua"/>
          <w:sz w:val="22"/>
          <w:szCs w:val="22"/>
        </w:rPr>
        <w:t>f the applicant fails to respond to the invitation there has been no breach of the duty of fairness.</w:t>
      </w:r>
      <w:r>
        <w:rPr>
          <w:rFonts w:ascii="Book Antiqua" w:hAnsi="Book Antiqua"/>
          <w:sz w:val="22"/>
          <w:szCs w:val="22"/>
        </w:rPr>
        <w:t>”</w:t>
      </w:r>
    </w:p>
    <w:p w:rsidR="00067730" w:rsidRPr="001279E3" w:rsidRDefault="00A13BBF" w:rsidP="00986FA7">
      <w:pPr>
        <w:pStyle w:val="NormalWeb"/>
        <w:spacing w:before="240" w:beforeAutospacing="0" w:after="0" w:afterAutospacing="0"/>
        <w:jc w:val="both"/>
        <w:rPr>
          <w:rFonts w:ascii="Book Antiqua" w:hAnsi="Book Antiqua"/>
        </w:rPr>
      </w:pPr>
      <w:r w:rsidRPr="001279E3">
        <w:rPr>
          <w:rFonts w:ascii="Book Antiqua" w:hAnsi="Book Antiqua"/>
        </w:rPr>
        <w:t xml:space="preserve">16. The </w:t>
      </w:r>
      <w:r w:rsidR="001279E3">
        <w:rPr>
          <w:rFonts w:ascii="Book Antiqua" w:hAnsi="Book Antiqua"/>
        </w:rPr>
        <w:t xml:space="preserve">Judge’s </w:t>
      </w:r>
      <w:r w:rsidRPr="001279E3">
        <w:rPr>
          <w:rFonts w:ascii="Book Antiqua" w:hAnsi="Book Antiqua"/>
        </w:rPr>
        <w:t>conclusion</w:t>
      </w:r>
      <w:r w:rsidR="001279E3">
        <w:rPr>
          <w:rFonts w:ascii="Book Antiqua" w:hAnsi="Book Antiqua"/>
        </w:rPr>
        <w:t>s</w:t>
      </w:r>
      <w:r w:rsidRPr="001279E3">
        <w:rPr>
          <w:rFonts w:ascii="Book Antiqua" w:hAnsi="Book Antiqua"/>
        </w:rPr>
        <w:t xml:space="preserve"> at </w:t>
      </w:r>
      <w:r w:rsidR="00067730" w:rsidRPr="001279E3">
        <w:rPr>
          <w:rFonts w:ascii="Book Antiqua" w:hAnsi="Book Antiqua"/>
        </w:rPr>
        <w:t>[</w:t>
      </w:r>
      <w:r w:rsidRPr="001279E3">
        <w:rPr>
          <w:rFonts w:ascii="Book Antiqua" w:hAnsi="Book Antiqua"/>
        </w:rPr>
        <w:t>20</w:t>
      </w:r>
      <w:r w:rsidR="00067730" w:rsidRPr="001279E3">
        <w:rPr>
          <w:rFonts w:ascii="Book Antiqua" w:hAnsi="Book Antiqua"/>
        </w:rPr>
        <w:t>]</w:t>
      </w:r>
      <w:r w:rsidRPr="001279E3">
        <w:rPr>
          <w:rFonts w:ascii="Book Antiqua" w:hAnsi="Book Antiqua"/>
        </w:rPr>
        <w:t xml:space="preserve"> and </w:t>
      </w:r>
      <w:r w:rsidR="00067730" w:rsidRPr="001279E3">
        <w:rPr>
          <w:rFonts w:ascii="Book Antiqua" w:hAnsi="Book Antiqua"/>
        </w:rPr>
        <w:t>[</w:t>
      </w:r>
      <w:r w:rsidRPr="001279E3">
        <w:rPr>
          <w:rFonts w:ascii="Book Antiqua" w:hAnsi="Book Antiqua"/>
        </w:rPr>
        <w:t>21</w:t>
      </w:r>
      <w:r w:rsidR="00067730" w:rsidRPr="001279E3">
        <w:rPr>
          <w:rFonts w:ascii="Book Antiqua" w:hAnsi="Book Antiqua"/>
        </w:rPr>
        <w:t>]</w:t>
      </w:r>
      <w:r w:rsidRPr="001279E3">
        <w:rPr>
          <w:rFonts w:ascii="Book Antiqua" w:hAnsi="Book Antiqua"/>
        </w:rPr>
        <w:t xml:space="preserve"> </w:t>
      </w:r>
      <w:r w:rsidR="001279E3">
        <w:rPr>
          <w:rFonts w:ascii="Book Antiqua" w:hAnsi="Book Antiqua"/>
        </w:rPr>
        <w:t>are</w:t>
      </w:r>
      <w:r w:rsidRPr="001279E3">
        <w:rPr>
          <w:rFonts w:ascii="Book Antiqua" w:hAnsi="Book Antiqua"/>
        </w:rPr>
        <w:t xml:space="preserve"> contradicted by the </w:t>
      </w:r>
      <w:r w:rsidR="00067730" w:rsidRPr="001279E3">
        <w:rPr>
          <w:rFonts w:ascii="Book Antiqua" w:hAnsi="Book Antiqua"/>
        </w:rPr>
        <w:t>J</w:t>
      </w:r>
      <w:r w:rsidRPr="001279E3">
        <w:rPr>
          <w:rFonts w:ascii="Book Antiqua" w:hAnsi="Book Antiqua"/>
        </w:rPr>
        <w:t xml:space="preserve">udge’s findings of fact between </w:t>
      </w:r>
      <w:r w:rsidR="00067730" w:rsidRPr="001279E3">
        <w:rPr>
          <w:rFonts w:ascii="Book Antiqua" w:hAnsi="Book Antiqua"/>
        </w:rPr>
        <w:t>[</w:t>
      </w:r>
      <w:r w:rsidRPr="001279E3">
        <w:rPr>
          <w:rFonts w:ascii="Book Antiqua" w:hAnsi="Book Antiqua"/>
        </w:rPr>
        <w:t>13</w:t>
      </w:r>
      <w:r w:rsidR="00067730" w:rsidRPr="001279E3">
        <w:rPr>
          <w:rFonts w:ascii="Book Antiqua" w:hAnsi="Book Antiqua"/>
        </w:rPr>
        <w:t>]</w:t>
      </w:r>
      <w:r w:rsidRPr="001279E3">
        <w:rPr>
          <w:rFonts w:ascii="Book Antiqua" w:hAnsi="Book Antiqua"/>
        </w:rPr>
        <w:t xml:space="preserve"> and </w:t>
      </w:r>
      <w:r w:rsidR="00067730" w:rsidRPr="001279E3">
        <w:rPr>
          <w:rFonts w:ascii="Book Antiqua" w:hAnsi="Book Antiqua"/>
        </w:rPr>
        <w:t>[</w:t>
      </w:r>
      <w:r w:rsidRPr="001279E3">
        <w:rPr>
          <w:rFonts w:ascii="Book Antiqua" w:hAnsi="Book Antiqua"/>
        </w:rPr>
        <w:t>16</w:t>
      </w:r>
      <w:r w:rsidR="00067730" w:rsidRPr="001279E3">
        <w:rPr>
          <w:rFonts w:ascii="Book Antiqua" w:hAnsi="Book Antiqua"/>
        </w:rPr>
        <w:t>]</w:t>
      </w:r>
      <w:r w:rsidRPr="001279E3">
        <w:rPr>
          <w:rFonts w:ascii="Book Antiqua" w:hAnsi="Book Antiqua"/>
        </w:rPr>
        <w:t xml:space="preserve">. There are no findings of fact to support the </w:t>
      </w:r>
      <w:r w:rsidR="00067730" w:rsidRPr="001279E3">
        <w:rPr>
          <w:rFonts w:ascii="Book Antiqua" w:hAnsi="Book Antiqua"/>
        </w:rPr>
        <w:t>J</w:t>
      </w:r>
      <w:r w:rsidRPr="001279E3">
        <w:rPr>
          <w:rFonts w:ascii="Book Antiqua" w:hAnsi="Book Antiqua"/>
        </w:rPr>
        <w:t xml:space="preserve">udge’s conclusions at </w:t>
      </w:r>
      <w:r w:rsidR="00067730" w:rsidRPr="001279E3">
        <w:rPr>
          <w:rFonts w:ascii="Book Antiqua" w:hAnsi="Book Antiqua"/>
        </w:rPr>
        <w:t>[</w:t>
      </w:r>
      <w:r w:rsidRPr="001279E3">
        <w:rPr>
          <w:rFonts w:ascii="Book Antiqua" w:hAnsi="Book Antiqua"/>
        </w:rPr>
        <w:t>20</w:t>
      </w:r>
      <w:r w:rsidR="00067730" w:rsidRPr="001279E3">
        <w:rPr>
          <w:rFonts w:ascii="Book Antiqua" w:hAnsi="Book Antiqua"/>
        </w:rPr>
        <w:t>]</w:t>
      </w:r>
      <w:r w:rsidRPr="001279E3">
        <w:rPr>
          <w:rFonts w:ascii="Book Antiqua" w:hAnsi="Book Antiqua"/>
        </w:rPr>
        <w:t xml:space="preserve"> &amp; </w:t>
      </w:r>
      <w:r w:rsidR="00067730" w:rsidRPr="001279E3">
        <w:rPr>
          <w:rFonts w:ascii="Book Antiqua" w:hAnsi="Book Antiqua"/>
        </w:rPr>
        <w:t>[</w:t>
      </w:r>
      <w:r w:rsidRPr="001279E3">
        <w:rPr>
          <w:rFonts w:ascii="Book Antiqua" w:hAnsi="Book Antiqua"/>
        </w:rPr>
        <w:t>21</w:t>
      </w:r>
      <w:r w:rsidR="00067730" w:rsidRPr="001279E3">
        <w:rPr>
          <w:rFonts w:ascii="Book Antiqua" w:hAnsi="Book Antiqua"/>
        </w:rPr>
        <w:t>]</w:t>
      </w:r>
      <w:r w:rsidRPr="001279E3">
        <w:rPr>
          <w:rFonts w:ascii="Book Antiqua" w:hAnsi="Book Antiqua"/>
        </w:rPr>
        <w:t xml:space="preserve">. There are no findings of fact to support the </w:t>
      </w:r>
      <w:r w:rsidR="00067730" w:rsidRPr="001279E3">
        <w:rPr>
          <w:rFonts w:ascii="Book Antiqua" w:hAnsi="Book Antiqua"/>
        </w:rPr>
        <w:t>J</w:t>
      </w:r>
      <w:r w:rsidRPr="001279E3">
        <w:rPr>
          <w:rFonts w:ascii="Book Antiqua" w:hAnsi="Book Antiqua"/>
        </w:rPr>
        <w:t>udge’s decision</w:t>
      </w:r>
      <w:r w:rsidR="00067730" w:rsidRPr="001279E3">
        <w:rPr>
          <w:rFonts w:ascii="Book Antiqua" w:hAnsi="Book Antiqua"/>
        </w:rPr>
        <w:t xml:space="preserve"> </w:t>
      </w:r>
      <w:r w:rsidRPr="001279E3">
        <w:rPr>
          <w:rFonts w:ascii="Book Antiqua" w:hAnsi="Book Antiqua"/>
        </w:rPr>
        <w:t xml:space="preserve">at </w:t>
      </w:r>
      <w:r w:rsidR="00067730" w:rsidRPr="001279E3">
        <w:rPr>
          <w:rFonts w:ascii="Book Antiqua" w:hAnsi="Book Antiqua"/>
        </w:rPr>
        <w:t>[</w:t>
      </w:r>
      <w:r w:rsidRPr="001279E3">
        <w:rPr>
          <w:rFonts w:ascii="Book Antiqua" w:hAnsi="Book Antiqua"/>
        </w:rPr>
        <w:t>23</w:t>
      </w:r>
      <w:r w:rsidR="00067730" w:rsidRPr="001279E3">
        <w:rPr>
          <w:rFonts w:ascii="Book Antiqua" w:hAnsi="Book Antiqua"/>
        </w:rPr>
        <w:t>]</w:t>
      </w:r>
      <w:r w:rsidRPr="001279E3">
        <w:rPr>
          <w:rFonts w:ascii="Book Antiqua" w:hAnsi="Book Antiqua"/>
        </w:rPr>
        <w:t xml:space="preserve">. The direction that the </w:t>
      </w:r>
      <w:r w:rsidR="00067730" w:rsidRPr="001279E3">
        <w:rPr>
          <w:rFonts w:ascii="Book Antiqua" w:hAnsi="Book Antiqua"/>
        </w:rPr>
        <w:t>J</w:t>
      </w:r>
      <w:r w:rsidRPr="001279E3">
        <w:rPr>
          <w:rFonts w:ascii="Book Antiqua" w:hAnsi="Book Antiqua"/>
        </w:rPr>
        <w:t xml:space="preserve">udge makes </w:t>
      </w:r>
      <w:r w:rsidR="000B6DC7">
        <w:rPr>
          <w:rFonts w:ascii="Book Antiqua" w:hAnsi="Book Antiqua"/>
        </w:rPr>
        <w:t>a</w:t>
      </w:r>
      <w:r w:rsidRPr="001279E3">
        <w:rPr>
          <w:rFonts w:ascii="Book Antiqua" w:hAnsi="Book Antiqua"/>
        </w:rPr>
        <w:t xml:space="preserve">t </w:t>
      </w:r>
      <w:r w:rsidR="00067730" w:rsidRPr="001279E3">
        <w:rPr>
          <w:rFonts w:ascii="Book Antiqua" w:hAnsi="Book Antiqua"/>
        </w:rPr>
        <w:t>[</w:t>
      </w:r>
      <w:r w:rsidRPr="001279E3">
        <w:rPr>
          <w:rFonts w:ascii="Book Antiqua" w:hAnsi="Book Antiqua"/>
        </w:rPr>
        <w:t>24</w:t>
      </w:r>
      <w:r w:rsidR="00067730" w:rsidRPr="001279E3">
        <w:rPr>
          <w:rFonts w:ascii="Book Antiqua" w:hAnsi="Book Antiqua"/>
        </w:rPr>
        <w:t xml:space="preserve">] cannot competently be made. </w:t>
      </w:r>
      <w:r w:rsidRPr="001279E3">
        <w:rPr>
          <w:rFonts w:ascii="Book Antiqua" w:hAnsi="Book Antiqua"/>
        </w:rPr>
        <w:t xml:space="preserve"> </w:t>
      </w:r>
    </w:p>
    <w:p w:rsidR="00A13BBF" w:rsidRPr="001279E3" w:rsidRDefault="00A13BBF" w:rsidP="00986FA7">
      <w:pPr>
        <w:pStyle w:val="NormalWeb"/>
        <w:spacing w:before="240" w:beforeAutospacing="0" w:after="0" w:afterAutospacing="0"/>
        <w:rPr>
          <w:rFonts w:ascii="Book Antiqua" w:hAnsi="Book Antiqua"/>
        </w:rPr>
      </w:pPr>
      <w:r w:rsidRPr="001279E3">
        <w:rPr>
          <w:rFonts w:ascii="Book Antiqua" w:hAnsi="Book Antiqua"/>
        </w:rPr>
        <w:t>17. These are all material errors of law. I set the decision aside.</w:t>
      </w:r>
    </w:p>
    <w:p w:rsidR="00A13BBF" w:rsidRPr="001279E3" w:rsidRDefault="00A13BBF" w:rsidP="00986FA7">
      <w:pPr>
        <w:pStyle w:val="NormalWeb"/>
        <w:spacing w:before="240" w:beforeAutospacing="0" w:after="0" w:afterAutospacing="0"/>
        <w:jc w:val="both"/>
        <w:rPr>
          <w:rFonts w:ascii="Book Antiqua" w:hAnsi="Book Antiqua"/>
        </w:rPr>
      </w:pPr>
      <w:r w:rsidRPr="001279E3">
        <w:rPr>
          <w:rFonts w:ascii="Book Antiqua" w:hAnsi="Book Antiqua"/>
        </w:rPr>
        <w:t>18. There is sufficient material before me to enable me to substitute my own decision. The procedural history is beyond dispute. The appellant submitted his application in August 2010. The appellant was given 84 days (between 1 November 2016 and 24 January 2017) to secure a CAS and var</w:t>
      </w:r>
      <w:r w:rsidR="0090099E" w:rsidRPr="001279E3">
        <w:rPr>
          <w:rFonts w:ascii="Book Antiqua" w:hAnsi="Book Antiqua"/>
        </w:rPr>
        <w:t>y</w:t>
      </w:r>
      <w:r w:rsidRPr="001279E3">
        <w:rPr>
          <w:rFonts w:ascii="Book Antiqua" w:hAnsi="Book Antiqua"/>
        </w:rPr>
        <w:t xml:space="preserve"> his </w:t>
      </w:r>
      <w:r w:rsidR="001279E3" w:rsidRPr="001279E3">
        <w:rPr>
          <w:rFonts w:ascii="Book Antiqua" w:hAnsi="Book Antiqua"/>
        </w:rPr>
        <w:t xml:space="preserve">application </w:t>
      </w:r>
      <w:r w:rsidR="001279E3">
        <w:rPr>
          <w:rFonts w:ascii="Book Antiqua" w:hAnsi="Book Antiqua"/>
        </w:rPr>
        <w:t xml:space="preserve">- </w:t>
      </w:r>
      <w:r w:rsidR="001279E3" w:rsidRPr="001279E3">
        <w:rPr>
          <w:rFonts w:ascii="Book Antiqua" w:hAnsi="Book Antiqua"/>
        </w:rPr>
        <w:t>but</w:t>
      </w:r>
      <w:r w:rsidR="0090099E" w:rsidRPr="001279E3">
        <w:rPr>
          <w:rFonts w:ascii="Book Antiqua" w:hAnsi="Book Antiqua"/>
        </w:rPr>
        <w:t xml:space="preserve"> did not do so</w:t>
      </w:r>
      <w:r w:rsidRPr="001279E3">
        <w:rPr>
          <w:rFonts w:ascii="Book Antiqua" w:hAnsi="Book Antiqua"/>
        </w:rPr>
        <w:t xml:space="preserve">. The appellant has not secured a college place since the </w:t>
      </w:r>
      <w:r w:rsidR="0090099E" w:rsidRPr="001279E3">
        <w:rPr>
          <w:rFonts w:ascii="Book Antiqua" w:hAnsi="Book Antiqua"/>
        </w:rPr>
        <w:t>F</w:t>
      </w:r>
      <w:r w:rsidRPr="001279E3">
        <w:rPr>
          <w:rFonts w:ascii="Book Antiqua" w:hAnsi="Book Antiqua"/>
        </w:rPr>
        <w:t xml:space="preserve">irst-tier </w:t>
      </w:r>
      <w:r w:rsidR="0090099E" w:rsidRPr="001279E3">
        <w:rPr>
          <w:rFonts w:ascii="Book Antiqua" w:hAnsi="Book Antiqua"/>
        </w:rPr>
        <w:t>T</w:t>
      </w:r>
      <w:r w:rsidRPr="001279E3">
        <w:rPr>
          <w:rFonts w:ascii="Book Antiqua" w:hAnsi="Book Antiqua"/>
        </w:rPr>
        <w:t>ribunal heard his appeal on 22 November 2017.</w:t>
      </w:r>
    </w:p>
    <w:p w:rsidR="00495D1C" w:rsidRPr="001279E3" w:rsidRDefault="00A13BBF" w:rsidP="00986FA7">
      <w:pPr>
        <w:pStyle w:val="NormalWeb"/>
        <w:spacing w:before="240" w:beforeAutospacing="0" w:after="0" w:afterAutospacing="0"/>
        <w:jc w:val="both"/>
        <w:rPr>
          <w:rFonts w:ascii="Book Antiqua" w:hAnsi="Book Antiqua"/>
        </w:rPr>
      </w:pPr>
      <w:r w:rsidRPr="001279E3">
        <w:rPr>
          <w:rFonts w:ascii="Book Antiqua" w:hAnsi="Book Antiqua"/>
        </w:rPr>
        <w:t xml:space="preserve">19. </w:t>
      </w:r>
      <w:r w:rsidR="00495D1C" w:rsidRPr="001279E3">
        <w:rPr>
          <w:rFonts w:ascii="Book Antiqua" w:hAnsi="Book Antiqua" w:cs="Arial"/>
          <w:iCs/>
          <w:u w:val="single"/>
        </w:rPr>
        <w:t>Patel (relocation of sponsor licence – fairness)</w:t>
      </w:r>
      <w:r w:rsidR="00495D1C" w:rsidRPr="001279E3">
        <w:rPr>
          <w:rFonts w:ascii="Book Antiqua" w:hAnsi="Book Antiqua" w:cs="Arial"/>
          <w:iCs/>
        </w:rPr>
        <w:t xml:space="preserve"> </w:t>
      </w:r>
      <w:hyperlink r:id="rId10" w:tooltip="Link to BAILII version" w:history="1">
        <w:r w:rsidR="00495D1C" w:rsidRPr="001279E3">
          <w:rPr>
            <w:rFonts w:ascii="Book Antiqua" w:hAnsi="Book Antiqua" w:cs="Arial"/>
            <w:iCs/>
          </w:rPr>
          <w:t>[2011] UKUT 211 (IAC)</w:t>
        </w:r>
      </w:hyperlink>
      <w:r w:rsidR="00495D1C" w:rsidRPr="001279E3">
        <w:rPr>
          <w:rFonts w:ascii="Book Antiqua" w:hAnsi="Book Antiqua" w:cs="Arial"/>
        </w:rPr>
        <w:t xml:space="preserve">, </w:t>
      </w:r>
      <w:r w:rsidR="00495D1C" w:rsidRPr="001279E3">
        <w:rPr>
          <w:rFonts w:ascii="Book Antiqua" w:hAnsi="Book Antiqua" w:cs="Arial"/>
          <w:u w:val="single"/>
        </w:rPr>
        <w:t>Kaur (Patel fairness: respondent’s policy)</w:t>
      </w:r>
      <w:r w:rsidR="00495D1C" w:rsidRPr="001279E3">
        <w:rPr>
          <w:rFonts w:ascii="Book Antiqua" w:hAnsi="Book Antiqua" w:cs="Arial"/>
        </w:rPr>
        <w:t xml:space="preserve"> [2013] UKUT 344 (IAC),</w:t>
      </w:r>
      <w:r w:rsidR="00495D1C" w:rsidRPr="001279E3">
        <w:rPr>
          <w:rFonts w:ascii="Book Antiqua" w:hAnsi="Book Antiqua" w:cs="Arial"/>
          <w:b/>
        </w:rPr>
        <w:t xml:space="preserve"> </w:t>
      </w:r>
      <w:proofErr w:type="spellStart"/>
      <w:r w:rsidR="00495D1C" w:rsidRPr="001279E3">
        <w:rPr>
          <w:rFonts w:ascii="Book Antiqua" w:hAnsi="Book Antiqua"/>
          <w:u w:val="single"/>
        </w:rPr>
        <w:t>Marghia</w:t>
      </w:r>
      <w:proofErr w:type="spellEnd"/>
      <w:r w:rsidR="00495D1C" w:rsidRPr="001279E3">
        <w:rPr>
          <w:rFonts w:ascii="Book Antiqua" w:hAnsi="Book Antiqua"/>
          <w:u w:val="single"/>
        </w:rPr>
        <w:t xml:space="preserve"> (procedural fairness)</w:t>
      </w:r>
      <w:r w:rsidR="00495D1C" w:rsidRPr="001279E3">
        <w:rPr>
          <w:rFonts w:ascii="Book Antiqua" w:hAnsi="Book Antiqua"/>
        </w:rPr>
        <w:t xml:space="preserve"> (2014) UKUT 366 (IAC)  and </w:t>
      </w:r>
      <w:r w:rsidR="00495D1C" w:rsidRPr="001279E3">
        <w:rPr>
          <w:rFonts w:ascii="Book Antiqua" w:hAnsi="Book Antiqua"/>
          <w:u w:val="single"/>
        </w:rPr>
        <w:t>Patel v SSHD</w:t>
      </w:r>
      <w:r w:rsidR="00495D1C" w:rsidRPr="001279E3">
        <w:rPr>
          <w:rFonts w:ascii="Book Antiqua" w:hAnsi="Book Antiqua"/>
        </w:rPr>
        <w:t xml:space="preserve"> [2018] EWCA </w:t>
      </w:r>
      <w:proofErr w:type="spellStart"/>
      <w:r w:rsidR="00495D1C" w:rsidRPr="001279E3">
        <w:rPr>
          <w:rFonts w:ascii="Book Antiqua" w:hAnsi="Book Antiqua"/>
        </w:rPr>
        <w:t>Civ</w:t>
      </w:r>
      <w:proofErr w:type="spellEnd"/>
      <w:r w:rsidR="00495D1C" w:rsidRPr="001279E3">
        <w:rPr>
          <w:rFonts w:ascii="Book Antiqua" w:hAnsi="Book Antiqua"/>
        </w:rPr>
        <w:t xml:space="preserve"> 229 all tell me that</w:t>
      </w:r>
      <w:r w:rsidR="0090099E" w:rsidRPr="001279E3">
        <w:rPr>
          <w:rFonts w:ascii="Book Antiqua" w:hAnsi="Book Antiqua"/>
        </w:rPr>
        <w:t>,</w:t>
      </w:r>
      <w:r w:rsidR="00495D1C" w:rsidRPr="001279E3">
        <w:rPr>
          <w:rFonts w:ascii="Book Antiqua" w:hAnsi="Book Antiqua"/>
        </w:rPr>
        <w:t xml:space="preserve"> on the facts and circumstances of this appellant’s case</w:t>
      </w:r>
      <w:r w:rsidR="0090099E" w:rsidRPr="001279E3">
        <w:rPr>
          <w:rFonts w:ascii="Book Antiqua" w:hAnsi="Book Antiqua"/>
        </w:rPr>
        <w:t>,</w:t>
      </w:r>
      <w:r w:rsidR="00495D1C" w:rsidRPr="001279E3">
        <w:rPr>
          <w:rFonts w:ascii="Book Antiqua" w:hAnsi="Book Antiqua"/>
        </w:rPr>
        <w:t xml:space="preserve"> there has been no breach of the duty of fairness. The decision that the respondent made on 10 February 2017 </w:t>
      </w:r>
      <w:r w:rsidR="0090099E" w:rsidRPr="001279E3">
        <w:rPr>
          <w:rFonts w:ascii="Book Antiqua" w:hAnsi="Book Antiqua"/>
        </w:rPr>
        <w:t>i</w:t>
      </w:r>
      <w:r w:rsidR="00495D1C" w:rsidRPr="001279E3">
        <w:rPr>
          <w:rFonts w:ascii="Book Antiqua" w:hAnsi="Book Antiqua"/>
        </w:rPr>
        <w:t>s in accordance with the law. No other ground of appeal is pursued.</w:t>
      </w:r>
    </w:p>
    <w:p w:rsidR="00DB08BE" w:rsidRPr="001279E3" w:rsidRDefault="00495D1C" w:rsidP="00986FA7">
      <w:pPr>
        <w:pStyle w:val="NormalWeb"/>
        <w:spacing w:before="240" w:beforeAutospacing="0" w:after="0" w:afterAutospacing="0"/>
        <w:rPr>
          <w:rFonts w:ascii="Book Antiqua" w:hAnsi="Book Antiqua"/>
        </w:rPr>
      </w:pPr>
      <w:r w:rsidRPr="001279E3">
        <w:rPr>
          <w:rFonts w:ascii="Book Antiqua" w:hAnsi="Book Antiqua"/>
        </w:rPr>
        <w:t xml:space="preserve">20. The appellant’s appeal against the </w:t>
      </w:r>
      <w:r w:rsidR="001279E3">
        <w:rPr>
          <w:rFonts w:ascii="Book Antiqua" w:hAnsi="Book Antiqua"/>
        </w:rPr>
        <w:t xml:space="preserve">respondent’s </w:t>
      </w:r>
      <w:r w:rsidRPr="001279E3">
        <w:rPr>
          <w:rFonts w:ascii="Book Antiqua" w:hAnsi="Book Antiqua"/>
        </w:rPr>
        <w:t>decision of 10 February 2017 is dismissed</w:t>
      </w:r>
      <w:r w:rsidR="00DB08BE" w:rsidRPr="001279E3">
        <w:rPr>
          <w:rFonts w:ascii="Book Antiqua" w:hAnsi="Book Antiqua"/>
        </w:rPr>
        <w:t>.</w:t>
      </w:r>
    </w:p>
    <w:p w:rsidR="008C3F93" w:rsidRPr="001279E3" w:rsidRDefault="008C3F93" w:rsidP="00986FA7">
      <w:pPr>
        <w:spacing w:before="240"/>
        <w:jc w:val="both"/>
        <w:rPr>
          <w:rFonts w:ascii="Book Antiqua" w:hAnsi="Book Antiqua" w:cs="Arial"/>
          <w:b/>
        </w:rPr>
      </w:pPr>
      <w:r w:rsidRPr="001279E3">
        <w:rPr>
          <w:rFonts w:ascii="Book Antiqua" w:hAnsi="Book Antiqua" w:cs="Arial"/>
          <w:b/>
        </w:rPr>
        <w:t>CONCLUSION</w:t>
      </w:r>
    </w:p>
    <w:p w:rsidR="008C3F93" w:rsidRPr="001279E3" w:rsidRDefault="008C3F93" w:rsidP="00986FA7">
      <w:pPr>
        <w:spacing w:before="240"/>
        <w:jc w:val="both"/>
        <w:rPr>
          <w:rFonts w:ascii="Book Antiqua" w:hAnsi="Book Antiqua" w:cs="Arial"/>
          <w:b/>
        </w:rPr>
      </w:pPr>
      <w:r w:rsidRPr="001279E3">
        <w:rPr>
          <w:rFonts w:ascii="Book Antiqua" w:hAnsi="Book Antiqua" w:cs="Arial"/>
          <w:b/>
        </w:rPr>
        <w:t>The decision of the First-tier Tribunal promulgated on 6 December 2017 is tainted by a material error of law. I set it aside.</w:t>
      </w:r>
    </w:p>
    <w:p w:rsidR="008C3F93" w:rsidRPr="001279E3" w:rsidRDefault="008C3F93" w:rsidP="00986FA7">
      <w:pPr>
        <w:spacing w:before="240"/>
        <w:jc w:val="both"/>
        <w:rPr>
          <w:rFonts w:ascii="Book Antiqua" w:hAnsi="Book Antiqua" w:cs="Arial"/>
          <w:b/>
        </w:rPr>
      </w:pPr>
      <w:r w:rsidRPr="001279E3">
        <w:rPr>
          <w:rFonts w:ascii="Book Antiqua" w:hAnsi="Book Antiqua" w:cs="Arial"/>
          <w:b/>
        </w:rPr>
        <w:t>I substitute my own decision.</w:t>
      </w:r>
    </w:p>
    <w:p w:rsidR="00710903" w:rsidRDefault="008C3F93" w:rsidP="00986FA7">
      <w:pPr>
        <w:spacing w:before="240"/>
        <w:jc w:val="both"/>
        <w:rPr>
          <w:rFonts w:ascii="Book Antiqua" w:hAnsi="Book Antiqua" w:cs="Arial"/>
          <w:b/>
        </w:rPr>
      </w:pPr>
      <w:r w:rsidRPr="001279E3">
        <w:rPr>
          <w:rFonts w:ascii="Book Antiqua" w:hAnsi="Book Antiqua" w:cs="Arial"/>
          <w:b/>
        </w:rPr>
        <w:t>The appeal against the respondent’s decision dated 10 February 2017 is dismissed.</w:t>
      </w:r>
    </w:p>
    <w:p w:rsidR="00710903" w:rsidRDefault="00986FA7" w:rsidP="00710903">
      <w:pPr>
        <w:spacing w:before="240"/>
        <w:jc w:val="both"/>
        <w:rPr>
          <w:rFonts w:ascii="Book Antiqua" w:hAnsi="Book Antiqua" w:cs="Arial"/>
        </w:rPr>
      </w:pPr>
      <w:r>
        <w:rPr>
          <w:noProof/>
        </w:rPr>
        <w:drawing>
          <wp:anchor distT="0" distB="0" distL="114300" distR="114300" simplePos="0" relativeHeight="251659264" behindDoc="0" locked="0" layoutInCell="1" allowOverlap="0" wp14:anchorId="160224D7" wp14:editId="6B4BF730">
            <wp:simplePos x="0" y="0"/>
            <wp:positionH relativeFrom="page">
              <wp:posOffset>1600200</wp:posOffset>
            </wp:positionH>
            <wp:positionV relativeFrom="page">
              <wp:posOffset>7565390</wp:posOffset>
            </wp:positionV>
            <wp:extent cx="2867025" cy="971550"/>
            <wp:effectExtent l="0" t="0" r="0" b="0"/>
            <wp:wrapTopAndBottom/>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C3F93" w:rsidRPr="00710903" w:rsidRDefault="008C3F93" w:rsidP="00710903">
      <w:pPr>
        <w:spacing w:before="240"/>
        <w:jc w:val="both"/>
        <w:rPr>
          <w:rFonts w:ascii="Book Antiqua" w:hAnsi="Book Antiqua" w:cs="Arial"/>
          <w:b/>
        </w:rPr>
      </w:pPr>
      <w:r w:rsidRPr="001279E3">
        <w:rPr>
          <w:rFonts w:ascii="Book Antiqua" w:hAnsi="Book Antiqua" w:cs="Arial"/>
        </w:rPr>
        <w:t xml:space="preserve">Signed                                                            </w:t>
      </w:r>
      <w:r w:rsidR="001279E3">
        <w:rPr>
          <w:rFonts w:ascii="Book Antiqua" w:hAnsi="Book Antiqua" w:cs="Arial"/>
        </w:rPr>
        <w:t xml:space="preserve">                    </w:t>
      </w:r>
      <w:r w:rsidRPr="001279E3">
        <w:rPr>
          <w:rFonts w:ascii="Book Antiqua" w:hAnsi="Book Antiqua" w:cs="Arial"/>
        </w:rPr>
        <w:t>Date 5 July 2018</w:t>
      </w:r>
    </w:p>
    <w:p w:rsidR="008C3F93" w:rsidRPr="001279E3" w:rsidRDefault="008C3F93" w:rsidP="008C3F93">
      <w:pPr>
        <w:tabs>
          <w:tab w:val="left" w:pos="2520"/>
        </w:tabs>
        <w:rPr>
          <w:rFonts w:ascii="Book Antiqua" w:hAnsi="Book Antiqua" w:cs="Arial"/>
        </w:rPr>
      </w:pPr>
      <w:r w:rsidRPr="001279E3">
        <w:rPr>
          <w:rFonts w:ascii="Book Antiqua" w:hAnsi="Book Antiqua" w:cs="Arial"/>
        </w:rPr>
        <w:t>Deputy Upper Tribunal Judge Doyle</w:t>
      </w:r>
    </w:p>
    <w:sectPr w:rsidR="008C3F93" w:rsidRPr="001279E3" w:rsidSect="00724C1A">
      <w:headerReference w:type="default" r:id="rId12"/>
      <w:footerReference w:type="defaul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4467" w:rsidRDefault="00CA4467" w:rsidP="00100C3C">
      <w:r>
        <w:separator/>
      </w:r>
    </w:p>
  </w:endnote>
  <w:endnote w:type="continuationSeparator" w:id="0">
    <w:p w:rsidR="00CA4467" w:rsidRDefault="00CA4467"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C1A" w:rsidRDefault="00724C1A">
    <w:pPr>
      <w:pStyle w:val="Footer"/>
      <w:jc w:val="center"/>
    </w:pPr>
    <w:r>
      <w:fldChar w:fldCharType="begin"/>
    </w:r>
    <w:r>
      <w:instrText xml:space="preserve"> PAGE   \* MERGEFORMAT </w:instrText>
    </w:r>
    <w:r>
      <w:fldChar w:fldCharType="separate"/>
    </w:r>
    <w:r w:rsidR="00606778">
      <w:rPr>
        <w:noProof/>
      </w:rPr>
      <w:t>5</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C1A" w:rsidRDefault="00724C1A" w:rsidP="00724C1A">
    <w:pPr>
      <w:pStyle w:val="Footer"/>
      <w:jc w:val="center"/>
    </w:pPr>
    <w:r w:rsidRPr="00724C1A">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4467" w:rsidRDefault="00CA4467" w:rsidP="00100C3C">
      <w:r>
        <w:separator/>
      </w:r>
    </w:p>
  </w:footnote>
  <w:footnote w:type="continuationSeparator" w:id="0">
    <w:p w:rsidR="00CA4467" w:rsidRDefault="00CA4467"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C1A" w:rsidRDefault="00E31245" w:rsidP="00724C1A">
    <w:pPr>
      <w:pStyle w:val="Header"/>
      <w:jc w:val="right"/>
    </w:pPr>
    <w:r>
      <w:t xml:space="preserve">Appeal number: </w:t>
    </w:r>
    <w:r w:rsidR="00724C1A" w:rsidRPr="00724C1A">
      <w:t>IA/00086/2017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2367"/>
        </w:tabs>
        <w:ind w:left="2367"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3C"/>
    <w:rsid w:val="0001114B"/>
    <w:rsid w:val="00030740"/>
    <w:rsid w:val="00032B1F"/>
    <w:rsid w:val="00046C8C"/>
    <w:rsid w:val="00057D63"/>
    <w:rsid w:val="00067730"/>
    <w:rsid w:val="00087FA9"/>
    <w:rsid w:val="000A151F"/>
    <w:rsid w:val="000B6DC7"/>
    <w:rsid w:val="000C7AB3"/>
    <w:rsid w:val="00100A74"/>
    <w:rsid w:val="00100C3C"/>
    <w:rsid w:val="00101152"/>
    <w:rsid w:val="00106B9E"/>
    <w:rsid w:val="001103E5"/>
    <w:rsid w:val="00125BE8"/>
    <w:rsid w:val="001279E3"/>
    <w:rsid w:val="001370D3"/>
    <w:rsid w:val="001372C2"/>
    <w:rsid w:val="00156F09"/>
    <w:rsid w:val="00193D40"/>
    <w:rsid w:val="001C525B"/>
    <w:rsid w:val="001D0D8E"/>
    <w:rsid w:val="001D0EA7"/>
    <w:rsid w:val="001E400D"/>
    <w:rsid w:val="001F7535"/>
    <w:rsid w:val="00206AD6"/>
    <w:rsid w:val="00207C3C"/>
    <w:rsid w:val="00221080"/>
    <w:rsid w:val="002328A4"/>
    <w:rsid w:val="002479DB"/>
    <w:rsid w:val="00250580"/>
    <w:rsid w:val="0025433B"/>
    <w:rsid w:val="002606C4"/>
    <w:rsid w:val="002679F8"/>
    <w:rsid w:val="00286604"/>
    <w:rsid w:val="00286813"/>
    <w:rsid w:val="002B10FF"/>
    <w:rsid w:val="002C57F5"/>
    <w:rsid w:val="002D3A23"/>
    <w:rsid w:val="00337E31"/>
    <w:rsid w:val="003705A9"/>
    <w:rsid w:val="00376746"/>
    <w:rsid w:val="003809FC"/>
    <w:rsid w:val="0038281F"/>
    <w:rsid w:val="00394B69"/>
    <w:rsid w:val="003A4F86"/>
    <w:rsid w:val="003B4C45"/>
    <w:rsid w:val="003E0A94"/>
    <w:rsid w:val="003E1CC7"/>
    <w:rsid w:val="003E368E"/>
    <w:rsid w:val="004216A8"/>
    <w:rsid w:val="00440EE7"/>
    <w:rsid w:val="00451F8E"/>
    <w:rsid w:val="0048316C"/>
    <w:rsid w:val="00495D1C"/>
    <w:rsid w:val="00496085"/>
    <w:rsid w:val="004B4D22"/>
    <w:rsid w:val="004C11B0"/>
    <w:rsid w:val="004C3399"/>
    <w:rsid w:val="00503FAE"/>
    <w:rsid w:val="00521FB0"/>
    <w:rsid w:val="0052314A"/>
    <w:rsid w:val="0052555D"/>
    <w:rsid w:val="00535119"/>
    <w:rsid w:val="00544C99"/>
    <w:rsid w:val="00545B34"/>
    <w:rsid w:val="005537BC"/>
    <w:rsid w:val="00576476"/>
    <w:rsid w:val="00586795"/>
    <w:rsid w:val="005949C8"/>
    <w:rsid w:val="005A790B"/>
    <w:rsid w:val="005C59CA"/>
    <w:rsid w:val="005D6496"/>
    <w:rsid w:val="005E51FD"/>
    <w:rsid w:val="005F7BFE"/>
    <w:rsid w:val="00606778"/>
    <w:rsid w:val="00607F8A"/>
    <w:rsid w:val="00622E11"/>
    <w:rsid w:val="0068187C"/>
    <w:rsid w:val="006A6CBF"/>
    <w:rsid w:val="006B3761"/>
    <w:rsid w:val="006B4EEE"/>
    <w:rsid w:val="006D4FF0"/>
    <w:rsid w:val="006F1422"/>
    <w:rsid w:val="006F1FC7"/>
    <w:rsid w:val="006F6689"/>
    <w:rsid w:val="00703BAB"/>
    <w:rsid w:val="00710903"/>
    <w:rsid w:val="0071333E"/>
    <w:rsid w:val="00724C1A"/>
    <w:rsid w:val="007258A2"/>
    <w:rsid w:val="007311FD"/>
    <w:rsid w:val="007344E6"/>
    <w:rsid w:val="00755830"/>
    <w:rsid w:val="00761494"/>
    <w:rsid w:val="007702AD"/>
    <w:rsid w:val="00790C02"/>
    <w:rsid w:val="007920E7"/>
    <w:rsid w:val="007921BE"/>
    <w:rsid w:val="0079558F"/>
    <w:rsid w:val="007A6B68"/>
    <w:rsid w:val="007A76EA"/>
    <w:rsid w:val="007C3085"/>
    <w:rsid w:val="007F1125"/>
    <w:rsid w:val="00802508"/>
    <w:rsid w:val="008045DC"/>
    <w:rsid w:val="00814219"/>
    <w:rsid w:val="00846BC6"/>
    <w:rsid w:val="00850890"/>
    <w:rsid w:val="00851608"/>
    <w:rsid w:val="008743FA"/>
    <w:rsid w:val="008768BA"/>
    <w:rsid w:val="0088245D"/>
    <w:rsid w:val="008A1E22"/>
    <w:rsid w:val="008B64E3"/>
    <w:rsid w:val="008C3F93"/>
    <w:rsid w:val="008E5837"/>
    <w:rsid w:val="0090099E"/>
    <w:rsid w:val="009014D6"/>
    <w:rsid w:val="00904942"/>
    <w:rsid w:val="009116CF"/>
    <w:rsid w:val="00912ADE"/>
    <w:rsid w:val="00925C3C"/>
    <w:rsid w:val="00951A7F"/>
    <w:rsid w:val="00963C62"/>
    <w:rsid w:val="00986FA7"/>
    <w:rsid w:val="00987890"/>
    <w:rsid w:val="00991B39"/>
    <w:rsid w:val="009C17A7"/>
    <w:rsid w:val="009C4477"/>
    <w:rsid w:val="009C7AD9"/>
    <w:rsid w:val="009E3C93"/>
    <w:rsid w:val="00A033BF"/>
    <w:rsid w:val="00A13BBF"/>
    <w:rsid w:val="00A318AF"/>
    <w:rsid w:val="00A52BA2"/>
    <w:rsid w:val="00A72A15"/>
    <w:rsid w:val="00A730DD"/>
    <w:rsid w:val="00A75FBA"/>
    <w:rsid w:val="00A822BE"/>
    <w:rsid w:val="00A84ABA"/>
    <w:rsid w:val="00A94A10"/>
    <w:rsid w:val="00AC1C4E"/>
    <w:rsid w:val="00AD1956"/>
    <w:rsid w:val="00AD1D26"/>
    <w:rsid w:val="00AD6AA7"/>
    <w:rsid w:val="00B17E67"/>
    <w:rsid w:val="00B20F7E"/>
    <w:rsid w:val="00B234FF"/>
    <w:rsid w:val="00B66B6A"/>
    <w:rsid w:val="00B74B3C"/>
    <w:rsid w:val="00B96515"/>
    <w:rsid w:val="00B968EF"/>
    <w:rsid w:val="00BA7D3F"/>
    <w:rsid w:val="00BF1784"/>
    <w:rsid w:val="00C02574"/>
    <w:rsid w:val="00C044BC"/>
    <w:rsid w:val="00C11224"/>
    <w:rsid w:val="00C3034E"/>
    <w:rsid w:val="00C51FA3"/>
    <w:rsid w:val="00C736F6"/>
    <w:rsid w:val="00C76422"/>
    <w:rsid w:val="00C8431F"/>
    <w:rsid w:val="00C91439"/>
    <w:rsid w:val="00C914E4"/>
    <w:rsid w:val="00CA1765"/>
    <w:rsid w:val="00CA4467"/>
    <w:rsid w:val="00CB1B50"/>
    <w:rsid w:val="00CB794E"/>
    <w:rsid w:val="00CD37F5"/>
    <w:rsid w:val="00CD4491"/>
    <w:rsid w:val="00CE46A0"/>
    <w:rsid w:val="00CF53A6"/>
    <w:rsid w:val="00D15FB3"/>
    <w:rsid w:val="00D16669"/>
    <w:rsid w:val="00D23A33"/>
    <w:rsid w:val="00D44CE1"/>
    <w:rsid w:val="00D45AD5"/>
    <w:rsid w:val="00D55991"/>
    <w:rsid w:val="00D77083"/>
    <w:rsid w:val="00D8664F"/>
    <w:rsid w:val="00D903CC"/>
    <w:rsid w:val="00D905E2"/>
    <w:rsid w:val="00DB08BE"/>
    <w:rsid w:val="00DB2691"/>
    <w:rsid w:val="00DB4A2E"/>
    <w:rsid w:val="00DC358B"/>
    <w:rsid w:val="00DD3D9E"/>
    <w:rsid w:val="00DF0A76"/>
    <w:rsid w:val="00DF7CE8"/>
    <w:rsid w:val="00E050B8"/>
    <w:rsid w:val="00E204FA"/>
    <w:rsid w:val="00E31245"/>
    <w:rsid w:val="00E40F9B"/>
    <w:rsid w:val="00E41B40"/>
    <w:rsid w:val="00E44430"/>
    <w:rsid w:val="00E50FC7"/>
    <w:rsid w:val="00E620CF"/>
    <w:rsid w:val="00E73E0D"/>
    <w:rsid w:val="00E92C51"/>
    <w:rsid w:val="00EA79DE"/>
    <w:rsid w:val="00F232EA"/>
    <w:rsid w:val="00F44074"/>
    <w:rsid w:val="00F55A1F"/>
    <w:rsid w:val="00F56A71"/>
    <w:rsid w:val="00F650D3"/>
    <w:rsid w:val="00F73763"/>
    <w:rsid w:val="00F751BB"/>
    <w:rsid w:val="00F833C5"/>
    <w:rsid w:val="00FA7013"/>
    <w:rsid w:val="00FB3AB3"/>
    <w:rsid w:val="00FD1735"/>
    <w:rsid w:val="00FD6845"/>
    <w:rsid w:val="00FE2F1A"/>
    <w:rsid w:val="00FE5D89"/>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2A7C5E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uiPriority w:val="34"/>
    <w:qFormat/>
    <w:rsid w:val="003E1CC7"/>
    <w:pPr>
      <w:ind w:left="720"/>
      <w:contextualSpacing/>
    </w:pPr>
  </w:style>
  <w:style w:type="paragraph" w:customStyle="1" w:styleId="Default">
    <w:name w:val="Default"/>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 w:type="paragraph" w:styleId="NormalWeb">
    <w:name w:val="Normal (Web)"/>
    <w:basedOn w:val="Normal"/>
    <w:uiPriority w:val="99"/>
    <w:rsid w:val="0048316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947853517">
      <w:bodyDiv w:val="1"/>
      <w:marLeft w:val="0"/>
      <w:marRight w:val="0"/>
      <w:marTop w:val="0"/>
      <w:marBottom w:val="0"/>
      <w:divBdr>
        <w:top w:val="none" w:sz="0" w:space="0" w:color="auto"/>
        <w:left w:val="none" w:sz="0" w:space="0" w:color="auto"/>
        <w:bottom w:val="none" w:sz="0" w:space="0" w:color="auto"/>
        <w:right w:val="none" w:sz="0" w:space="0" w:color="auto"/>
      </w:divBdr>
      <w:divsChild>
        <w:div w:id="1505436556">
          <w:marLeft w:val="0"/>
          <w:marRight w:val="0"/>
          <w:marTop w:val="0"/>
          <w:marBottom w:val="0"/>
          <w:divBdr>
            <w:top w:val="none" w:sz="0" w:space="0" w:color="auto"/>
            <w:left w:val="none" w:sz="0" w:space="0" w:color="auto"/>
            <w:bottom w:val="none" w:sz="0" w:space="0" w:color="auto"/>
            <w:right w:val="none" w:sz="0" w:space="0" w:color="auto"/>
          </w:divBdr>
          <w:divsChild>
            <w:div w:id="126969682">
              <w:marLeft w:val="0"/>
              <w:marRight w:val="0"/>
              <w:marTop w:val="0"/>
              <w:marBottom w:val="0"/>
              <w:divBdr>
                <w:top w:val="none" w:sz="0" w:space="0" w:color="auto"/>
                <w:left w:val="none" w:sz="0" w:space="0" w:color="auto"/>
                <w:bottom w:val="none" w:sz="0" w:space="0" w:color="auto"/>
                <w:right w:val="none" w:sz="0" w:space="0" w:color="auto"/>
              </w:divBdr>
              <w:divsChild>
                <w:div w:id="1139304455">
                  <w:marLeft w:val="0"/>
                  <w:marRight w:val="0"/>
                  <w:marTop w:val="0"/>
                  <w:marBottom w:val="0"/>
                  <w:divBdr>
                    <w:top w:val="none" w:sz="0" w:space="0" w:color="auto"/>
                    <w:left w:val="none" w:sz="0" w:space="0" w:color="auto"/>
                    <w:bottom w:val="none" w:sz="0" w:space="0" w:color="auto"/>
                    <w:right w:val="none" w:sz="0" w:space="0" w:color="auto"/>
                  </w:divBdr>
                  <w:divsChild>
                    <w:div w:id="10553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827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 w:id="1167281126">
      <w:bodyDiv w:val="1"/>
      <w:marLeft w:val="0"/>
      <w:marRight w:val="0"/>
      <w:marTop w:val="0"/>
      <w:marBottom w:val="0"/>
      <w:divBdr>
        <w:top w:val="none" w:sz="0" w:space="0" w:color="auto"/>
        <w:left w:val="none" w:sz="0" w:space="0" w:color="auto"/>
        <w:bottom w:val="none" w:sz="0" w:space="0" w:color="auto"/>
        <w:right w:val="none" w:sz="0" w:space="0" w:color="auto"/>
      </w:divBdr>
      <w:divsChild>
        <w:div w:id="798184906">
          <w:marLeft w:val="0"/>
          <w:marRight w:val="0"/>
          <w:marTop w:val="0"/>
          <w:marBottom w:val="0"/>
          <w:divBdr>
            <w:top w:val="none" w:sz="0" w:space="0" w:color="auto"/>
            <w:left w:val="none" w:sz="0" w:space="0" w:color="auto"/>
            <w:bottom w:val="none" w:sz="0" w:space="0" w:color="auto"/>
            <w:right w:val="none" w:sz="0" w:space="0" w:color="auto"/>
          </w:divBdr>
          <w:divsChild>
            <w:div w:id="735713283">
              <w:marLeft w:val="0"/>
              <w:marRight w:val="0"/>
              <w:marTop w:val="0"/>
              <w:marBottom w:val="0"/>
              <w:divBdr>
                <w:top w:val="none" w:sz="0" w:space="0" w:color="auto"/>
                <w:left w:val="none" w:sz="0" w:space="0" w:color="auto"/>
                <w:bottom w:val="none" w:sz="0" w:space="0" w:color="auto"/>
                <w:right w:val="none" w:sz="0" w:space="0" w:color="auto"/>
              </w:divBdr>
              <w:divsChild>
                <w:div w:id="870143563">
                  <w:marLeft w:val="0"/>
                  <w:marRight w:val="0"/>
                  <w:marTop w:val="0"/>
                  <w:marBottom w:val="0"/>
                  <w:divBdr>
                    <w:top w:val="none" w:sz="0" w:space="0" w:color="auto"/>
                    <w:left w:val="none" w:sz="0" w:space="0" w:color="auto"/>
                    <w:bottom w:val="none" w:sz="0" w:space="0" w:color="auto"/>
                    <w:right w:val="none" w:sz="0" w:space="0" w:color="auto"/>
                  </w:divBdr>
                  <w:divsChild>
                    <w:div w:id="3714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2503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uk/cases/UKUT/IAC/2011/00211_ukut_iac_2011_aksp_others_india.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bailii.org/uk/cases/UKUT/IAC/2011/00211_ukut_iac_2011_aksp_others_india.html" TargetMode="External"/><Relationship Id="rId4" Type="http://schemas.openxmlformats.org/officeDocument/2006/relationships/webSettings" Target="webSettings.xml"/><Relationship Id="rId9" Type="http://schemas.openxmlformats.org/officeDocument/2006/relationships/hyperlink" Target="http://www.bailii.org/uk/cases/UKUT/IAC/2011/00211_ukut_iac_2011_aksp_others_india.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2030</Words>
  <Characters>10533</Characters>
  <Application>Microsoft Office Word</Application>
  <DocSecurity>0</DocSecurity>
  <Lines>87</Lines>
  <Paragraphs>25</Paragraphs>
  <ScaleCrop>false</ScaleCrop>
  <Company/>
  <LinksUpToDate>false</LinksUpToDate>
  <CharactersWithSpaces>12538</CharactersWithSpaces>
  <SharedDoc>false</SharedDoc>
  <HLinks>
    <vt:vector size="18" baseType="variant">
      <vt:variant>
        <vt:i4>4653071</vt:i4>
      </vt:variant>
      <vt:variant>
        <vt:i4>6</vt:i4>
      </vt:variant>
      <vt:variant>
        <vt:i4>0</vt:i4>
      </vt:variant>
      <vt:variant>
        <vt:i4>5</vt:i4>
      </vt:variant>
      <vt:variant>
        <vt:lpwstr>http://www.bailii.org/uk/cases/UKUT/IAC/2011/00211_ukut_iac_2011_aksp_others_india.html</vt:lpwstr>
      </vt:variant>
      <vt:variant>
        <vt:lpwstr/>
      </vt:variant>
      <vt:variant>
        <vt:i4>4653071</vt:i4>
      </vt:variant>
      <vt:variant>
        <vt:i4>3</vt:i4>
      </vt:variant>
      <vt:variant>
        <vt:i4>0</vt:i4>
      </vt:variant>
      <vt:variant>
        <vt:i4>5</vt:i4>
      </vt:variant>
      <vt:variant>
        <vt:lpwstr>http://www.bailii.org/uk/cases/UKUT/IAC/2011/00211_ukut_iac_2011_aksp_others_india.html</vt:lpwstr>
      </vt:variant>
      <vt:variant>
        <vt:lpwstr/>
      </vt:variant>
      <vt:variant>
        <vt:i4>4653071</vt:i4>
      </vt:variant>
      <vt:variant>
        <vt:i4>0</vt:i4>
      </vt:variant>
      <vt:variant>
        <vt:i4>0</vt:i4>
      </vt:variant>
      <vt:variant>
        <vt:i4>5</vt:i4>
      </vt:variant>
      <vt:variant>
        <vt:lpwstr>http://www.bailii.org/uk/cases/UKUT/IAC/2011/00211_ukut_iac_2011_aksp_others_india.html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2018-07-20T13:49:00Z</dcterms:created>
  <dcterms:modified xsi:type="dcterms:W3CDTF">2018-07-20T13:50:00Z</dcterms:modified>
</cp:coreProperties>
</file>