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351995" w:rsidP="008A6059">
      <w:pPr>
        <w:jc w:val="center"/>
        <w:rPr>
          <w:rFonts w:ascii="Book Antiqua" w:hAnsi="Book Antiqua" w:cs="Arial"/>
          <w:caps/>
          <w:color w:val="000000"/>
          <w:sz w:val="16"/>
          <w:szCs w:val="16"/>
        </w:rPr>
      </w:pPr>
      <w:r>
        <w:rPr>
          <w:noProof/>
        </w:rPr>
        <w:drawing>
          <wp:inline distT="0" distB="0" distL="0" distR="0">
            <wp:extent cx="10541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100" cy="91440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634D2F"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865BD">
        <w:rPr>
          <w:rFonts w:ascii="Book Antiqua" w:hAnsi="Book Antiqua" w:cs="Arial"/>
          <w:caps/>
          <w:color w:val="000000"/>
        </w:rPr>
        <w:t>IA</w:t>
      </w:r>
      <w:r w:rsidR="00634D2F" w:rsidRPr="00634D2F">
        <w:rPr>
          <w:rFonts w:ascii="Book Antiqua" w:hAnsi="Book Antiqua" w:cs="Arial"/>
          <w:caps/>
          <w:color w:val="000000"/>
        </w:rPr>
        <w:t>/</w:t>
      </w:r>
      <w:r w:rsidR="001865BD">
        <w:rPr>
          <w:rFonts w:ascii="Book Antiqua" w:hAnsi="Book Antiqua" w:cs="Arial"/>
          <w:caps/>
          <w:color w:val="000000"/>
        </w:rPr>
        <w:t>00570</w:t>
      </w:r>
      <w:r w:rsidR="00634D2F" w:rsidRPr="00634D2F">
        <w:rPr>
          <w:rFonts w:ascii="Book Antiqua" w:hAnsi="Book Antiqua" w:cs="Arial"/>
          <w:caps/>
          <w:color w:val="000000"/>
        </w:rPr>
        <w:t>/2016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8B4515" w:rsidTr="00733ACE">
        <w:tc>
          <w:tcPr>
            <w:tcW w:w="5353" w:type="dxa"/>
            <w:shd w:val="clear" w:color="auto" w:fill="auto"/>
          </w:tcPr>
          <w:p w:rsidR="00D22636" w:rsidRPr="008B4515" w:rsidRDefault="00D22636" w:rsidP="008B4515">
            <w:pPr>
              <w:jc w:val="both"/>
              <w:rPr>
                <w:rFonts w:ascii="Book Antiqua" w:hAnsi="Book Antiqua" w:cs="Arial"/>
                <w:b/>
              </w:rPr>
            </w:pPr>
            <w:r w:rsidRPr="008B4515">
              <w:rPr>
                <w:rFonts w:ascii="Book Antiqua" w:hAnsi="Book Antiqua" w:cs="Arial"/>
                <w:b/>
              </w:rPr>
              <w:t xml:space="preserve">Heard at </w:t>
            </w:r>
            <w:r w:rsidR="00E95300" w:rsidRPr="008B4515">
              <w:rPr>
                <w:rFonts w:ascii="Book Antiqua" w:hAnsi="Book Antiqua" w:cs="Arial"/>
                <w:b/>
              </w:rPr>
              <w:t>Field House</w:t>
            </w:r>
          </w:p>
        </w:tc>
        <w:tc>
          <w:tcPr>
            <w:tcW w:w="4655" w:type="dxa"/>
            <w:gridSpan w:val="2"/>
            <w:shd w:val="clear" w:color="auto" w:fill="auto"/>
          </w:tcPr>
          <w:p w:rsidR="00D22636" w:rsidRPr="008B4515" w:rsidRDefault="00271319" w:rsidP="008B4515">
            <w:pPr>
              <w:jc w:val="both"/>
              <w:rPr>
                <w:rFonts w:ascii="Book Antiqua" w:hAnsi="Book Antiqua" w:cs="Arial"/>
                <w:b/>
                <w:color w:val="000000"/>
              </w:rPr>
            </w:pPr>
            <w:r w:rsidRPr="008B4515">
              <w:rPr>
                <w:rFonts w:ascii="Book Antiqua" w:hAnsi="Book Antiqua" w:cs="Arial"/>
                <w:b/>
                <w:color w:val="000000"/>
              </w:rPr>
              <w:t>Decision &amp; Reasons</w:t>
            </w:r>
            <w:r w:rsidR="00283659" w:rsidRPr="008B4515">
              <w:rPr>
                <w:rFonts w:ascii="Book Antiqua" w:hAnsi="Book Antiqua" w:cs="Arial"/>
                <w:b/>
                <w:color w:val="000000"/>
              </w:rPr>
              <w:t xml:space="preserve"> Promulgated</w:t>
            </w:r>
          </w:p>
        </w:tc>
      </w:tr>
      <w:tr w:rsidR="00D22636" w:rsidRPr="008B4515" w:rsidTr="00733ACE">
        <w:tc>
          <w:tcPr>
            <w:tcW w:w="5353" w:type="dxa"/>
            <w:shd w:val="clear" w:color="auto" w:fill="auto"/>
          </w:tcPr>
          <w:p w:rsidR="00D22636" w:rsidRPr="008B4515" w:rsidRDefault="00ED4005" w:rsidP="008B4515">
            <w:pPr>
              <w:jc w:val="both"/>
              <w:rPr>
                <w:rFonts w:ascii="Book Antiqua" w:hAnsi="Book Antiqua" w:cs="Arial"/>
                <w:b/>
              </w:rPr>
            </w:pPr>
            <w:r>
              <w:rPr>
                <w:rFonts w:ascii="Book Antiqua" w:hAnsi="Book Antiqua" w:cs="Arial"/>
                <w:b/>
              </w:rPr>
              <w:t xml:space="preserve">On </w:t>
            </w:r>
            <w:r w:rsidR="001865BD">
              <w:rPr>
                <w:rFonts w:ascii="Book Antiqua" w:hAnsi="Book Antiqua" w:cs="Arial"/>
                <w:b/>
              </w:rPr>
              <w:t xml:space="preserve">15 March </w:t>
            </w:r>
            <w:r w:rsidR="00C129D2">
              <w:rPr>
                <w:rFonts w:ascii="Book Antiqua" w:hAnsi="Book Antiqua" w:cs="Arial"/>
                <w:b/>
              </w:rPr>
              <w:t xml:space="preserve">and 14 June </w:t>
            </w:r>
            <w:r w:rsidR="001865BD">
              <w:rPr>
                <w:rFonts w:ascii="Book Antiqua" w:hAnsi="Book Antiqua" w:cs="Arial"/>
                <w:b/>
              </w:rPr>
              <w:t>2018</w:t>
            </w:r>
          </w:p>
        </w:tc>
        <w:tc>
          <w:tcPr>
            <w:tcW w:w="4655" w:type="dxa"/>
            <w:gridSpan w:val="2"/>
            <w:shd w:val="clear" w:color="auto" w:fill="auto"/>
          </w:tcPr>
          <w:p w:rsidR="00D22636" w:rsidRPr="008B4515" w:rsidRDefault="00733ACE" w:rsidP="008B4515">
            <w:pPr>
              <w:jc w:val="both"/>
              <w:rPr>
                <w:rFonts w:ascii="Book Antiqua" w:hAnsi="Book Antiqua" w:cs="Arial"/>
                <w:b/>
              </w:rPr>
            </w:pPr>
            <w:r>
              <w:rPr>
                <w:rFonts w:ascii="Book Antiqua" w:hAnsi="Book Antiqua" w:cs="Arial"/>
                <w:b/>
              </w:rPr>
              <w:t xml:space="preserve">On 25 June 2018 </w:t>
            </w:r>
          </w:p>
        </w:tc>
      </w:tr>
      <w:tr w:rsidR="00733ACE" w:rsidRPr="008B4515" w:rsidTr="008B4515">
        <w:trPr>
          <w:gridAfter w:val="1"/>
          <w:wAfter w:w="3960" w:type="dxa"/>
        </w:trPr>
        <w:tc>
          <w:tcPr>
            <w:tcW w:w="6048" w:type="dxa"/>
            <w:gridSpan w:val="2"/>
            <w:shd w:val="clear" w:color="auto" w:fill="auto"/>
          </w:tcPr>
          <w:p w:rsidR="00733ACE" w:rsidRPr="008B4515" w:rsidRDefault="00733ACE" w:rsidP="008B4515">
            <w:pPr>
              <w:jc w:val="both"/>
              <w:rPr>
                <w:rFonts w:ascii="Book Antiqua" w:hAnsi="Book Antiqua" w:cs="Arial"/>
                <w:b/>
              </w:rPr>
            </w:pPr>
          </w:p>
        </w:tc>
      </w:tr>
    </w:tbl>
    <w:p w:rsidR="00D63EB1" w:rsidRDefault="00D63EB1" w:rsidP="00D63EB1">
      <w:pPr>
        <w:rPr>
          <w:rFonts w:ascii="Book Antiqua" w:hAnsi="Book Antiqua" w:cs="Arial"/>
          <w:b/>
          <w:color w:val="000000"/>
        </w:rPr>
      </w:pPr>
    </w:p>
    <w:p w:rsidR="00D63EB1" w:rsidRDefault="00D63EB1" w:rsidP="00D63EB1">
      <w:pPr>
        <w:jc w:val="center"/>
        <w:rPr>
          <w:rFonts w:ascii="Book Antiqua" w:hAnsi="Book Antiqua" w:cs="Arial"/>
          <w:b/>
          <w:color w:val="000000"/>
        </w:rPr>
      </w:pPr>
      <w:r>
        <w:rPr>
          <w:rFonts w:ascii="Book Antiqua" w:hAnsi="Book Antiqua" w:cs="Arial"/>
          <w:b/>
          <w:color w:val="000000"/>
        </w:rPr>
        <w:t>Before</w:t>
      </w:r>
    </w:p>
    <w:p w:rsidR="00D63EB1" w:rsidRDefault="00D63EB1" w:rsidP="00D63EB1">
      <w:pPr>
        <w:rPr>
          <w:rFonts w:ascii="Book Antiqua" w:hAnsi="Book Antiqua" w:cs="Arial"/>
          <w:b/>
          <w:color w:val="000000"/>
        </w:rPr>
      </w:pPr>
    </w:p>
    <w:p w:rsidR="00D20757" w:rsidRDefault="00D63EB1" w:rsidP="00D63EB1">
      <w:pPr>
        <w:jc w:val="center"/>
        <w:rPr>
          <w:rFonts w:ascii="Book Antiqua" w:hAnsi="Book Antiqua" w:cs="Arial"/>
          <w:b/>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D63EB1" w:rsidRPr="009B7433" w:rsidRDefault="00D63EB1" w:rsidP="00D63EB1">
      <w:pP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704B61" w:rsidRPr="009B7433" w:rsidRDefault="001865BD" w:rsidP="00A15234">
      <w:pPr>
        <w:jc w:val="center"/>
        <w:rPr>
          <w:rFonts w:ascii="Book Antiqua" w:hAnsi="Book Antiqua" w:cs="Arial"/>
          <w:b/>
        </w:rPr>
      </w:pPr>
      <w:r>
        <w:rPr>
          <w:rFonts w:ascii="Book Antiqua" w:hAnsi="Book Antiqua" w:cs="Arial"/>
          <w:b/>
        </w:rPr>
        <w:t>SECRETARY OF STATE FOR THE HOME DEPARTMENT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634D2F" w:rsidRPr="00634D2F" w:rsidRDefault="001865BD" w:rsidP="00634D2F">
      <w:pPr>
        <w:jc w:val="center"/>
        <w:rPr>
          <w:rFonts w:ascii="Book Antiqua" w:hAnsi="Book Antiqua" w:cs="Arial"/>
          <w:b/>
          <w:caps/>
        </w:rPr>
      </w:pPr>
      <w:r>
        <w:rPr>
          <w:rFonts w:ascii="Book Antiqua" w:hAnsi="Book Antiqua" w:cs="Arial"/>
          <w:b/>
          <w:caps/>
        </w:rPr>
        <w:t>CHRISTOPHER AGUSTUS MILLS</w:t>
      </w:r>
    </w:p>
    <w:p w:rsidR="00DD5071" w:rsidRPr="009B7433" w:rsidRDefault="00634D2F" w:rsidP="00704B61">
      <w:pPr>
        <w:jc w:val="center"/>
        <w:rPr>
          <w:rFonts w:ascii="Book Antiqua" w:hAnsi="Book Antiqua" w:cs="Arial"/>
          <w:b/>
        </w:rPr>
      </w:pPr>
      <w:r w:rsidRPr="00271319">
        <w:rPr>
          <w:rFonts w:ascii="Book Antiqua" w:hAnsi="Book Antiqua" w:cs="Arial"/>
          <w:b/>
          <w:caps/>
        </w:rPr>
        <w:t xml:space="preserve">(ANONYMITY DIRECTION </w:t>
      </w:r>
      <w:r w:rsidR="00B83ED3">
        <w:rPr>
          <w:rFonts w:ascii="Book Antiqua" w:hAnsi="Book Antiqua" w:cs="Arial"/>
          <w:b/>
          <w:caps/>
        </w:rPr>
        <w:t xml:space="preserve">NOT </w:t>
      </w:r>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r w:rsidRPr="00271319">
        <w:rPr>
          <w:rFonts w:ascii="Book Antiqua" w:hAnsi="Book Antiqua" w:cs="Arial"/>
          <w:b/>
          <w:caps/>
        </w:rPr>
        <w: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B83ED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B83ED3">
        <w:rPr>
          <w:rFonts w:ascii="Book Antiqua" w:hAnsi="Book Antiqua" w:cs="Arial"/>
        </w:rPr>
        <w:t>M</w:t>
      </w:r>
      <w:r w:rsidR="001865BD">
        <w:rPr>
          <w:rFonts w:ascii="Book Antiqua" w:hAnsi="Book Antiqua" w:cs="Arial"/>
        </w:rPr>
        <w:t>s</w:t>
      </w:r>
      <w:r w:rsidR="00B83ED3">
        <w:rPr>
          <w:rFonts w:ascii="Book Antiqua" w:hAnsi="Book Antiqua" w:cs="Arial"/>
        </w:rPr>
        <w:t xml:space="preserve"> </w:t>
      </w:r>
      <w:r w:rsidR="001865BD">
        <w:rPr>
          <w:rFonts w:ascii="Book Antiqua" w:hAnsi="Book Antiqua" w:cs="Arial"/>
        </w:rPr>
        <w:t>A Everett</w:t>
      </w:r>
      <w:r w:rsidR="001410E9">
        <w:rPr>
          <w:rFonts w:ascii="Book Antiqua" w:hAnsi="Book Antiqua" w:cs="Arial"/>
        </w:rPr>
        <w:t>, Home Office Presenting Officer</w:t>
      </w:r>
      <w:r w:rsidR="00C129D2">
        <w:rPr>
          <w:rFonts w:ascii="Book Antiqua" w:hAnsi="Book Antiqua" w:cs="Arial"/>
        </w:rPr>
        <w:t xml:space="preserve"> (15 March 2018)</w:t>
      </w:r>
      <w:r w:rsidR="00B83ED3">
        <w:rPr>
          <w:rFonts w:ascii="Book Antiqua" w:hAnsi="Book Antiqua" w:cs="Arial"/>
        </w:rPr>
        <w:t>.</w:t>
      </w:r>
    </w:p>
    <w:p w:rsidR="00C129D2" w:rsidRPr="009B7433" w:rsidRDefault="00C129D2" w:rsidP="00DE7DB7">
      <w:pPr>
        <w:tabs>
          <w:tab w:val="left" w:pos="2520"/>
        </w:tabs>
        <w:rPr>
          <w:rFonts w:ascii="Book Antiqua" w:hAnsi="Book Antiqua" w:cs="Arial"/>
        </w:rPr>
      </w:pPr>
      <w:r>
        <w:rPr>
          <w:rFonts w:ascii="Book Antiqua" w:hAnsi="Book Antiqua" w:cs="Arial"/>
        </w:rPr>
        <w:tab/>
        <w:t>Mr D</w:t>
      </w:r>
      <w:r w:rsidR="000C4AE1">
        <w:rPr>
          <w:rFonts w:ascii="Book Antiqua" w:hAnsi="Book Antiqua" w:cs="Arial"/>
        </w:rPr>
        <w:t xml:space="preserve"> Clarke, </w:t>
      </w:r>
      <w:r>
        <w:rPr>
          <w:rFonts w:ascii="Book Antiqua" w:hAnsi="Book Antiqua" w:cs="Arial"/>
        </w:rPr>
        <w:t>Home Office Presenting Officer (14 June 2018).</w:t>
      </w:r>
    </w:p>
    <w:p w:rsidR="00DE7DB7" w:rsidRPr="001410E9"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865BD">
        <w:rPr>
          <w:rFonts w:ascii="Book Antiqua" w:hAnsi="Book Antiqua" w:cs="Arial"/>
        </w:rPr>
        <w:t>Mr M Adophy of Rana &amp; Co, solicitors</w:t>
      </w:r>
      <w:r w:rsidR="00B83ED3">
        <w:rPr>
          <w:rFonts w:ascii="Book Antiqua" w:hAnsi="Book Antiqua" w:cs="Arial"/>
        </w:rPr>
        <w:t>.</w:t>
      </w:r>
    </w:p>
    <w:p w:rsidR="00DE7DB7" w:rsidRPr="009B7433" w:rsidRDefault="00DE7DB7" w:rsidP="00402B9E">
      <w:pPr>
        <w:tabs>
          <w:tab w:val="left" w:pos="2520"/>
        </w:tabs>
        <w:jc w:val="center"/>
        <w:rPr>
          <w:rFonts w:ascii="Book Antiqua" w:hAnsi="Book Antiqua" w:cs="Arial"/>
        </w:rPr>
      </w:pPr>
    </w:p>
    <w:p w:rsidR="00DE7DB7" w:rsidRPr="009B7433" w:rsidRDefault="00DE7DB7" w:rsidP="00402B9E">
      <w:pPr>
        <w:tabs>
          <w:tab w:val="left" w:pos="2520"/>
        </w:tabs>
        <w:jc w:val="center"/>
        <w:rPr>
          <w:rFonts w:ascii="Book Antiqua" w:hAnsi="Book Antiqua" w:cs="Arial"/>
        </w:rPr>
      </w:pPr>
    </w:p>
    <w:p w:rsidR="00402B9E" w:rsidRPr="009B7433" w:rsidRDefault="00271319" w:rsidP="007D4E1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 xml:space="preserve">AND </w:t>
      </w:r>
      <w:r w:rsidR="000C4AE1">
        <w:rPr>
          <w:rFonts w:ascii="Book Antiqua" w:hAnsi="Book Antiqua" w:cs="Arial"/>
          <w:b/>
          <w:u w:val="single"/>
        </w:rPr>
        <w:t>REASON</w:t>
      </w:r>
      <w:r w:rsidR="00104086">
        <w:rPr>
          <w:rFonts w:ascii="Book Antiqua" w:hAnsi="Book Antiqua" w:cs="Arial"/>
          <w:b/>
          <w:u w:val="single"/>
        </w:rPr>
        <w:t>S</w:t>
      </w:r>
    </w:p>
    <w:p w:rsidR="00402B9E" w:rsidRDefault="00402B9E" w:rsidP="00402B9E">
      <w:pPr>
        <w:tabs>
          <w:tab w:val="left" w:pos="2520"/>
        </w:tabs>
        <w:jc w:val="both"/>
        <w:rPr>
          <w:rFonts w:ascii="Book Antiqua" w:hAnsi="Book Antiqua" w:cs="Arial"/>
        </w:rPr>
      </w:pPr>
    </w:p>
    <w:p w:rsidR="00B83ED3" w:rsidRDefault="00B83ED3" w:rsidP="009B1B35">
      <w:pPr>
        <w:tabs>
          <w:tab w:val="left" w:pos="709"/>
        </w:tabs>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1.</w:t>
      </w:r>
      <w:r>
        <w:rPr>
          <w:rFonts w:ascii="Book Antiqua" w:hAnsi="Book Antiqua"/>
        </w:rPr>
        <w:tab/>
        <w:t xml:space="preserve">This is an appeal by the Secretary of State against the decision of the First-tier Tribunal allowing </w:t>
      </w:r>
      <w:r w:rsidR="00E65C6A">
        <w:rPr>
          <w:rFonts w:ascii="Book Antiqua" w:hAnsi="Book Antiqua"/>
        </w:rPr>
        <w:t xml:space="preserve">an </w:t>
      </w:r>
      <w:r>
        <w:rPr>
          <w:rFonts w:ascii="Book Antiqua" w:hAnsi="Book Antiqua"/>
        </w:rPr>
        <w:t xml:space="preserve">appeal by the applicant against the decision of 23 December 2015 refusing him further leave to remain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on the basis of his private and family life.  In this decision I will refer to the parties as they were before the First-tier Tribunal, the applicant as the appellant and the Secretary of State as the respondent.</w:t>
      </w:r>
    </w:p>
    <w:p w:rsidR="005D79F9" w:rsidRDefault="005D79F9" w:rsidP="005D79F9">
      <w:pPr>
        <w:ind w:left="567" w:hanging="567"/>
        <w:jc w:val="both"/>
        <w:rPr>
          <w:rFonts w:ascii="Book Antiqua" w:hAnsi="Book Antiqua"/>
        </w:rPr>
      </w:pPr>
    </w:p>
    <w:p w:rsidR="005D79F9" w:rsidRPr="006D729E" w:rsidRDefault="005D79F9" w:rsidP="005D79F9">
      <w:pPr>
        <w:ind w:left="567" w:hanging="567"/>
        <w:jc w:val="both"/>
        <w:outlineLvl w:val="0"/>
        <w:rPr>
          <w:rFonts w:ascii="Book Antiqua" w:hAnsi="Book Antiqua"/>
          <w:u w:val="single"/>
        </w:rPr>
      </w:pPr>
      <w:r w:rsidRPr="006D729E">
        <w:rPr>
          <w:rFonts w:ascii="Book Antiqua" w:hAnsi="Book Antiqua"/>
          <w:u w:val="single"/>
        </w:rPr>
        <w:t>Background</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2.</w:t>
      </w:r>
      <w:r>
        <w:rPr>
          <w:rFonts w:ascii="Book Antiqua" w:hAnsi="Book Antiqua"/>
        </w:rPr>
        <w:tab/>
        <w:t xml:space="preserve">In brief outline the background to this appeal is as follows.  The appellant is a citizen of </w:t>
      </w:r>
      <w:smartTag w:uri="urn:schemas-microsoft-com:office:smarttags" w:element="country-region">
        <w:smartTag w:uri="urn:schemas-microsoft-com:office:smarttags" w:element="place">
          <w:r>
            <w:rPr>
              <w:rFonts w:ascii="Book Antiqua" w:hAnsi="Book Antiqua"/>
            </w:rPr>
            <w:t>Jamaica</w:t>
          </w:r>
        </w:smartTag>
      </w:smartTag>
      <w:r>
        <w:rPr>
          <w:rFonts w:ascii="Book Antiqua" w:hAnsi="Book Antiqua"/>
        </w:rPr>
        <w:t xml:space="preserve"> born on 18 July 1967.  He first came to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on 10 January 1998 with entry clearance valid until July 1998.  His leave was subsequently extended</w:t>
      </w:r>
      <w:r w:rsidRPr="009552AD">
        <w:rPr>
          <w:rFonts w:ascii="Book Antiqua" w:hAnsi="Book Antiqua"/>
        </w:rPr>
        <w:t xml:space="preserve"> </w:t>
      </w:r>
      <w:r>
        <w:rPr>
          <w:rFonts w:ascii="Book Antiqua" w:hAnsi="Book Antiqua"/>
        </w:rPr>
        <w:t>until 30 September 1999.  On 1 October 2009 he applied for indefinite leave to remain. This was refused on 26 March 2010 with no right of appeal.  On 26 October 2010 he applied for that decision to be reconsidered.  The respondent did not make a decision on that application until 23 December 2015 when it was refused for the reasons set out in Annex A of the decision letter.</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3.</w:t>
      </w:r>
      <w:r>
        <w:rPr>
          <w:rFonts w:ascii="Book Antiqua" w:hAnsi="Book Antiqua"/>
        </w:rPr>
        <w:tab/>
        <w:t xml:space="preserve">His application was considered under the provisions of appendix FM and para 276ADE (1) of the </w:t>
      </w:r>
      <w:r w:rsidRPr="00D70BD8">
        <w:rPr>
          <w:rFonts w:ascii="Book Antiqua" w:hAnsi="Book Antiqua"/>
        </w:rPr>
        <w:t>Rules</w:t>
      </w:r>
      <w:r>
        <w:rPr>
          <w:rFonts w:ascii="Book Antiqua" w:hAnsi="Book Antiqua"/>
        </w:rPr>
        <w:t xml:space="preserve"> as at the date of decision.  The respondent was not satisfied that the appellant had a partner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He did have three children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the two older children were now adults and the youngest child was under 18 but he was not able to show that he met the requirements of the Rules for leave to remain as the parent of that child.  The respondent went on to consider whether there were any particular circumstances which would amount to exceptional circumstances to justify a grant</w:t>
      </w:r>
      <w:r w:rsidR="00D978B6">
        <w:rPr>
          <w:rFonts w:ascii="Book Antiqua" w:hAnsi="Book Antiqua"/>
        </w:rPr>
        <w:t xml:space="preserve"> of</w:t>
      </w:r>
      <w:r>
        <w:rPr>
          <w:rFonts w:ascii="Book Antiqua" w:hAnsi="Book Antiqua"/>
        </w:rPr>
        <w:t xml:space="preserve"> leave under article 8 but she was not satisfied that that was the case.  Accordingly, the application was refused.</w:t>
      </w:r>
    </w:p>
    <w:p w:rsidR="005D79F9" w:rsidRPr="008272D6" w:rsidRDefault="005D79F9" w:rsidP="005D79F9">
      <w:pPr>
        <w:ind w:left="567" w:hanging="567"/>
        <w:jc w:val="both"/>
        <w:rPr>
          <w:rFonts w:ascii="Book Antiqua" w:hAnsi="Book Antiqua"/>
          <w:u w:val="single"/>
        </w:rPr>
      </w:pPr>
    </w:p>
    <w:p w:rsidR="005D79F9" w:rsidRPr="008272D6" w:rsidRDefault="005D79F9" w:rsidP="005D79F9">
      <w:pPr>
        <w:ind w:left="567" w:hanging="567"/>
        <w:jc w:val="both"/>
        <w:outlineLvl w:val="0"/>
        <w:rPr>
          <w:rFonts w:ascii="Book Antiqua" w:hAnsi="Book Antiqua"/>
          <w:u w:val="single"/>
        </w:rPr>
      </w:pPr>
      <w:r w:rsidRPr="008272D6">
        <w:rPr>
          <w:rFonts w:ascii="Book Antiqua" w:hAnsi="Book Antiqua"/>
          <w:u w:val="single"/>
        </w:rPr>
        <w:t>The Hearing before the First-Tier Tribunal</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4.</w:t>
      </w:r>
      <w:r>
        <w:rPr>
          <w:rFonts w:ascii="Book Antiqua" w:hAnsi="Book Antiqua"/>
        </w:rPr>
        <w:tab/>
        <w:t xml:space="preserve">At the hearing before the First-tier Tribunal it was argued that as the application was made in October 2010 and was seeking the reconsideration of an application made in 2009, it should not have been dealt with under the Rules which came into force in July 2012 but under the Rules as they were on the date of application.  The judge accepted this submission and found that the respondent had wrongly applied appendix FM and para 276ADE (1) in deciding the application [10].  </w:t>
      </w:r>
      <w:r w:rsidR="001A184F">
        <w:rPr>
          <w:rFonts w:ascii="Book Antiqua" w:hAnsi="Book Antiqua"/>
        </w:rPr>
        <w:t>I</w:t>
      </w:r>
      <w:r w:rsidR="00255065">
        <w:rPr>
          <w:rFonts w:ascii="Book Antiqua" w:hAnsi="Book Antiqua"/>
        </w:rPr>
        <w:t>t</w:t>
      </w:r>
      <w:r>
        <w:rPr>
          <w:rFonts w:ascii="Book Antiqua" w:hAnsi="Book Antiqua"/>
        </w:rPr>
        <w:t xml:space="preserve"> was conceded that the appellant could not meet the requirements of the post-2012 Rules </w:t>
      </w:r>
      <w:r w:rsidR="001A184F">
        <w:rPr>
          <w:rFonts w:ascii="Book Antiqua" w:hAnsi="Book Antiqua"/>
        </w:rPr>
        <w:t>for the reasons given in the respondent’s decision.</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5.</w:t>
      </w:r>
      <w:r>
        <w:rPr>
          <w:rFonts w:ascii="Book Antiqua" w:hAnsi="Book Antiqua"/>
        </w:rPr>
        <w:tab/>
        <w:t>The judge conside</w:t>
      </w:r>
      <w:r w:rsidR="00255065">
        <w:rPr>
          <w:rFonts w:ascii="Book Antiqua" w:hAnsi="Book Antiqua"/>
        </w:rPr>
        <w:t>red the position under the pre-</w:t>
      </w:r>
      <w:r>
        <w:rPr>
          <w:rFonts w:ascii="Book Antiqua" w:hAnsi="Book Antiqua"/>
        </w:rPr>
        <w:t xml:space="preserve">2012 Rules.  He accepted that the appellant had been resident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 over 14 years by January 2012 but the provisions then in force excluded any period of time after service of notice of liability to removal.  The appellant had received such notice in March 2010, by which time he had only been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 12 years.</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6.</w:t>
      </w:r>
      <w:r>
        <w:rPr>
          <w:rFonts w:ascii="Book Antiqua" w:hAnsi="Book Antiqua"/>
        </w:rPr>
        <w:tab/>
        <w:t xml:space="preserve">The judge went on to consider the position under article 8.  He said that, given that the appellant had been in the UK for 19 years at the date of hearing and would have completed 20 years within six months of the hearing date, there were circumstances which warranted consideration on the basis of private life and that as the application was prior to 2012, there was no need for the appellant to demonstrate exceptional circumstances outside the Rules. He placed considerable weight on the period of time the appellant had been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just short of 20 years, which under the current Rules </w:t>
      </w:r>
      <w:r>
        <w:rPr>
          <w:rFonts w:ascii="Book Antiqua" w:hAnsi="Book Antiqua"/>
        </w:rPr>
        <w:lastRenderedPageBreak/>
        <w:t xml:space="preserve">would be accepted as sufficient to establish private life even with no leave.  He then added that he did not need to take a strict view of the appellant not being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 the full 20 years and he considered that 19 years 6 months was sufficient to engage article 8 under private life.  He commented that the appellant had demonstrated that he had been working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 at least eight years, having submitted tax returns since 2009 as well as bank statements showing his income and accounts.  There were current domestic difficulties, but the appellant had family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which added to the weight of his private life.  The reference to domestic difficulties refers to the fact that the appellant, although married, had not had any contact with his wife and younger child since May 2017 when </w:t>
      </w:r>
      <w:r w:rsidR="001A184F">
        <w:rPr>
          <w:rFonts w:ascii="Book Antiqua" w:hAnsi="Book Antiqua"/>
        </w:rPr>
        <w:t>she</w:t>
      </w:r>
      <w:r>
        <w:rPr>
          <w:rFonts w:ascii="Book Antiqua" w:hAnsi="Book Antiqua"/>
        </w:rPr>
        <w:t xml:space="preserve"> moved and left no forwarding address.</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7.</w:t>
      </w:r>
      <w:r>
        <w:rPr>
          <w:rFonts w:ascii="Book Antiqua" w:hAnsi="Book Antiqua"/>
        </w:rPr>
        <w:tab/>
        <w:t xml:space="preserve">The judge said that applying the test as set out in </w:t>
      </w:r>
      <w:proofErr w:type="spellStart"/>
      <w:r w:rsidRPr="001A184F">
        <w:rPr>
          <w:rFonts w:ascii="Book Antiqua" w:hAnsi="Book Antiqua"/>
          <w:u w:val="single"/>
        </w:rPr>
        <w:t>Razgar</w:t>
      </w:r>
      <w:proofErr w:type="spellEnd"/>
      <w:r>
        <w:rPr>
          <w:rFonts w:ascii="Book Antiqua" w:hAnsi="Book Antiqua"/>
        </w:rPr>
        <w:t xml:space="preserve"> [2004] UKHL 27, he found that the appellant had established private life in the </w:t>
      </w:r>
      <w:smartTag w:uri="urn:schemas-microsoft-com:office:smarttags" w:element="place">
        <w:smartTag w:uri="urn:schemas-microsoft-com:office:smarttags" w:element="country-region">
          <w:r>
            <w:rPr>
              <w:rFonts w:ascii="Book Antiqua" w:hAnsi="Book Antiqua"/>
            </w:rPr>
            <w:t>UK</w:t>
          </w:r>
        </w:smartTag>
      </w:smartTag>
      <w:r>
        <w:rPr>
          <w:rFonts w:ascii="Book Antiqua" w:hAnsi="Book Antiqua"/>
        </w:rPr>
        <w:t xml:space="preserve"> engaging article 8 and that his removal would be a material interference.  The respondent had failed to explain why it had taken over five years to make a decision on the reconsideration.  The delay had given a further opportunity for the appellant to strengthen his private life and demonstrated that there was no public interest imperative to his removal.  He considered that the appellant's removal would not be proportionate to the need for proper immigration control and he allowed the appeal.</w:t>
      </w:r>
    </w:p>
    <w:p w:rsidR="005D79F9" w:rsidRDefault="005D79F9" w:rsidP="005D79F9">
      <w:pPr>
        <w:ind w:left="567" w:hanging="567"/>
        <w:jc w:val="both"/>
        <w:rPr>
          <w:rFonts w:ascii="Book Antiqua" w:hAnsi="Book Antiqua"/>
        </w:rPr>
      </w:pPr>
    </w:p>
    <w:p w:rsidR="005D79F9" w:rsidRPr="003F4D53" w:rsidRDefault="005D79F9" w:rsidP="005D79F9">
      <w:pPr>
        <w:ind w:left="567" w:hanging="567"/>
        <w:jc w:val="both"/>
        <w:outlineLvl w:val="0"/>
        <w:rPr>
          <w:rFonts w:ascii="Book Antiqua" w:hAnsi="Book Antiqua"/>
          <w:u w:val="single"/>
        </w:rPr>
      </w:pPr>
      <w:r w:rsidRPr="003F4D53">
        <w:rPr>
          <w:rFonts w:ascii="Book Antiqua" w:hAnsi="Book Antiqua"/>
          <w:u w:val="single"/>
        </w:rPr>
        <w:t>The Grounds and Submissions</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8.</w:t>
      </w:r>
      <w:r>
        <w:rPr>
          <w:rFonts w:ascii="Book Antiqua" w:hAnsi="Book Antiqua"/>
        </w:rPr>
        <w:tab/>
        <w:t xml:space="preserve">In the respondent's grounds it is argued that the application should have been considered under the post-2012 provisions of the Rules.  The </w:t>
      </w:r>
      <w:r w:rsidR="001A184F">
        <w:rPr>
          <w:rFonts w:ascii="Book Antiqua" w:hAnsi="Book Antiqua"/>
        </w:rPr>
        <w:t>request</w:t>
      </w:r>
      <w:r>
        <w:rPr>
          <w:rFonts w:ascii="Book Antiqua" w:hAnsi="Book Antiqua"/>
        </w:rPr>
        <w:t xml:space="preserve"> for reconsideration was a fresh application and the respondent had not erred by considering appendix FM and para 276</w:t>
      </w:r>
      <w:proofErr w:type="gramStart"/>
      <w:r>
        <w:rPr>
          <w:rFonts w:ascii="Book Antiqua" w:hAnsi="Book Antiqua"/>
        </w:rPr>
        <w:t>ADE(</w:t>
      </w:r>
      <w:proofErr w:type="gramEnd"/>
      <w:r>
        <w:rPr>
          <w:rFonts w:ascii="Book Antiqua" w:hAnsi="Book Antiqua"/>
        </w:rPr>
        <w:t>1)</w:t>
      </w:r>
      <w:r w:rsidR="001A184F">
        <w:rPr>
          <w:rFonts w:ascii="Book Antiqua" w:hAnsi="Book Antiqua"/>
        </w:rPr>
        <w:t xml:space="preserve"> but t</w:t>
      </w:r>
      <w:r>
        <w:rPr>
          <w:rFonts w:ascii="Book Antiqua" w:hAnsi="Book Antiqua"/>
        </w:rPr>
        <w:t xml:space="preserve">he judge had by failing to consider the transitional provisions in para A277 and A277C.  Secondly, when </w:t>
      </w:r>
      <w:r w:rsidR="00255065">
        <w:rPr>
          <w:rFonts w:ascii="Book Antiqua" w:hAnsi="Book Antiqua"/>
        </w:rPr>
        <w:t>assessing</w:t>
      </w:r>
      <w:r>
        <w:rPr>
          <w:rFonts w:ascii="Book Antiqua" w:hAnsi="Book Antiqua"/>
        </w:rPr>
        <w:t xml:space="preserve"> the appeal under article 8 outside the Rules, the date of the original application was irrelevant and article 8 should have been applied on the basis of the position as at the date of decision.  Thirdly, the judge had had no regard to the public interest considerations </w:t>
      </w:r>
      <w:r w:rsidR="00255065">
        <w:rPr>
          <w:rFonts w:ascii="Book Antiqua" w:hAnsi="Book Antiqua"/>
        </w:rPr>
        <w:t>or to</w:t>
      </w:r>
      <w:r>
        <w:rPr>
          <w:rFonts w:ascii="Book Antiqua" w:hAnsi="Book Antiqua"/>
        </w:rPr>
        <w:t xml:space="preserve"> the fact that the appellant had been working illegally and had spent the majority of his time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without leave.  Fourthly, the judge had failed to take into account his own findings that the appellant was unable to meet the requirements of the current Rules and the fact that at [12] he had found that there would be no basis for concluding that there would be any significant obstacles to the appellant’s reintegration to Jamaica on return.</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9.</w:t>
      </w:r>
      <w:r>
        <w:rPr>
          <w:rFonts w:ascii="Book Antiqua" w:hAnsi="Book Antiqua"/>
        </w:rPr>
        <w:tab/>
        <w:t>In the appellant's rule 24 response it is argued in substance that the judge properly considered article 8 outside the Rules, this being a stand-alone</w:t>
      </w:r>
      <w:r w:rsidR="00255065">
        <w:rPr>
          <w:rFonts w:ascii="Book Antiqua" w:hAnsi="Book Antiqua"/>
        </w:rPr>
        <w:t xml:space="preserve"> provision which did not depend </w:t>
      </w:r>
      <w:r>
        <w:rPr>
          <w:rFonts w:ascii="Book Antiqua" w:hAnsi="Book Antiqua"/>
        </w:rPr>
        <w:t xml:space="preserve">on exceptionality to be engaged.  The Rules were not a complete code as indicated by the Supreme Court in </w:t>
      </w:r>
      <w:r w:rsidRPr="001A184F">
        <w:rPr>
          <w:rFonts w:ascii="Book Antiqua" w:hAnsi="Book Antiqua"/>
          <w:u w:val="single"/>
        </w:rPr>
        <w:t>Hesham Ali</w:t>
      </w:r>
      <w:r>
        <w:rPr>
          <w:rFonts w:ascii="Book Antiqua" w:hAnsi="Book Antiqua"/>
        </w:rPr>
        <w:t xml:space="preserve"> [2016] UKSC 60 and an inability to satisfy the Rules</w:t>
      </w:r>
      <w:r w:rsidR="001A184F">
        <w:rPr>
          <w:rFonts w:ascii="Book Antiqua" w:hAnsi="Book Antiqua"/>
        </w:rPr>
        <w:t>,</w:t>
      </w:r>
      <w:r>
        <w:rPr>
          <w:rFonts w:ascii="Book Antiqua" w:hAnsi="Book Antiqua"/>
        </w:rPr>
        <w:t xml:space="preserve"> whilst significant</w:t>
      </w:r>
      <w:r w:rsidR="001A184F">
        <w:rPr>
          <w:rFonts w:ascii="Book Antiqua" w:hAnsi="Book Antiqua"/>
        </w:rPr>
        <w:t xml:space="preserve">, </w:t>
      </w:r>
      <w:r>
        <w:rPr>
          <w:rFonts w:ascii="Book Antiqua" w:hAnsi="Book Antiqua"/>
        </w:rPr>
        <w:t>would not be determinative of a human rights claim.  Taking into account the length of delay in making the decision, the judge had been entitled to find that there was now no public interest imperative in favour of the appellant's removal.</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lastRenderedPageBreak/>
        <w:t>10.</w:t>
      </w:r>
      <w:r>
        <w:rPr>
          <w:rFonts w:ascii="Book Antiqua" w:hAnsi="Book Antiqua"/>
        </w:rPr>
        <w:tab/>
        <w:t>In her submissions Ms Everett conceded that the transitional provisions were in fact irrelevant. The judge had found that the appellant could not meet the provisions of either the pre-</w:t>
      </w:r>
      <w:r w:rsidR="001A184F">
        <w:rPr>
          <w:rFonts w:ascii="Book Antiqua" w:hAnsi="Book Antiqua"/>
        </w:rPr>
        <w:t>2012</w:t>
      </w:r>
      <w:r>
        <w:rPr>
          <w:rFonts w:ascii="Book Antiqua" w:hAnsi="Book Antiqua"/>
        </w:rPr>
        <w:t xml:space="preserve"> or post-2012 Rules.  The position was therefore that the appeal had to be determined on the basis of article 8 outside the Rules and this had to be assessed as at the date of hearing. However, the judge had failed to make that assessment in the light of the fact that the appellant could not meet the Rules</w:t>
      </w:r>
      <w:r w:rsidR="001A184F">
        <w:rPr>
          <w:rFonts w:ascii="Book Antiqua" w:hAnsi="Book Antiqua"/>
        </w:rPr>
        <w:t>,</w:t>
      </w:r>
      <w:r>
        <w:rPr>
          <w:rFonts w:ascii="Book Antiqua" w:hAnsi="Book Antiqua"/>
        </w:rPr>
        <w:t xml:space="preserve"> to identify any particularly exceptional or compelling circumstances to justify a grant leave under article 8 or to take account of the fact that the appellant had been living unlawfully in the UK for long periods and working without permission.</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11.</w:t>
      </w:r>
      <w:r>
        <w:rPr>
          <w:rFonts w:ascii="Book Antiqua" w:hAnsi="Book Antiqua"/>
        </w:rPr>
        <w:tab/>
        <w:t xml:space="preserve">Mr Adophy submitted that the judge had clearly been aware of the provisions of the Rules and was fully entitled to find that private life was engaged.  There was no particular threshold which had to be met.  The judge had considered article 8 and proportionality.  He had been entitled to attach great weight to the considerable delay by the respondent in reaching a decision and had put the facts into their proper context not least as the appellant had now been living in the </w:t>
      </w:r>
      <w:smartTag w:uri="urn:schemas-microsoft-com:office:smarttags" w:element="country-region">
        <w:smartTag w:uri="urn:schemas-microsoft-com:office:smarttags" w:element="place">
          <w:r>
            <w:rPr>
              <w:rFonts w:ascii="Book Antiqua" w:hAnsi="Book Antiqua"/>
            </w:rPr>
            <w:t>UK</w:t>
          </w:r>
        </w:smartTag>
      </w:smartTag>
      <w:r>
        <w:rPr>
          <w:rFonts w:ascii="Book Antiqua" w:hAnsi="Book Antiqua"/>
        </w:rPr>
        <w:t xml:space="preserve"> for over 20 years.</w:t>
      </w:r>
    </w:p>
    <w:p w:rsidR="005D79F9" w:rsidRDefault="005D79F9" w:rsidP="005D79F9">
      <w:pPr>
        <w:ind w:left="567" w:hanging="567"/>
        <w:jc w:val="both"/>
        <w:rPr>
          <w:rFonts w:ascii="Book Antiqua" w:hAnsi="Book Antiqua"/>
        </w:rPr>
      </w:pPr>
    </w:p>
    <w:p w:rsidR="005D79F9" w:rsidRPr="0040498B" w:rsidRDefault="005D79F9" w:rsidP="005D79F9">
      <w:pPr>
        <w:ind w:left="567" w:hanging="567"/>
        <w:jc w:val="both"/>
        <w:outlineLvl w:val="0"/>
        <w:rPr>
          <w:rFonts w:ascii="Book Antiqua" w:hAnsi="Book Antiqua"/>
          <w:u w:val="single"/>
        </w:rPr>
      </w:pPr>
      <w:r w:rsidRPr="0040498B">
        <w:rPr>
          <w:rFonts w:ascii="Book Antiqua" w:hAnsi="Book Antiqua"/>
          <w:u w:val="single"/>
        </w:rPr>
        <w:t>The Error of Law</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12.</w:t>
      </w:r>
      <w:r>
        <w:rPr>
          <w:rFonts w:ascii="Book Antiqua" w:hAnsi="Book Antiqua"/>
        </w:rPr>
        <w:tab/>
        <w:t>It is common ground that the appellant could not meet the requirements of either the pre-2012 Rules or the post-2012 Rules set out in appendix FM and para 276</w:t>
      </w:r>
      <w:proofErr w:type="gramStart"/>
      <w:r>
        <w:rPr>
          <w:rFonts w:ascii="Book Antiqua" w:hAnsi="Book Antiqua"/>
        </w:rPr>
        <w:t>ADE(</w:t>
      </w:r>
      <w:proofErr w:type="gramEnd"/>
      <w:r>
        <w:rPr>
          <w:rFonts w:ascii="Book Antiqua" w:hAnsi="Book Antiqua"/>
        </w:rPr>
        <w:t xml:space="preserve">1).  In these circumstances the issue is whether the judge erred in law in his approach to article 8.  I am satisfied that he did.   At [14] he said that as the application was prior to 2012, there was no need for the appellant to demonstrate exceptional circumstances outside the Rules.  However, this does not accurately reflect the judgment of the Supreme Court in </w:t>
      </w:r>
      <w:r w:rsidRPr="00767DD2">
        <w:rPr>
          <w:rFonts w:ascii="Book Antiqua" w:hAnsi="Book Antiqua"/>
          <w:u w:val="single"/>
        </w:rPr>
        <w:t>Hesham Ali</w:t>
      </w:r>
      <w:r>
        <w:rPr>
          <w:rFonts w:ascii="Book Antiqua" w:hAnsi="Book Antiqua"/>
        </w:rPr>
        <w:t xml:space="preserve"> where the </w:t>
      </w:r>
      <w:r w:rsidR="00474E3B">
        <w:rPr>
          <w:rFonts w:ascii="Book Antiqua" w:hAnsi="Book Antiqua"/>
        </w:rPr>
        <w:t>C</w:t>
      </w:r>
      <w:r>
        <w:rPr>
          <w:rFonts w:ascii="Book Antiqua" w:hAnsi="Book Antiqua"/>
        </w:rPr>
        <w:t>ourt</w:t>
      </w:r>
      <w:r w:rsidR="001A184F">
        <w:rPr>
          <w:rFonts w:ascii="Book Antiqua" w:hAnsi="Book Antiqua"/>
        </w:rPr>
        <w:t>,</w:t>
      </w:r>
      <w:r>
        <w:rPr>
          <w:rFonts w:ascii="Book Antiqua" w:hAnsi="Book Antiqua"/>
        </w:rPr>
        <w:t xml:space="preserve"> whilst accepting that a failure to meet the requirements of the Rules did not exclude the possibility of succeed</w:t>
      </w:r>
      <w:r w:rsidR="001A184F">
        <w:rPr>
          <w:rFonts w:ascii="Book Antiqua" w:hAnsi="Book Antiqua"/>
        </w:rPr>
        <w:t>ing</w:t>
      </w:r>
      <w:r>
        <w:rPr>
          <w:rFonts w:ascii="Book Antiqua" w:hAnsi="Book Antiqua"/>
        </w:rPr>
        <w:t xml:space="preserve"> under article 8</w:t>
      </w:r>
      <w:r w:rsidR="001A184F">
        <w:rPr>
          <w:rFonts w:ascii="Book Antiqua" w:hAnsi="Book Antiqua"/>
        </w:rPr>
        <w:t>,</w:t>
      </w:r>
      <w:r>
        <w:rPr>
          <w:rFonts w:ascii="Book Antiqua" w:hAnsi="Book Antiqua"/>
        </w:rPr>
        <w:t xml:space="preserve"> </w:t>
      </w:r>
      <w:r w:rsidR="001A184F">
        <w:rPr>
          <w:rFonts w:ascii="Book Antiqua" w:hAnsi="Book Antiqua"/>
        </w:rPr>
        <w:t>held that</w:t>
      </w:r>
      <w:r>
        <w:rPr>
          <w:rFonts w:ascii="Book Antiqua" w:hAnsi="Book Antiqua"/>
        </w:rPr>
        <w:t xml:space="preserve"> the policies adopted by the Secretary of State and given effect in the Rules were a relevant and important consideration when determining appeals on Convention grounds because they reflected the general public interest made by the responsible minister and endorsed by Parliament (see [53] of the judgment of Lord Wilson). </w:t>
      </w:r>
    </w:p>
    <w:p w:rsidR="005D79F9" w:rsidRDefault="005D79F9" w:rsidP="005D79F9">
      <w:pPr>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t>13.</w:t>
      </w:r>
      <w:r>
        <w:rPr>
          <w:rFonts w:ascii="Book Antiqua" w:hAnsi="Book Antiqua"/>
        </w:rPr>
        <w:tab/>
        <w:t xml:space="preserve">The judge therefore failed to approach article 8 taking proper account of the provisions of the current Rules.  The judge's assessment of article 8 was in substance treated as free standing </w:t>
      </w:r>
      <w:r w:rsidR="001A184F">
        <w:rPr>
          <w:rFonts w:ascii="Book Antiqua" w:hAnsi="Book Antiqua"/>
        </w:rPr>
        <w:t>question</w:t>
      </w:r>
      <w:r>
        <w:rPr>
          <w:rFonts w:ascii="Book Antiqua" w:hAnsi="Book Antiqua"/>
        </w:rPr>
        <w:t xml:space="preserve"> outside the context of the </w:t>
      </w:r>
      <w:r w:rsidR="001A184F">
        <w:rPr>
          <w:rFonts w:ascii="Book Antiqua" w:hAnsi="Book Antiqua"/>
        </w:rPr>
        <w:t xml:space="preserve">statutory scheme (see the Senior President at [62] of </w:t>
      </w:r>
      <w:r w:rsidR="001A184F" w:rsidRPr="001A184F">
        <w:rPr>
          <w:rFonts w:ascii="Book Antiqua" w:hAnsi="Book Antiqua"/>
          <w:u w:val="single"/>
        </w:rPr>
        <w:t>Secretary of State v SC (</w:t>
      </w:r>
      <w:smartTag w:uri="urn:schemas-microsoft-com:office:smarttags" w:element="place">
        <w:smartTag w:uri="urn:schemas-microsoft-com:office:smarttags" w:element="country-region">
          <w:r w:rsidR="001A184F" w:rsidRPr="001A184F">
            <w:rPr>
              <w:rFonts w:ascii="Book Antiqua" w:hAnsi="Book Antiqua"/>
              <w:u w:val="single"/>
            </w:rPr>
            <w:t>Jamaica</w:t>
          </w:r>
        </w:smartTag>
      </w:smartTag>
      <w:r w:rsidR="001A184F" w:rsidRPr="001A184F">
        <w:rPr>
          <w:rFonts w:ascii="Book Antiqua" w:hAnsi="Book Antiqua"/>
          <w:u w:val="single"/>
        </w:rPr>
        <w:t xml:space="preserve">) </w:t>
      </w:r>
      <w:r w:rsidR="001A184F">
        <w:rPr>
          <w:rFonts w:ascii="Book Antiqua" w:hAnsi="Book Antiqua"/>
        </w:rPr>
        <w:t xml:space="preserve">[2017] EWCA </w:t>
      </w:r>
      <w:proofErr w:type="spellStart"/>
      <w:r w:rsidR="001A184F">
        <w:rPr>
          <w:rFonts w:ascii="Book Antiqua" w:hAnsi="Book Antiqua"/>
        </w:rPr>
        <w:t>Civ</w:t>
      </w:r>
      <w:proofErr w:type="spellEnd"/>
      <w:r w:rsidR="001A184F">
        <w:rPr>
          <w:rFonts w:ascii="Book Antiqua" w:hAnsi="Book Antiqua"/>
        </w:rPr>
        <w:t xml:space="preserve"> 2112)</w:t>
      </w:r>
      <w:r>
        <w:rPr>
          <w:rFonts w:ascii="Book Antiqua" w:hAnsi="Book Antiqua"/>
        </w:rPr>
        <w:t>.  By way of example, at [14] the judge said that as para 276</w:t>
      </w:r>
      <w:proofErr w:type="gramStart"/>
      <w:r>
        <w:rPr>
          <w:rFonts w:ascii="Book Antiqua" w:hAnsi="Book Antiqua"/>
        </w:rPr>
        <w:t>ADE(</w:t>
      </w:r>
      <w:proofErr w:type="gramEnd"/>
      <w:r>
        <w:rPr>
          <w:rFonts w:ascii="Book Antiqua" w:hAnsi="Book Antiqua"/>
        </w:rPr>
        <w:t xml:space="preserve">1) did not apply, he need not take a strict view on the appellant being in the UK for the full 20 years and he considered that 19 years 6 months </w:t>
      </w:r>
      <w:r w:rsidR="00255065">
        <w:rPr>
          <w:rFonts w:ascii="Book Antiqua" w:hAnsi="Book Antiqua"/>
        </w:rPr>
        <w:t>was</w:t>
      </w:r>
      <w:r>
        <w:rPr>
          <w:rFonts w:ascii="Book Antiqua" w:hAnsi="Book Antiqua"/>
        </w:rPr>
        <w:t xml:space="preserve"> sufficient to engage article 8.  Whi</w:t>
      </w:r>
      <w:r w:rsidR="001A184F">
        <w:rPr>
          <w:rFonts w:ascii="Book Antiqua" w:hAnsi="Book Antiqua"/>
        </w:rPr>
        <w:t>l</w:t>
      </w:r>
      <w:r>
        <w:rPr>
          <w:rFonts w:ascii="Book Antiqua" w:hAnsi="Book Antiqua"/>
        </w:rPr>
        <w:t xml:space="preserve">st such a long period of residence may </w:t>
      </w:r>
      <w:r w:rsidR="00255065">
        <w:rPr>
          <w:rFonts w:ascii="Book Antiqua" w:hAnsi="Book Antiqua"/>
        </w:rPr>
        <w:t>arguably</w:t>
      </w:r>
      <w:r>
        <w:rPr>
          <w:rFonts w:ascii="Book Antiqua" w:hAnsi="Book Antiqua"/>
        </w:rPr>
        <w:t xml:space="preserve"> engage article 8, the judge failed to take into account when assessing proportionality</w:t>
      </w:r>
      <w:r w:rsidR="0057142D">
        <w:rPr>
          <w:rFonts w:ascii="Book Antiqua" w:hAnsi="Book Antiqua"/>
        </w:rPr>
        <w:t>,</w:t>
      </w:r>
      <w:r>
        <w:rPr>
          <w:rFonts w:ascii="Book Antiqua" w:hAnsi="Book Antiqua"/>
        </w:rPr>
        <w:t xml:space="preserve"> the private life provisions of the Rules, particularly in the light of his finding at [12] that there was no basis to conclude that there would be very significant obstacles to </w:t>
      </w:r>
      <w:r w:rsidR="001A184F">
        <w:rPr>
          <w:rFonts w:ascii="Book Antiqua" w:hAnsi="Book Antiqua"/>
        </w:rPr>
        <w:t>the appellant’s</w:t>
      </w:r>
      <w:r>
        <w:rPr>
          <w:rFonts w:ascii="Book Antiqua" w:hAnsi="Book Antiqua"/>
        </w:rPr>
        <w:t xml:space="preserve"> reintegration on return to </w:t>
      </w:r>
      <w:smartTag w:uri="urn:schemas-microsoft-com:office:smarttags" w:element="country-region">
        <w:smartTag w:uri="urn:schemas-microsoft-com:office:smarttags" w:element="place">
          <w:r>
            <w:rPr>
              <w:rFonts w:ascii="Book Antiqua" w:hAnsi="Book Antiqua"/>
            </w:rPr>
            <w:t>Jamaica</w:t>
          </w:r>
        </w:smartTag>
      </w:smartTag>
      <w:r>
        <w:rPr>
          <w:rFonts w:ascii="Book Antiqua" w:hAnsi="Book Antiqua"/>
        </w:rPr>
        <w:t>.</w:t>
      </w:r>
    </w:p>
    <w:p w:rsidR="005D79F9" w:rsidRDefault="005D79F9" w:rsidP="005D79F9">
      <w:pPr>
        <w:ind w:left="567" w:hanging="567"/>
        <w:jc w:val="both"/>
        <w:rPr>
          <w:rFonts w:ascii="Book Antiqua" w:hAnsi="Book Antiqua"/>
        </w:rPr>
      </w:pPr>
    </w:p>
    <w:p w:rsidR="005D79F9" w:rsidRDefault="005D79F9" w:rsidP="005D79F9">
      <w:pPr>
        <w:ind w:left="567" w:hanging="567"/>
        <w:jc w:val="both"/>
        <w:rPr>
          <w:rFonts w:ascii="Book Antiqua" w:hAnsi="Book Antiqua"/>
        </w:rPr>
      </w:pPr>
      <w:r>
        <w:rPr>
          <w:rFonts w:ascii="Book Antiqua" w:hAnsi="Book Antiqua"/>
        </w:rPr>
        <w:lastRenderedPageBreak/>
        <w:t>14.</w:t>
      </w:r>
      <w:r>
        <w:rPr>
          <w:rFonts w:ascii="Book Antiqua" w:hAnsi="Book Antiqua"/>
        </w:rPr>
        <w:tab/>
        <w:t xml:space="preserve">The judge also failed to consider the provisions of s117B of the </w:t>
      </w:r>
      <w:r w:rsidR="00C129D2">
        <w:rPr>
          <w:rFonts w:ascii="Book Antiqua" w:hAnsi="Book Antiqua"/>
        </w:rPr>
        <w:t xml:space="preserve">Nationality, Immigration and Asylum Act </w:t>
      </w:r>
      <w:r>
        <w:rPr>
          <w:rFonts w:ascii="Book Antiqua" w:hAnsi="Book Antiqua"/>
        </w:rPr>
        <w:t xml:space="preserve">2002 </w:t>
      </w:r>
      <w:r w:rsidR="00C129D2">
        <w:rPr>
          <w:rFonts w:ascii="Book Antiqua" w:hAnsi="Book Antiqua"/>
        </w:rPr>
        <w:t>(“the 2002 Act”)</w:t>
      </w:r>
      <w:r w:rsidR="00D361E8">
        <w:rPr>
          <w:rFonts w:ascii="Book Antiqua" w:hAnsi="Book Antiqua"/>
        </w:rPr>
        <w:t xml:space="preserve"> </w:t>
      </w:r>
      <w:r>
        <w:rPr>
          <w:rFonts w:ascii="Book Antiqua" w:hAnsi="Book Antiqua"/>
        </w:rPr>
        <w:t xml:space="preserve">and in particular the requirement that little weight should be given to private life established when a person is in the </w:t>
      </w:r>
      <w:smartTag w:uri="urn:schemas-microsoft-com:office:smarttags" w:element="place">
        <w:smartTag w:uri="urn:schemas-microsoft-com:office:smarttags" w:element="country-region">
          <w:r>
            <w:rPr>
              <w:rFonts w:ascii="Book Antiqua" w:hAnsi="Book Antiqua"/>
            </w:rPr>
            <w:t>UK</w:t>
          </w:r>
        </w:smartTag>
      </w:smartTag>
      <w:r>
        <w:rPr>
          <w:rFonts w:ascii="Book Antiqua" w:hAnsi="Book Antiqua"/>
        </w:rPr>
        <w:t xml:space="preserve"> unlawfully or his immigration status is precarious</w:t>
      </w:r>
      <w:r w:rsidR="001A184F">
        <w:rPr>
          <w:rFonts w:ascii="Book Antiqua" w:hAnsi="Book Antiqua"/>
        </w:rPr>
        <w:t xml:space="preserve"> (s.117</w:t>
      </w:r>
      <w:proofErr w:type="gramStart"/>
      <w:r w:rsidR="001A184F">
        <w:rPr>
          <w:rFonts w:ascii="Book Antiqua" w:hAnsi="Book Antiqua"/>
        </w:rPr>
        <w:t>B(</w:t>
      </w:r>
      <w:proofErr w:type="gramEnd"/>
      <w:r w:rsidR="001A184F">
        <w:rPr>
          <w:rFonts w:ascii="Book Antiqua" w:hAnsi="Book Antiqua"/>
        </w:rPr>
        <w:t>4)-(5))</w:t>
      </w:r>
      <w:r>
        <w:rPr>
          <w:rFonts w:ascii="Book Antiqua" w:hAnsi="Book Antiqua"/>
        </w:rPr>
        <w:t xml:space="preserve">.  Further, the judge gave weight to the fact that the appellant had been working but failed to take into account that he had not been entitled to work.  He was entitled to take into account the delay in reaching the decision but failed to consider all the issues arising from delay identified by the House of Lords in </w:t>
      </w:r>
      <w:r w:rsidRPr="003D08D6">
        <w:rPr>
          <w:rFonts w:ascii="Book Antiqua" w:hAnsi="Book Antiqua"/>
          <w:u w:val="single"/>
        </w:rPr>
        <w:t>EB Kosovo</w:t>
      </w:r>
      <w:r w:rsidR="00D361E8">
        <w:rPr>
          <w:rFonts w:ascii="Book Antiqua" w:hAnsi="Book Antiqua"/>
          <w:u w:val="single"/>
        </w:rPr>
        <w:t xml:space="preserve"> v Secretary of State</w:t>
      </w:r>
      <w:r>
        <w:rPr>
          <w:rFonts w:ascii="Book Antiqua" w:hAnsi="Book Antiqua"/>
        </w:rPr>
        <w:t xml:space="preserve"> [2008] UKHL 41. Therefore, I am satisfied that the judge he left relevant matters out of account when assessing </w:t>
      </w:r>
      <w:r w:rsidR="00255065">
        <w:rPr>
          <w:rFonts w:ascii="Book Antiqua" w:hAnsi="Book Antiqua"/>
        </w:rPr>
        <w:t xml:space="preserve">whether article 8 was engaged and whether removal would be </w:t>
      </w:r>
      <w:r>
        <w:rPr>
          <w:rFonts w:ascii="Book Antiqua" w:hAnsi="Book Antiqua"/>
        </w:rPr>
        <w:t>proportiona</w:t>
      </w:r>
      <w:r w:rsidR="00255065">
        <w:rPr>
          <w:rFonts w:ascii="Book Antiqua" w:hAnsi="Book Antiqua"/>
        </w:rPr>
        <w:t>te,</w:t>
      </w:r>
      <w:r>
        <w:rPr>
          <w:rFonts w:ascii="Book Antiqua" w:hAnsi="Book Antiqua"/>
        </w:rPr>
        <w:t xml:space="preserve"> fail</w:t>
      </w:r>
      <w:r w:rsidR="00255065">
        <w:rPr>
          <w:rFonts w:ascii="Book Antiqua" w:hAnsi="Book Antiqua"/>
        </w:rPr>
        <w:t>ing</w:t>
      </w:r>
      <w:r>
        <w:rPr>
          <w:rFonts w:ascii="Book Antiqua" w:hAnsi="Book Antiqua"/>
        </w:rPr>
        <w:t xml:space="preserve"> to make that assessment in the context of the public interest set out in the Rules and in s.117B of the 2002 Act. The decision is set aside.</w:t>
      </w:r>
    </w:p>
    <w:p w:rsidR="0013477E" w:rsidRDefault="0013477E" w:rsidP="00C129D2">
      <w:pPr>
        <w:jc w:val="both"/>
        <w:rPr>
          <w:rFonts w:ascii="Book Antiqua" w:hAnsi="Book Antiqua" w:cs="Arial"/>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Pr="0067254B">
        <w:rPr>
          <w:rFonts w:ascii="Book Antiqua" w:hAnsi="Book Antiqua"/>
        </w:rPr>
        <w:t>The hearing was adjourned to enable the parties and</w:t>
      </w:r>
      <w:r>
        <w:rPr>
          <w:rFonts w:ascii="Book Antiqua" w:hAnsi="Book Antiqua"/>
        </w:rPr>
        <w:t>,</w:t>
      </w:r>
      <w:r w:rsidRPr="0067254B">
        <w:rPr>
          <w:rFonts w:ascii="Book Antiqua" w:hAnsi="Book Antiqua"/>
        </w:rPr>
        <w:t xml:space="preserve"> in particular</w:t>
      </w:r>
      <w:r>
        <w:rPr>
          <w:rFonts w:ascii="Book Antiqua" w:hAnsi="Book Antiqua"/>
        </w:rPr>
        <w:t>,</w:t>
      </w:r>
      <w:r w:rsidRPr="0067254B">
        <w:rPr>
          <w:rFonts w:ascii="Book Antiqua" w:hAnsi="Book Antiqua"/>
        </w:rPr>
        <w:t xml:space="preserve"> the appellant </w:t>
      </w:r>
      <w:r>
        <w:rPr>
          <w:rFonts w:ascii="Book Antiqua" w:hAnsi="Book Antiqua"/>
        </w:rPr>
        <w:t>to have</w:t>
      </w:r>
      <w:r w:rsidRPr="0067254B">
        <w:rPr>
          <w:rFonts w:ascii="Book Antiqua" w:hAnsi="Book Antiqua"/>
        </w:rPr>
        <w:t xml:space="preserve"> the opportunity of filing further evidence.  </w:t>
      </w:r>
      <w:r>
        <w:rPr>
          <w:rFonts w:ascii="Book Antiqua" w:hAnsi="Book Antiqua"/>
        </w:rPr>
        <w:t>In the event, no further evidence has been filed by either party and no application has been made to call</w:t>
      </w:r>
      <w:r w:rsidRPr="0067254B">
        <w:rPr>
          <w:rFonts w:ascii="Book Antiqua" w:hAnsi="Book Antiqua"/>
        </w:rPr>
        <w:t xml:space="preserve"> further oral evidence.  </w:t>
      </w:r>
      <w:r>
        <w:rPr>
          <w:rFonts w:ascii="Book Antiqua" w:hAnsi="Book Antiqua"/>
        </w:rPr>
        <w:t>The re-making of the decision, therefore,</w:t>
      </w:r>
      <w:r w:rsidRPr="0067254B">
        <w:rPr>
          <w:rFonts w:ascii="Book Antiqua" w:hAnsi="Book Antiqua"/>
        </w:rPr>
        <w:t xml:space="preserve"> proceeded by way of submissions only.</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A91F62">
        <w:rPr>
          <w:rFonts w:ascii="Book Antiqua" w:hAnsi="Book Antiqua"/>
          <w:u w:val="single"/>
        </w:rPr>
        <w:t>Further Submissions.</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67254B">
        <w:rPr>
          <w:rFonts w:ascii="Book Antiqua" w:hAnsi="Book Antiqua"/>
        </w:rPr>
        <w:t xml:space="preserve">Mr Clarke accepted that the </w:t>
      </w:r>
      <w:r>
        <w:rPr>
          <w:rFonts w:ascii="Book Antiqua" w:hAnsi="Book Antiqua"/>
        </w:rPr>
        <w:t xml:space="preserve">appellant’s </w:t>
      </w:r>
      <w:r w:rsidRPr="0067254B">
        <w:rPr>
          <w:rFonts w:ascii="Book Antiqua" w:hAnsi="Book Antiqua"/>
        </w:rPr>
        <w:t xml:space="preserve">circumstances were such that they warranted further consideration outside the </w:t>
      </w:r>
      <w:r>
        <w:rPr>
          <w:rFonts w:ascii="Book Antiqua" w:hAnsi="Book Antiqua"/>
        </w:rPr>
        <w:t>R</w:t>
      </w:r>
      <w:r w:rsidRPr="0067254B">
        <w:rPr>
          <w:rFonts w:ascii="Book Antiqua" w:hAnsi="Book Antiqua"/>
        </w:rPr>
        <w:t xml:space="preserve">ules.  </w:t>
      </w:r>
      <w:r>
        <w:rPr>
          <w:rFonts w:ascii="Book Antiqua" w:hAnsi="Book Antiqua"/>
        </w:rPr>
        <w:t>However, he submitted that this</w:t>
      </w:r>
      <w:r w:rsidRPr="0067254B">
        <w:rPr>
          <w:rFonts w:ascii="Book Antiqua" w:hAnsi="Book Antiqua"/>
        </w:rPr>
        <w:t xml:space="preserve"> was not a case where the appellant was able to establish family life</w:t>
      </w:r>
      <w:r>
        <w:rPr>
          <w:rFonts w:ascii="Book Antiqua" w:hAnsi="Book Antiqua"/>
        </w:rPr>
        <w:t xml:space="preserve"> within article 8(1)</w:t>
      </w:r>
      <w:r w:rsidRPr="0067254B">
        <w:rPr>
          <w:rFonts w:ascii="Book Antiqua" w:hAnsi="Book Antiqua"/>
        </w:rPr>
        <w:t xml:space="preserve">.  He had two adult children in the </w:t>
      </w:r>
      <w:smartTag w:uri="urn:schemas-microsoft-com:office:smarttags" w:element="country-region">
        <w:smartTag w:uri="urn:schemas-microsoft-com:office:smarttags" w:element="place">
          <w:r w:rsidRPr="0067254B">
            <w:rPr>
              <w:rFonts w:ascii="Book Antiqua" w:hAnsi="Book Antiqua"/>
            </w:rPr>
            <w:t>UK</w:t>
          </w:r>
        </w:smartTag>
      </w:smartTag>
      <w:r w:rsidRPr="0067254B">
        <w:rPr>
          <w:rFonts w:ascii="Book Antiqua" w:hAnsi="Book Antiqua"/>
        </w:rPr>
        <w:t xml:space="preserve"> but there was no evidence of family life</w:t>
      </w:r>
      <w:r>
        <w:rPr>
          <w:rFonts w:ascii="Book Antiqua" w:hAnsi="Book Antiqua"/>
        </w:rPr>
        <w:t xml:space="preserve"> with them</w:t>
      </w:r>
      <w:r w:rsidRPr="0067254B">
        <w:rPr>
          <w:rFonts w:ascii="Book Antiqua" w:hAnsi="Book Antiqua"/>
        </w:rPr>
        <w:t xml:space="preserve">.  He had a minor child </w:t>
      </w:r>
      <w:r>
        <w:rPr>
          <w:rFonts w:ascii="Book Antiqua" w:hAnsi="Book Antiqua"/>
        </w:rPr>
        <w:t>born</w:t>
      </w:r>
      <w:r w:rsidRPr="0067254B">
        <w:rPr>
          <w:rFonts w:ascii="Book Antiqua" w:hAnsi="Book Antiqua"/>
        </w:rPr>
        <w:t xml:space="preserve"> </w:t>
      </w:r>
      <w:r>
        <w:rPr>
          <w:rFonts w:ascii="Book Antiqua" w:hAnsi="Book Antiqua"/>
        </w:rPr>
        <w:t xml:space="preserve">on 30 </w:t>
      </w:r>
      <w:r w:rsidRPr="0067254B">
        <w:rPr>
          <w:rFonts w:ascii="Book Antiqua" w:hAnsi="Book Antiqua"/>
        </w:rPr>
        <w:t xml:space="preserve">September 2003 </w:t>
      </w:r>
      <w:r>
        <w:rPr>
          <w:rFonts w:ascii="Book Antiqua" w:hAnsi="Book Antiqua"/>
        </w:rPr>
        <w:t xml:space="preserve">but </w:t>
      </w:r>
      <w:r w:rsidRPr="0067254B">
        <w:rPr>
          <w:rFonts w:ascii="Book Antiqua" w:hAnsi="Book Antiqua"/>
        </w:rPr>
        <w:t xml:space="preserve">there had been no change from the position set out in </w:t>
      </w:r>
      <w:r>
        <w:rPr>
          <w:rFonts w:ascii="Book Antiqua" w:hAnsi="Book Antiqua"/>
        </w:rPr>
        <w:t>his</w:t>
      </w:r>
      <w:r w:rsidRPr="0067254B">
        <w:rPr>
          <w:rFonts w:ascii="Book Antiqua" w:hAnsi="Book Antiqua"/>
        </w:rPr>
        <w:t xml:space="preserve"> witness statement of 4 July 2017 that</w:t>
      </w:r>
      <w:r>
        <w:rPr>
          <w:rFonts w:ascii="Book Antiqua" w:hAnsi="Book Antiqua"/>
        </w:rPr>
        <w:t>,</w:t>
      </w:r>
      <w:r w:rsidRPr="0067254B">
        <w:rPr>
          <w:rFonts w:ascii="Book Antiqua" w:hAnsi="Book Antiqua"/>
        </w:rPr>
        <w:t xml:space="preserve"> about two months previously</w:t>
      </w:r>
      <w:r>
        <w:rPr>
          <w:rFonts w:ascii="Book Antiqua" w:hAnsi="Book Antiqua"/>
        </w:rPr>
        <w:t>,</w:t>
      </w:r>
      <w:r w:rsidRPr="0067254B">
        <w:rPr>
          <w:rFonts w:ascii="Book Antiqua" w:hAnsi="Book Antiqua"/>
        </w:rPr>
        <w:t xml:space="preserve"> he found that his daughter and her mother had moved away and he did not know where to.  He had not received any phone call from his daughter since that date.  He had spoken to his son who told him that his mother had specifically told him not to give her address to him.  </w:t>
      </w:r>
      <w:r>
        <w:rPr>
          <w:rFonts w:ascii="Book Antiqua" w:hAnsi="Book Antiqua"/>
        </w:rPr>
        <w:t>There was n</w:t>
      </w:r>
      <w:r w:rsidRPr="0067254B">
        <w:rPr>
          <w:rFonts w:ascii="Book Antiqua" w:hAnsi="Book Antiqua"/>
        </w:rPr>
        <w:t xml:space="preserve">o evidence that contact was likely to take place in the near future </w:t>
      </w:r>
      <w:r>
        <w:rPr>
          <w:rFonts w:ascii="Book Antiqua" w:hAnsi="Book Antiqua"/>
        </w:rPr>
        <w:t xml:space="preserve">and it followed that </w:t>
      </w:r>
      <w:r w:rsidRPr="0067254B">
        <w:rPr>
          <w:rFonts w:ascii="Book Antiqua" w:hAnsi="Book Antiqua"/>
        </w:rPr>
        <w:t xml:space="preserve">there was no </w:t>
      </w:r>
      <w:r>
        <w:rPr>
          <w:rFonts w:ascii="Book Antiqua" w:hAnsi="Book Antiqua"/>
        </w:rPr>
        <w:t xml:space="preserve">evidence </w:t>
      </w:r>
      <w:r w:rsidRPr="0067254B">
        <w:rPr>
          <w:rFonts w:ascii="Book Antiqua" w:hAnsi="Book Antiqua"/>
        </w:rPr>
        <w:t>of family life</w:t>
      </w:r>
      <w:r>
        <w:rPr>
          <w:rFonts w:ascii="Book Antiqua" w:hAnsi="Book Antiqua"/>
        </w:rPr>
        <w:t xml:space="preserve"> of any substance</w:t>
      </w:r>
      <w:r w:rsidRPr="0067254B">
        <w:rPr>
          <w:rFonts w:ascii="Book Antiqua" w:hAnsi="Book Antiqua"/>
        </w:rPr>
        <w:t>.</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t xml:space="preserve"> </w:t>
      </w:r>
      <w:r w:rsidRPr="0067254B">
        <w:rPr>
          <w:rFonts w:ascii="Book Antiqua" w:hAnsi="Book Antiqua"/>
        </w:rPr>
        <w:t>It followed</w:t>
      </w:r>
      <w:r>
        <w:rPr>
          <w:rFonts w:ascii="Book Antiqua" w:hAnsi="Book Antiqua"/>
        </w:rPr>
        <w:t>, so Mr Clarke submitted,</w:t>
      </w:r>
      <w:r w:rsidRPr="0067254B">
        <w:rPr>
          <w:rFonts w:ascii="Book Antiqua" w:hAnsi="Book Antiqua"/>
        </w:rPr>
        <w:t xml:space="preserve"> that the appellant relied on his private life.  </w:t>
      </w:r>
      <w:r>
        <w:rPr>
          <w:rFonts w:ascii="Book Antiqua" w:hAnsi="Book Antiqua"/>
        </w:rPr>
        <w:t>The F</w:t>
      </w:r>
      <w:r w:rsidRPr="0067254B">
        <w:rPr>
          <w:rFonts w:ascii="Book Antiqua" w:hAnsi="Book Antiqua"/>
        </w:rPr>
        <w:t xml:space="preserve">irst-tier Tribunal had </w:t>
      </w:r>
      <w:r>
        <w:rPr>
          <w:rFonts w:ascii="Book Antiqua" w:hAnsi="Book Antiqua"/>
        </w:rPr>
        <w:t>found</w:t>
      </w:r>
      <w:r w:rsidRPr="0067254B">
        <w:rPr>
          <w:rFonts w:ascii="Book Antiqua" w:hAnsi="Book Antiqua"/>
        </w:rPr>
        <w:t xml:space="preserve"> that </w:t>
      </w:r>
      <w:r>
        <w:rPr>
          <w:rFonts w:ascii="Book Antiqua" w:hAnsi="Book Antiqua"/>
        </w:rPr>
        <w:t>he</w:t>
      </w:r>
      <w:r w:rsidRPr="0067254B">
        <w:rPr>
          <w:rFonts w:ascii="Book Antiqua" w:hAnsi="Book Antiqua"/>
        </w:rPr>
        <w:t xml:space="preserve"> could not meet the requirements of the </w:t>
      </w:r>
      <w:r>
        <w:rPr>
          <w:rFonts w:ascii="Book Antiqua" w:hAnsi="Book Antiqua"/>
        </w:rPr>
        <w:t>R</w:t>
      </w:r>
      <w:r w:rsidRPr="0067254B">
        <w:rPr>
          <w:rFonts w:ascii="Book Antiqua" w:hAnsi="Book Antiqua"/>
        </w:rPr>
        <w:t xml:space="preserve">ules.  </w:t>
      </w:r>
      <w:r>
        <w:rPr>
          <w:rFonts w:ascii="Book Antiqua" w:hAnsi="Book Antiqua"/>
        </w:rPr>
        <w:t>Alt</w:t>
      </w:r>
      <w:r w:rsidRPr="0067254B">
        <w:rPr>
          <w:rFonts w:ascii="Book Antiqua" w:hAnsi="Book Antiqua"/>
        </w:rPr>
        <w:t>hough he had now completed 20 years residence</w:t>
      </w:r>
      <w:r>
        <w:rPr>
          <w:rFonts w:ascii="Book Antiqua" w:hAnsi="Book Antiqua"/>
        </w:rPr>
        <w:t>,</w:t>
      </w:r>
      <w:r w:rsidRPr="0067254B">
        <w:rPr>
          <w:rFonts w:ascii="Book Antiqua" w:hAnsi="Book Antiqua"/>
        </w:rPr>
        <w:t xml:space="preserve"> </w:t>
      </w:r>
      <w:r>
        <w:rPr>
          <w:rFonts w:ascii="Book Antiqua" w:hAnsi="Book Antiqua"/>
        </w:rPr>
        <w:t>he could still not comply</w:t>
      </w:r>
      <w:r w:rsidRPr="0067254B">
        <w:rPr>
          <w:rFonts w:ascii="Book Antiqua" w:hAnsi="Book Antiqua"/>
        </w:rPr>
        <w:t xml:space="preserve"> with the </w:t>
      </w:r>
      <w:r>
        <w:rPr>
          <w:rFonts w:ascii="Book Antiqua" w:hAnsi="Book Antiqua"/>
        </w:rPr>
        <w:t>R</w:t>
      </w:r>
      <w:r w:rsidRPr="0067254B">
        <w:rPr>
          <w:rFonts w:ascii="Book Antiqua" w:hAnsi="Book Antiqua"/>
        </w:rPr>
        <w:t xml:space="preserve">ules </w:t>
      </w:r>
      <w:r>
        <w:rPr>
          <w:rFonts w:ascii="Book Antiqua" w:hAnsi="Book Antiqua"/>
        </w:rPr>
        <w:t>as para</w:t>
      </w:r>
      <w:r w:rsidRPr="0067254B">
        <w:rPr>
          <w:rFonts w:ascii="Book Antiqua" w:hAnsi="Book Antiqua"/>
        </w:rPr>
        <w:t xml:space="preserve"> 276</w:t>
      </w:r>
      <w:proofErr w:type="gramStart"/>
      <w:r>
        <w:rPr>
          <w:rFonts w:ascii="Book Antiqua" w:hAnsi="Book Antiqua"/>
        </w:rPr>
        <w:t>ADE(</w:t>
      </w:r>
      <w:proofErr w:type="gramEnd"/>
      <w:r>
        <w:rPr>
          <w:rFonts w:ascii="Book Antiqua" w:hAnsi="Book Antiqua"/>
        </w:rPr>
        <w:t>1) provided that</w:t>
      </w:r>
      <w:r w:rsidRPr="0067254B">
        <w:rPr>
          <w:rFonts w:ascii="Book Antiqua" w:hAnsi="Book Antiqua"/>
        </w:rPr>
        <w:t xml:space="preserve"> time </w:t>
      </w:r>
      <w:r>
        <w:rPr>
          <w:rFonts w:ascii="Book Antiqua" w:hAnsi="Book Antiqua"/>
        </w:rPr>
        <w:t>should be calculated</w:t>
      </w:r>
      <w:r w:rsidRPr="0067254B">
        <w:rPr>
          <w:rFonts w:ascii="Book Antiqua" w:hAnsi="Book Antiqua"/>
        </w:rPr>
        <w:t xml:space="preserve"> from the date of application.  In</w:t>
      </w:r>
      <w:r>
        <w:rPr>
          <w:rFonts w:ascii="Book Antiqua" w:hAnsi="Book Antiqua"/>
        </w:rPr>
        <w:t xml:space="preserve"> </w:t>
      </w:r>
      <w:r w:rsidRPr="0067254B">
        <w:rPr>
          <w:rFonts w:ascii="Book Antiqua" w:hAnsi="Book Antiqua"/>
        </w:rPr>
        <w:t>so</w:t>
      </w:r>
      <w:r>
        <w:rPr>
          <w:rFonts w:ascii="Book Antiqua" w:hAnsi="Book Antiqua"/>
        </w:rPr>
        <w:t xml:space="preserve"> </w:t>
      </w:r>
      <w:r w:rsidRPr="0067254B">
        <w:rPr>
          <w:rFonts w:ascii="Book Antiqua" w:hAnsi="Book Antiqua"/>
        </w:rPr>
        <w:t xml:space="preserve">far as the appellant </w:t>
      </w:r>
      <w:r>
        <w:rPr>
          <w:rFonts w:ascii="Book Antiqua" w:hAnsi="Book Antiqua"/>
        </w:rPr>
        <w:t>sought to rely</w:t>
      </w:r>
      <w:r w:rsidRPr="0067254B">
        <w:rPr>
          <w:rFonts w:ascii="Book Antiqua" w:hAnsi="Book Antiqua"/>
        </w:rPr>
        <w:t xml:space="preserve"> on the delay in reaching the decision under appeal</w:t>
      </w:r>
      <w:r>
        <w:rPr>
          <w:rFonts w:ascii="Book Antiqua" w:hAnsi="Book Antiqua"/>
        </w:rPr>
        <w:t>, he</w:t>
      </w:r>
      <w:r w:rsidRPr="0067254B">
        <w:rPr>
          <w:rFonts w:ascii="Book Antiqua" w:hAnsi="Book Antiqua"/>
        </w:rPr>
        <w:t xml:space="preserve"> </w:t>
      </w:r>
      <w:r>
        <w:rPr>
          <w:rFonts w:ascii="Book Antiqua" w:hAnsi="Book Antiqua"/>
        </w:rPr>
        <w:t>sub</w:t>
      </w:r>
      <w:r w:rsidRPr="0067254B">
        <w:rPr>
          <w:rFonts w:ascii="Book Antiqua" w:hAnsi="Book Antiqua"/>
        </w:rPr>
        <w:t xml:space="preserve">mitted that </w:t>
      </w:r>
      <w:r>
        <w:rPr>
          <w:rFonts w:ascii="Book Antiqua" w:hAnsi="Book Antiqua"/>
        </w:rPr>
        <w:t>he</w:t>
      </w:r>
      <w:r w:rsidRPr="0067254B">
        <w:rPr>
          <w:rFonts w:ascii="Book Antiqua" w:hAnsi="Book Antiqua"/>
        </w:rPr>
        <w:t xml:space="preserve"> could not bring himself with</w:t>
      </w:r>
      <w:r>
        <w:rPr>
          <w:rFonts w:ascii="Book Antiqua" w:hAnsi="Book Antiqua"/>
        </w:rPr>
        <w:t>in</w:t>
      </w:r>
      <w:r w:rsidRPr="0067254B">
        <w:rPr>
          <w:rFonts w:ascii="Book Antiqua" w:hAnsi="Book Antiqua"/>
        </w:rPr>
        <w:t xml:space="preserve"> any of the three grounds which might make delay relevant as set out in </w:t>
      </w:r>
      <w:r w:rsidRPr="00BB4F59">
        <w:rPr>
          <w:rFonts w:ascii="Book Antiqua" w:hAnsi="Book Antiqua"/>
          <w:u w:val="single"/>
        </w:rPr>
        <w:t>EB Kosovo</w:t>
      </w:r>
      <w:r w:rsidRPr="0067254B">
        <w:rPr>
          <w:rFonts w:ascii="Book Antiqua" w:hAnsi="Book Antiqua"/>
        </w:rPr>
        <w:t xml:space="preserve">.  </w:t>
      </w:r>
      <w:r>
        <w:rPr>
          <w:rFonts w:ascii="Book Antiqua" w:hAnsi="Book Antiqua"/>
        </w:rPr>
        <w:t xml:space="preserve">It could not </w:t>
      </w:r>
      <w:r w:rsidRPr="0067254B">
        <w:rPr>
          <w:rFonts w:ascii="Book Antiqua" w:hAnsi="Book Antiqua"/>
        </w:rPr>
        <w:t xml:space="preserve">be said that the appellant had developed closer personal social ties </w:t>
      </w:r>
      <w:r>
        <w:rPr>
          <w:rFonts w:ascii="Book Antiqua" w:hAnsi="Book Antiqua"/>
        </w:rPr>
        <w:t>or</w:t>
      </w:r>
      <w:r w:rsidRPr="0067254B">
        <w:rPr>
          <w:rFonts w:ascii="Book Antiqua" w:hAnsi="Book Antiqua"/>
        </w:rPr>
        <w:t xml:space="preserve"> establish</w:t>
      </w:r>
      <w:r>
        <w:rPr>
          <w:rFonts w:ascii="Book Antiqua" w:hAnsi="Book Antiqua"/>
        </w:rPr>
        <w:t>ed</w:t>
      </w:r>
      <w:r w:rsidRPr="0067254B">
        <w:rPr>
          <w:rFonts w:ascii="Book Antiqua" w:hAnsi="Book Antiqua"/>
        </w:rPr>
        <w:t xml:space="preserve"> deeper roots save that he had lived here five years longer whil</w:t>
      </w:r>
      <w:r>
        <w:rPr>
          <w:rFonts w:ascii="Book Antiqua" w:hAnsi="Book Antiqua"/>
        </w:rPr>
        <w:t>e</w:t>
      </w:r>
      <w:r w:rsidRPr="0067254B">
        <w:rPr>
          <w:rFonts w:ascii="Book Antiqua" w:hAnsi="Book Antiqua"/>
        </w:rPr>
        <w:t xml:space="preserve"> waiting for the decision.  </w:t>
      </w:r>
      <w:r>
        <w:rPr>
          <w:rFonts w:ascii="Book Antiqua" w:hAnsi="Book Antiqua"/>
        </w:rPr>
        <w:t>His</w:t>
      </w:r>
      <w:r w:rsidRPr="0067254B">
        <w:rPr>
          <w:rFonts w:ascii="Book Antiqua" w:hAnsi="Book Antiqua"/>
        </w:rPr>
        <w:t xml:space="preserve"> immigration status remained precarious </w:t>
      </w:r>
      <w:r>
        <w:rPr>
          <w:rFonts w:ascii="Book Antiqua" w:hAnsi="Book Antiqua"/>
        </w:rPr>
        <w:t xml:space="preserve">and </w:t>
      </w:r>
      <w:r w:rsidRPr="0067254B">
        <w:rPr>
          <w:rFonts w:ascii="Book Antiqua" w:hAnsi="Book Antiqua"/>
        </w:rPr>
        <w:t xml:space="preserve">his claim based on </w:t>
      </w:r>
      <w:r>
        <w:rPr>
          <w:rFonts w:ascii="Book Antiqua" w:hAnsi="Book Antiqua"/>
        </w:rPr>
        <w:t>long</w:t>
      </w:r>
      <w:r w:rsidRPr="0067254B">
        <w:rPr>
          <w:rFonts w:ascii="Book Antiqua" w:hAnsi="Book Antiqua"/>
        </w:rPr>
        <w:t xml:space="preserve"> residence was covered by </w:t>
      </w:r>
      <w:r>
        <w:rPr>
          <w:rFonts w:ascii="Book Antiqua" w:hAnsi="Book Antiqua"/>
        </w:rPr>
        <w:t>para 276</w:t>
      </w:r>
      <w:proofErr w:type="gramStart"/>
      <w:r>
        <w:rPr>
          <w:rFonts w:ascii="Book Antiqua" w:hAnsi="Book Antiqua"/>
        </w:rPr>
        <w:t>ADE(</w:t>
      </w:r>
      <w:proofErr w:type="gramEnd"/>
      <w:r>
        <w:rPr>
          <w:rFonts w:ascii="Book Antiqua" w:hAnsi="Book Antiqua"/>
        </w:rPr>
        <w:t>1)</w:t>
      </w:r>
      <w:r w:rsidRPr="0067254B">
        <w:rPr>
          <w:rFonts w:ascii="Book Antiqua" w:hAnsi="Book Antiqua"/>
        </w:rPr>
        <w:t xml:space="preserve">.  </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18.</w:t>
      </w:r>
      <w:r>
        <w:rPr>
          <w:rFonts w:ascii="Book Antiqua" w:hAnsi="Book Antiqua"/>
        </w:rPr>
        <w:tab/>
        <w:t>Further,</w:t>
      </w:r>
      <w:r w:rsidRPr="0067254B">
        <w:rPr>
          <w:rFonts w:ascii="Book Antiqua" w:hAnsi="Book Antiqua"/>
        </w:rPr>
        <w:t xml:space="preserve"> it could not be said that the delay was the result of a dysfunctional system yielding unpredictable, inconsistent and unfair outcomes.  In summary</w:t>
      </w:r>
      <w:r>
        <w:rPr>
          <w:rFonts w:ascii="Book Antiqua" w:hAnsi="Book Antiqua"/>
        </w:rPr>
        <w:t>,</w:t>
      </w:r>
      <w:r w:rsidRPr="0067254B">
        <w:rPr>
          <w:rFonts w:ascii="Book Antiqua" w:hAnsi="Book Antiqua"/>
        </w:rPr>
        <w:t xml:space="preserve"> it was Mr Clarke's </w:t>
      </w:r>
      <w:r>
        <w:rPr>
          <w:rFonts w:ascii="Book Antiqua" w:hAnsi="Book Antiqua"/>
        </w:rPr>
        <w:t>sub</w:t>
      </w:r>
      <w:r w:rsidRPr="0067254B">
        <w:rPr>
          <w:rFonts w:ascii="Book Antiqua" w:hAnsi="Book Antiqua"/>
        </w:rPr>
        <w:t xml:space="preserve">mission that there were no exceptional or compelling circumstances which would justify the grant of leave under article 8 </w:t>
      </w:r>
      <w:r>
        <w:rPr>
          <w:rFonts w:ascii="Book Antiqua" w:hAnsi="Book Antiqua"/>
        </w:rPr>
        <w:t>and, in any event, t</w:t>
      </w:r>
      <w:r w:rsidRPr="0067254B">
        <w:rPr>
          <w:rFonts w:ascii="Book Antiqua" w:hAnsi="Book Antiqua"/>
        </w:rPr>
        <w:t xml:space="preserve">he public interest considerations in </w:t>
      </w:r>
      <w:r>
        <w:rPr>
          <w:rFonts w:ascii="Book Antiqua" w:hAnsi="Book Antiqua"/>
        </w:rPr>
        <w:t>s.</w:t>
      </w:r>
      <w:r w:rsidRPr="0067254B">
        <w:rPr>
          <w:rFonts w:ascii="Book Antiqua" w:hAnsi="Book Antiqua"/>
        </w:rPr>
        <w:t xml:space="preserve">117B </w:t>
      </w:r>
      <w:r>
        <w:rPr>
          <w:rFonts w:ascii="Book Antiqua" w:hAnsi="Book Antiqua"/>
        </w:rPr>
        <w:t xml:space="preserve">of </w:t>
      </w:r>
      <w:r w:rsidRPr="0067254B">
        <w:rPr>
          <w:rFonts w:ascii="Book Antiqua" w:hAnsi="Book Antiqua"/>
        </w:rPr>
        <w:t xml:space="preserve">the 2002 </w:t>
      </w:r>
      <w:r>
        <w:rPr>
          <w:rFonts w:ascii="Book Antiqua" w:hAnsi="Book Antiqua"/>
        </w:rPr>
        <w:t>A</w:t>
      </w:r>
      <w:r w:rsidRPr="0067254B">
        <w:rPr>
          <w:rFonts w:ascii="Book Antiqua" w:hAnsi="Book Antiqua"/>
        </w:rPr>
        <w:t>ct also weighed against the appellant as it required that little weight to be given to private life</w:t>
      </w:r>
      <w:r>
        <w:rPr>
          <w:rFonts w:ascii="Book Antiqua" w:hAnsi="Book Antiqua"/>
        </w:rPr>
        <w:t xml:space="preserve"> established when leave was unlawful or precarious.</w:t>
      </w:r>
      <w:r>
        <w:rPr>
          <w:rFonts w:ascii="Book Antiqua" w:hAnsi="Book Antiqua"/>
        </w:rPr>
        <w:cr/>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r>
      <w:r w:rsidRPr="0067254B">
        <w:rPr>
          <w:rFonts w:ascii="Book Antiqua" w:hAnsi="Book Antiqua"/>
        </w:rPr>
        <w:t xml:space="preserve">Mr </w:t>
      </w:r>
      <w:r>
        <w:rPr>
          <w:rFonts w:ascii="Book Antiqua" w:hAnsi="Book Antiqua"/>
        </w:rPr>
        <w:t>Ado</w:t>
      </w:r>
      <w:r w:rsidRPr="0067254B">
        <w:rPr>
          <w:rFonts w:ascii="Book Antiqua" w:hAnsi="Book Antiqua"/>
        </w:rPr>
        <w:t xml:space="preserve">phy submitted that the relevant date for the assessment of article 8 was the date of hearing.  The Supreme Court had confirmed in </w:t>
      </w:r>
      <w:r w:rsidRPr="00BB4F59">
        <w:rPr>
          <w:rFonts w:ascii="Book Antiqua" w:hAnsi="Book Antiqua"/>
          <w:u w:val="single"/>
        </w:rPr>
        <w:t>Hesham Ali</w:t>
      </w:r>
      <w:r w:rsidRPr="0067254B">
        <w:rPr>
          <w:rFonts w:ascii="Book Antiqua" w:hAnsi="Book Antiqua"/>
        </w:rPr>
        <w:t xml:space="preserve"> that </w:t>
      </w:r>
      <w:r>
        <w:rPr>
          <w:rFonts w:ascii="Book Antiqua" w:hAnsi="Book Antiqua"/>
        </w:rPr>
        <w:t>an</w:t>
      </w:r>
      <w:r w:rsidRPr="0067254B">
        <w:rPr>
          <w:rFonts w:ascii="Book Antiqua" w:hAnsi="Book Antiqua"/>
        </w:rPr>
        <w:t xml:space="preserve"> appeal could succeed under article 8 even if the </w:t>
      </w:r>
      <w:r>
        <w:rPr>
          <w:rFonts w:ascii="Book Antiqua" w:hAnsi="Book Antiqua"/>
        </w:rPr>
        <w:t>R</w:t>
      </w:r>
      <w:r w:rsidRPr="0067254B">
        <w:rPr>
          <w:rFonts w:ascii="Book Antiqua" w:hAnsi="Book Antiqua"/>
        </w:rPr>
        <w:t xml:space="preserve">ules could not be met.  The assessment had to take place in the context of the </w:t>
      </w:r>
      <w:r>
        <w:rPr>
          <w:rFonts w:ascii="Book Antiqua" w:hAnsi="Book Antiqua"/>
        </w:rPr>
        <w:t>R</w:t>
      </w:r>
      <w:r w:rsidRPr="0067254B">
        <w:rPr>
          <w:rFonts w:ascii="Book Antiqua" w:hAnsi="Book Antiqua"/>
        </w:rPr>
        <w:t xml:space="preserve">ules </w:t>
      </w:r>
      <w:r>
        <w:rPr>
          <w:rFonts w:ascii="Book Antiqua" w:hAnsi="Book Antiqua"/>
        </w:rPr>
        <w:t>but the position now was</w:t>
      </w:r>
      <w:r w:rsidRPr="0067254B">
        <w:rPr>
          <w:rFonts w:ascii="Book Antiqua" w:hAnsi="Book Antiqua"/>
        </w:rPr>
        <w:t xml:space="preserve"> that the appellant had been resident in the UK for 20 years and an application </w:t>
      </w:r>
      <w:r>
        <w:rPr>
          <w:rFonts w:ascii="Book Antiqua" w:hAnsi="Book Antiqua"/>
        </w:rPr>
        <w:t>under para 276</w:t>
      </w:r>
      <w:proofErr w:type="gramStart"/>
      <w:r>
        <w:rPr>
          <w:rFonts w:ascii="Book Antiqua" w:hAnsi="Book Antiqua"/>
        </w:rPr>
        <w:t>ADE(</w:t>
      </w:r>
      <w:proofErr w:type="gramEnd"/>
      <w:r>
        <w:rPr>
          <w:rFonts w:ascii="Book Antiqua" w:hAnsi="Book Antiqua"/>
        </w:rPr>
        <w:t xml:space="preserve">1) </w:t>
      </w:r>
      <w:r w:rsidRPr="0067254B">
        <w:rPr>
          <w:rFonts w:ascii="Book Antiqua" w:hAnsi="Book Antiqua"/>
        </w:rPr>
        <w:t>was likely to succeed.  Further, there had been undue delay in deciding this appeal from 2010 to 2015</w:t>
      </w:r>
      <w:r>
        <w:rPr>
          <w:rFonts w:ascii="Book Antiqua" w:hAnsi="Book Antiqua"/>
        </w:rPr>
        <w:t xml:space="preserve"> when </w:t>
      </w:r>
      <w:r w:rsidRPr="0067254B">
        <w:rPr>
          <w:rFonts w:ascii="Book Antiqua" w:hAnsi="Book Antiqua"/>
        </w:rPr>
        <w:t>the likelihood was that the appellant would have been granted leave to remain ha</w:t>
      </w:r>
      <w:r>
        <w:rPr>
          <w:rFonts w:ascii="Book Antiqua" w:hAnsi="Book Antiqua"/>
        </w:rPr>
        <w:t>d</w:t>
      </w:r>
      <w:r w:rsidRPr="0067254B">
        <w:rPr>
          <w:rFonts w:ascii="Book Antiqua" w:hAnsi="Book Antiqua"/>
        </w:rPr>
        <w:t xml:space="preserve"> the application been decided more speedily.  </w:t>
      </w:r>
      <w:r>
        <w:rPr>
          <w:rFonts w:ascii="Book Antiqua" w:hAnsi="Book Antiqua"/>
        </w:rPr>
        <w:t xml:space="preserve">This was a case, so Mr Adophy argued, </w:t>
      </w:r>
      <w:r w:rsidRPr="0067254B">
        <w:rPr>
          <w:rFonts w:ascii="Book Antiqua" w:hAnsi="Book Antiqua"/>
        </w:rPr>
        <w:t xml:space="preserve">where the appellant could properly be regarded as having </w:t>
      </w:r>
      <w:r>
        <w:rPr>
          <w:rFonts w:ascii="Book Antiqua" w:hAnsi="Book Antiqua"/>
        </w:rPr>
        <w:t xml:space="preserve">had </w:t>
      </w:r>
      <w:r w:rsidRPr="0067254B">
        <w:rPr>
          <w:rFonts w:ascii="Book Antiqua" w:hAnsi="Book Antiqua"/>
        </w:rPr>
        <w:t xml:space="preserve">a legitimate expectation of a positive decision but </w:t>
      </w:r>
      <w:r>
        <w:rPr>
          <w:rFonts w:ascii="Book Antiqua" w:hAnsi="Book Antiqua"/>
        </w:rPr>
        <w:t>had</w:t>
      </w:r>
      <w:r w:rsidRPr="0067254B">
        <w:rPr>
          <w:rFonts w:ascii="Book Antiqua" w:hAnsi="Book Antiqua"/>
        </w:rPr>
        <w:t xml:space="preserve"> been deprived of that by the delay.  </w:t>
      </w:r>
      <w:r>
        <w:rPr>
          <w:rFonts w:ascii="Book Antiqua" w:hAnsi="Book Antiqua"/>
        </w:rPr>
        <w:t>He sub</w:t>
      </w:r>
      <w:r w:rsidRPr="0067254B">
        <w:rPr>
          <w:rFonts w:ascii="Book Antiqua" w:hAnsi="Book Antiqua"/>
        </w:rPr>
        <w:t>mitted that when the facts were looked at as a whole</w:t>
      </w:r>
      <w:r>
        <w:rPr>
          <w:rFonts w:ascii="Book Antiqua" w:hAnsi="Book Antiqua"/>
        </w:rPr>
        <w:t>,</w:t>
      </w:r>
      <w:r w:rsidRPr="0067254B">
        <w:rPr>
          <w:rFonts w:ascii="Book Antiqua" w:hAnsi="Book Antiqua"/>
        </w:rPr>
        <w:t xml:space="preserve"> it would now be disproportionate </w:t>
      </w:r>
      <w:r>
        <w:rPr>
          <w:rFonts w:ascii="Book Antiqua" w:hAnsi="Book Antiqua"/>
        </w:rPr>
        <w:t xml:space="preserve">for </w:t>
      </w:r>
      <w:r w:rsidRPr="0067254B">
        <w:rPr>
          <w:rFonts w:ascii="Book Antiqua" w:hAnsi="Book Antiqua"/>
        </w:rPr>
        <w:t>the appellant not to be granted leave to remain on the basis of his private life.</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BB4F59">
        <w:rPr>
          <w:rFonts w:ascii="Book Antiqua" w:hAnsi="Book Antiqua"/>
          <w:u w:val="single"/>
        </w:rPr>
        <w:t>Assessment of the issues</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Pr="002C6801">
        <w:rPr>
          <w:rFonts w:ascii="Book Antiqua" w:hAnsi="Book Antiqua"/>
        </w:rPr>
        <w:t xml:space="preserve">The judge found that the appellant could not meet the requirements of either the </w:t>
      </w:r>
      <w:r>
        <w:rPr>
          <w:rFonts w:ascii="Book Antiqua" w:hAnsi="Book Antiqua"/>
        </w:rPr>
        <w:t>pre-</w:t>
      </w:r>
      <w:r w:rsidRPr="002C6801">
        <w:rPr>
          <w:rFonts w:ascii="Book Antiqua" w:hAnsi="Book Antiqua"/>
        </w:rPr>
        <w:t xml:space="preserve"> 2012 or the post-2012 </w:t>
      </w:r>
      <w:r>
        <w:rPr>
          <w:rFonts w:ascii="Book Antiqua" w:hAnsi="Book Antiqua"/>
        </w:rPr>
        <w:t>R</w:t>
      </w:r>
      <w:r w:rsidRPr="002C6801">
        <w:rPr>
          <w:rFonts w:ascii="Book Antiqua" w:hAnsi="Book Antiqua"/>
        </w:rPr>
        <w:t>ules.  At the date of the hearing before the First-tier Tribunal</w:t>
      </w:r>
      <w:r>
        <w:rPr>
          <w:rFonts w:ascii="Book Antiqua" w:hAnsi="Book Antiqua"/>
        </w:rPr>
        <w:t>,</w:t>
      </w:r>
      <w:r w:rsidRPr="002C6801">
        <w:rPr>
          <w:rFonts w:ascii="Book Antiqua" w:hAnsi="Book Antiqua"/>
        </w:rPr>
        <w:t xml:space="preserve"> </w:t>
      </w:r>
      <w:r>
        <w:rPr>
          <w:rFonts w:ascii="Book Antiqua" w:hAnsi="Book Antiqua"/>
        </w:rPr>
        <w:t>he</w:t>
      </w:r>
      <w:r w:rsidRPr="002C6801">
        <w:rPr>
          <w:rFonts w:ascii="Book Antiqua" w:hAnsi="Book Antiqua"/>
        </w:rPr>
        <w:t xml:space="preserve"> had been living in the UK for over 19 years but the judge was not satisfied </w:t>
      </w:r>
      <w:r w:rsidR="00D361E8">
        <w:rPr>
          <w:rFonts w:ascii="Book Antiqua" w:hAnsi="Book Antiqua"/>
        </w:rPr>
        <w:t xml:space="preserve">that </w:t>
      </w:r>
      <w:r w:rsidRPr="002C6801">
        <w:rPr>
          <w:rFonts w:ascii="Book Antiqua" w:hAnsi="Book Antiqua"/>
        </w:rPr>
        <w:t xml:space="preserve">there </w:t>
      </w:r>
      <w:r>
        <w:rPr>
          <w:rFonts w:ascii="Book Antiqua" w:hAnsi="Book Antiqua"/>
        </w:rPr>
        <w:t>was any</w:t>
      </w:r>
      <w:r w:rsidRPr="002C6801">
        <w:rPr>
          <w:rFonts w:ascii="Book Antiqua" w:hAnsi="Book Antiqua"/>
        </w:rPr>
        <w:t xml:space="preserve"> basis on which he could conclude that there would be very significant obstacles to his reintegration into Jamaica on return.  </w:t>
      </w:r>
      <w:r>
        <w:rPr>
          <w:rFonts w:ascii="Book Antiqua" w:hAnsi="Book Antiqua"/>
        </w:rPr>
        <w:t>Mr Adophy</w:t>
      </w:r>
      <w:r w:rsidRPr="002C6801">
        <w:rPr>
          <w:rFonts w:ascii="Book Antiqua" w:hAnsi="Book Antiqua"/>
        </w:rPr>
        <w:t xml:space="preserve"> makes the point that the appellant has now completed 20 years continuous residence in the UK but</w:t>
      </w:r>
      <w:r>
        <w:rPr>
          <w:rFonts w:ascii="Book Antiqua" w:hAnsi="Book Antiqua"/>
        </w:rPr>
        <w:t>,</w:t>
      </w:r>
      <w:r w:rsidRPr="002C6801">
        <w:rPr>
          <w:rFonts w:ascii="Book Antiqua" w:hAnsi="Book Antiqua"/>
        </w:rPr>
        <w:t xml:space="preserve"> nonetheless</w:t>
      </w:r>
      <w:r>
        <w:rPr>
          <w:rFonts w:ascii="Book Antiqua" w:hAnsi="Book Antiqua"/>
        </w:rPr>
        <w:t>,</w:t>
      </w:r>
      <w:r w:rsidRPr="002C6801">
        <w:rPr>
          <w:rFonts w:ascii="Book Antiqua" w:hAnsi="Book Antiqua"/>
        </w:rPr>
        <w:t xml:space="preserve"> he cannot bring himself within the provisions of </w:t>
      </w:r>
      <w:r>
        <w:rPr>
          <w:rFonts w:ascii="Book Antiqua" w:hAnsi="Book Antiqua"/>
        </w:rPr>
        <w:t>para</w:t>
      </w:r>
      <w:r w:rsidRPr="002C6801">
        <w:rPr>
          <w:rFonts w:ascii="Book Antiqua" w:hAnsi="Book Antiqua"/>
        </w:rPr>
        <w:t xml:space="preserve"> 276</w:t>
      </w:r>
      <w:proofErr w:type="gramStart"/>
      <w:r w:rsidRPr="002C6801">
        <w:rPr>
          <w:rFonts w:ascii="Book Antiqua" w:hAnsi="Book Antiqua"/>
        </w:rPr>
        <w:t>ADE</w:t>
      </w:r>
      <w:r>
        <w:rPr>
          <w:rFonts w:ascii="Book Antiqua" w:hAnsi="Book Antiqua"/>
        </w:rPr>
        <w:t>(</w:t>
      </w:r>
      <w:proofErr w:type="gramEnd"/>
      <w:r>
        <w:rPr>
          <w:rFonts w:ascii="Book Antiqua" w:hAnsi="Book Antiqua"/>
        </w:rPr>
        <w:t>1) because</w:t>
      </w:r>
      <w:r w:rsidRPr="002C6801">
        <w:rPr>
          <w:rFonts w:ascii="Book Antiqua" w:hAnsi="Book Antiqua"/>
        </w:rPr>
        <w:t xml:space="preserve"> </w:t>
      </w:r>
      <w:r>
        <w:rPr>
          <w:rFonts w:ascii="Book Antiqua" w:hAnsi="Book Antiqua"/>
        </w:rPr>
        <w:t>time must be</w:t>
      </w:r>
      <w:r w:rsidRPr="002C6801">
        <w:rPr>
          <w:rFonts w:ascii="Book Antiqua" w:hAnsi="Book Antiqua"/>
        </w:rPr>
        <w:t xml:space="preserve"> assess</w:t>
      </w:r>
      <w:r>
        <w:rPr>
          <w:rFonts w:ascii="Book Antiqua" w:hAnsi="Book Antiqua"/>
        </w:rPr>
        <w:t>ed</w:t>
      </w:r>
      <w:r w:rsidRPr="002C6801">
        <w:rPr>
          <w:rFonts w:ascii="Book Antiqua" w:hAnsi="Book Antiqua"/>
        </w:rPr>
        <w:t xml:space="preserve"> </w:t>
      </w:r>
      <w:r>
        <w:rPr>
          <w:rFonts w:ascii="Book Antiqua" w:hAnsi="Book Antiqua"/>
        </w:rPr>
        <w:t xml:space="preserve">as at the date of application.  </w:t>
      </w:r>
      <w:r w:rsidRPr="002C6801">
        <w:rPr>
          <w:rFonts w:ascii="Book Antiqua" w:hAnsi="Book Antiqua"/>
        </w:rPr>
        <w:t xml:space="preserve">However, </w:t>
      </w:r>
      <w:r>
        <w:rPr>
          <w:rFonts w:ascii="Book Antiqua" w:hAnsi="Book Antiqua"/>
        </w:rPr>
        <w:t>it is not in dispute</w:t>
      </w:r>
      <w:r w:rsidRPr="002C6801">
        <w:rPr>
          <w:rFonts w:ascii="Book Antiqua" w:hAnsi="Book Antiqua"/>
        </w:rPr>
        <w:t xml:space="preserve"> that </w:t>
      </w:r>
      <w:r>
        <w:rPr>
          <w:rFonts w:ascii="Book Antiqua" w:hAnsi="Book Antiqua"/>
        </w:rPr>
        <w:t>the appellant has</w:t>
      </w:r>
      <w:r w:rsidRPr="002C6801">
        <w:rPr>
          <w:rFonts w:ascii="Book Antiqua" w:hAnsi="Book Antiqua"/>
        </w:rPr>
        <w:t xml:space="preserve"> private life </w:t>
      </w:r>
      <w:r>
        <w:rPr>
          <w:rFonts w:ascii="Book Antiqua" w:hAnsi="Book Antiqua"/>
        </w:rPr>
        <w:t xml:space="preserve">within article 8(1) </w:t>
      </w:r>
      <w:r w:rsidRPr="002C6801">
        <w:rPr>
          <w:rFonts w:ascii="Book Antiqua" w:hAnsi="Book Antiqua"/>
        </w:rPr>
        <w:t xml:space="preserve">arising </w:t>
      </w:r>
      <w:r>
        <w:rPr>
          <w:rFonts w:ascii="Book Antiqua" w:hAnsi="Book Antiqua"/>
        </w:rPr>
        <w:t>from his</w:t>
      </w:r>
      <w:r w:rsidRPr="002C6801">
        <w:rPr>
          <w:rFonts w:ascii="Book Antiqua" w:hAnsi="Book Antiqua"/>
        </w:rPr>
        <w:t xml:space="preserve"> long residence in the </w:t>
      </w:r>
      <w:smartTag w:uri="urn:schemas-microsoft-com:office:smarttags" w:element="country-region">
        <w:smartTag w:uri="urn:schemas-microsoft-com:office:smarttags" w:element="place">
          <w:r w:rsidRPr="002C6801">
            <w:rPr>
              <w:rFonts w:ascii="Book Antiqua" w:hAnsi="Book Antiqua"/>
            </w:rPr>
            <w:t>UK</w:t>
          </w:r>
        </w:smartTag>
      </w:smartTag>
      <w:r w:rsidRPr="002C6801">
        <w:rPr>
          <w:rFonts w:ascii="Book Antiqua" w:hAnsi="Book Antiqua"/>
        </w:rPr>
        <w:t>.</w:t>
      </w:r>
      <w:r w:rsidRPr="002C6801">
        <w:rPr>
          <w:rFonts w:ascii="Book Antiqua" w:hAnsi="Book Antiqua"/>
        </w:rPr>
        <w:cr/>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Pr="002C6801">
        <w:rPr>
          <w:rFonts w:ascii="Book Antiqua" w:hAnsi="Book Antiqua"/>
        </w:rPr>
        <w:t xml:space="preserve">The appellant has three children in the </w:t>
      </w:r>
      <w:smartTag w:uri="urn:schemas-microsoft-com:office:smarttags" w:element="country-region">
        <w:smartTag w:uri="urn:schemas-microsoft-com:office:smarttags" w:element="place">
          <w:r w:rsidRPr="002C6801">
            <w:rPr>
              <w:rFonts w:ascii="Book Antiqua" w:hAnsi="Book Antiqua"/>
            </w:rPr>
            <w:t>UK</w:t>
          </w:r>
        </w:smartTag>
      </w:smartTag>
      <w:r>
        <w:rPr>
          <w:rFonts w:ascii="Book Antiqua" w:hAnsi="Book Antiqua"/>
        </w:rPr>
        <w:t>,</w:t>
      </w:r>
      <w:r w:rsidRPr="002C6801">
        <w:rPr>
          <w:rFonts w:ascii="Book Antiqua" w:hAnsi="Book Antiqua"/>
        </w:rPr>
        <w:t xml:space="preserve"> </w:t>
      </w:r>
      <w:r>
        <w:rPr>
          <w:rFonts w:ascii="Book Antiqua" w:hAnsi="Book Antiqua"/>
        </w:rPr>
        <w:t>two</w:t>
      </w:r>
      <w:r w:rsidRPr="002C6801">
        <w:rPr>
          <w:rFonts w:ascii="Book Antiqua" w:hAnsi="Book Antiqua"/>
        </w:rPr>
        <w:t xml:space="preserve"> adult children </w:t>
      </w:r>
      <w:r>
        <w:rPr>
          <w:rFonts w:ascii="Book Antiqua" w:hAnsi="Book Antiqua"/>
        </w:rPr>
        <w:t>but</w:t>
      </w:r>
      <w:r w:rsidRPr="002C6801">
        <w:rPr>
          <w:rFonts w:ascii="Book Antiqua" w:hAnsi="Book Antiqua"/>
        </w:rPr>
        <w:t xml:space="preserve"> there is no evidence </w:t>
      </w:r>
      <w:r>
        <w:rPr>
          <w:rFonts w:ascii="Book Antiqua" w:hAnsi="Book Antiqua"/>
        </w:rPr>
        <w:t>of dependency to show that there is family life within article 8(1).  His third child</w:t>
      </w:r>
      <w:r w:rsidRPr="002C6801">
        <w:rPr>
          <w:rFonts w:ascii="Book Antiqua" w:hAnsi="Book Antiqua"/>
        </w:rPr>
        <w:t xml:space="preserve"> is a minor child and </w:t>
      </w:r>
      <w:r>
        <w:rPr>
          <w:rFonts w:ascii="Book Antiqua" w:hAnsi="Book Antiqua"/>
        </w:rPr>
        <w:t>for this reason</w:t>
      </w:r>
      <w:r w:rsidRPr="002C6801">
        <w:rPr>
          <w:rFonts w:ascii="Book Antiqua" w:hAnsi="Book Antiqua"/>
        </w:rPr>
        <w:t xml:space="preserve"> there </w:t>
      </w:r>
      <w:r>
        <w:rPr>
          <w:rFonts w:ascii="Book Antiqua" w:hAnsi="Book Antiqua"/>
        </w:rPr>
        <w:t>continues to be</w:t>
      </w:r>
      <w:r w:rsidRPr="002C6801">
        <w:rPr>
          <w:rFonts w:ascii="Book Antiqua" w:hAnsi="Book Antiqua"/>
        </w:rPr>
        <w:t xml:space="preserve"> family life between her and the appellant.  However</w:t>
      </w:r>
      <w:r>
        <w:rPr>
          <w:rFonts w:ascii="Book Antiqua" w:hAnsi="Book Antiqua"/>
        </w:rPr>
        <w:t>,</w:t>
      </w:r>
      <w:r w:rsidRPr="002C6801">
        <w:rPr>
          <w:rFonts w:ascii="Book Antiqua" w:hAnsi="Book Antiqua"/>
        </w:rPr>
        <w:t xml:space="preserve"> at present</w:t>
      </w:r>
      <w:r>
        <w:rPr>
          <w:rFonts w:ascii="Book Antiqua" w:hAnsi="Book Antiqua"/>
        </w:rPr>
        <w:t>,</w:t>
      </w:r>
      <w:r w:rsidRPr="002C6801">
        <w:rPr>
          <w:rFonts w:ascii="Book Antiqua" w:hAnsi="Book Antiqua"/>
        </w:rPr>
        <w:t xml:space="preserve"> there is little substance to that family life </w:t>
      </w:r>
      <w:r>
        <w:rPr>
          <w:rFonts w:ascii="Book Antiqua" w:hAnsi="Book Antiqua"/>
        </w:rPr>
        <w:t>as the</w:t>
      </w:r>
      <w:r w:rsidRPr="002C6801">
        <w:rPr>
          <w:rFonts w:ascii="Book Antiqua" w:hAnsi="Book Antiqua"/>
        </w:rPr>
        <w:t xml:space="preserve"> appellant has not been in contact with her since about </w:t>
      </w:r>
      <w:r>
        <w:rPr>
          <w:rFonts w:ascii="Book Antiqua" w:hAnsi="Book Antiqua"/>
        </w:rPr>
        <w:t>May 2017 (</w:t>
      </w:r>
      <w:r w:rsidRPr="002C6801">
        <w:rPr>
          <w:rFonts w:ascii="Book Antiqua" w:hAnsi="Book Antiqua"/>
        </w:rPr>
        <w:t>two months prior to his statement in July 2017</w:t>
      </w:r>
      <w:r>
        <w:rPr>
          <w:rFonts w:ascii="Book Antiqua" w:hAnsi="Book Antiqua"/>
        </w:rPr>
        <w:t>)</w:t>
      </w:r>
      <w:r w:rsidRPr="002C6801">
        <w:rPr>
          <w:rFonts w:ascii="Book Antiqua" w:hAnsi="Book Antiqua"/>
        </w:rPr>
        <w:t xml:space="preserve">.  Although in </w:t>
      </w:r>
      <w:r>
        <w:rPr>
          <w:rFonts w:ascii="Book Antiqua" w:hAnsi="Book Antiqua"/>
        </w:rPr>
        <w:t>his witness</w:t>
      </w:r>
      <w:r w:rsidRPr="002C6801">
        <w:rPr>
          <w:rFonts w:ascii="Book Antiqua" w:hAnsi="Book Antiqua"/>
        </w:rPr>
        <w:t xml:space="preserve"> statement the appellant refers to being advised to seek a contact order, there is no evidence that he has followed this course nor is there any further evidence of any prospects of contact with his daughter.  </w:t>
      </w:r>
      <w:r>
        <w:rPr>
          <w:rFonts w:ascii="Book Antiqua" w:hAnsi="Book Antiqua"/>
        </w:rPr>
        <w:t>However,</w:t>
      </w:r>
      <w:r w:rsidRPr="002C6801">
        <w:rPr>
          <w:rFonts w:ascii="Book Antiqua" w:hAnsi="Book Antiqua"/>
        </w:rPr>
        <w:t xml:space="preserve"> when taken with </w:t>
      </w:r>
      <w:r>
        <w:rPr>
          <w:rFonts w:ascii="Book Antiqua" w:hAnsi="Book Antiqua"/>
        </w:rPr>
        <w:t xml:space="preserve">his </w:t>
      </w:r>
      <w:r w:rsidRPr="002C6801">
        <w:rPr>
          <w:rFonts w:ascii="Book Antiqua" w:hAnsi="Book Antiqua"/>
        </w:rPr>
        <w:t>priva</w:t>
      </w:r>
      <w:r>
        <w:rPr>
          <w:rFonts w:ascii="Book Antiqua" w:hAnsi="Book Antiqua"/>
        </w:rPr>
        <w:t>te life I am satisfied that the</w:t>
      </w:r>
      <w:r w:rsidRPr="002C6801">
        <w:rPr>
          <w:rFonts w:ascii="Book Antiqua" w:hAnsi="Book Antiqua"/>
        </w:rPr>
        <w:t xml:space="preserve"> decision does amount to an interference with </w:t>
      </w:r>
      <w:r>
        <w:rPr>
          <w:rFonts w:ascii="Book Antiqua" w:hAnsi="Book Antiqua"/>
        </w:rPr>
        <w:t>his</w:t>
      </w:r>
      <w:r w:rsidRPr="002C6801">
        <w:rPr>
          <w:rFonts w:ascii="Book Antiqua" w:hAnsi="Book Antiqua"/>
        </w:rPr>
        <w:t xml:space="preserve"> priv</w:t>
      </w:r>
      <w:r>
        <w:rPr>
          <w:rFonts w:ascii="Book Antiqua" w:hAnsi="Book Antiqua"/>
        </w:rPr>
        <w:t>ate and family life.</w:t>
      </w:r>
      <w:r>
        <w:rPr>
          <w:rFonts w:ascii="Book Antiqua" w:hAnsi="Book Antiqua"/>
        </w:rPr>
        <w:cr/>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22.</w:t>
      </w:r>
      <w:r>
        <w:rPr>
          <w:rFonts w:ascii="Book Antiqua" w:hAnsi="Book Antiqua"/>
        </w:rPr>
        <w:tab/>
      </w:r>
      <w:r w:rsidRPr="002C6801">
        <w:rPr>
          <w:rFonts w:ascii="Book Antiqua" w:hAnsi="Book Antiqua"/>
        </w:rPr>
        <w:t xml:space="preserve">In order to succeed in a claim under article 8 </w:t>
      </w:r>
      <w:r>
        <w:rPr>
          <w:rFonts w:ascii="Book Antiqua" w:hAnsi="Book Antiqua"/>
        </w:rPr>
        <w:t xml:space="preserve">outside the Rules, the appellant </w:t>
      </w:r>
      <w:r w:rsidRPr="002C6801">
        <w:rPr>
          <w:rFonts w:ascii="Book Antiqua" w:hAnsi="Book Antiqua"/>
        </w:rPr>
        <w:t xml:space="preserve">must show that there are exceptional or compelling circumstances making removal incompatible with article 8.  In </w:t>
      </w:r>
      <w:r w:rsidRPr="007F4914">
        <w:rPr>
          <w:rFonts w:ascii="Book Antiqua" w:hAnsi="Book Antiqua"/>
          <w:u w:val="single"/>
        </w:rPr>
        <w:t>R</w:t>
      </w:r>
      <w:r>
        <w:rPr>
          <w:rFonts w:ascii="Book Antiqua" w:hAnsi="Book Antiqua"/>
          <w:u w:val="single"/>
        </w:rPr>
        <w:t xml:space="preserve"> </w:t>
      </w:r>
      <w:r w:rsidRPr="007F4914">
        <w:rPr>
          <w:rFonts w:ascii="Book Antiqua" w:hAnsi="Book Antiqua"/>
          <w:u w:val="single"/>
        </w:rPr>
        <w:t>(</w:t>
      </w:r>
      <w:proofErr w:type="spellStart"/>
      <w:r w:rsidRPr="007F4914">
        <w:rPr>
          <w:rFonts w:ascii="Book Antiqua" w:hAnsi="Book Antiqua"/>
          <w:u w:val="single"/>
        </w:rPr>
        <w:t>Agyarko</w:t>
      </w:r>
      <w:proofErr w:type="spellEnd"/>
      <w:r w:rsidRPr="007F4914">
        <w:rPr>
          <w:rFonts w:ascii="Book Antiqua" w:hAnsi="Book Antiqua"/>
          <w:u w:val="single"/>
        </w:rPr>
        <w:t>) v Secretary of State</w:t>
      </w:r>
      <w:r>
        <w:rPr>
          <w:rFonts w:ascii="Book Antiqua" w:hAnsi="Book Antiqua"/>
        </w:rPr>
        <w:t xml:space="preserve"> [2017] UKSC 11</w:t>
      </w:r>
      <w:r w:rsidRPr="002C6801">
        <w:rPr>
          <w:rFonts w:ascii="Book Antiqua" w:hAnsi="Book Antiqua"/>
        </w:rPr>
        <w:t xml:space="preserve">, the Supreme Court adopted the approach set out by the European Court in </w:t>
      </w:r>
      <w:proofErr w:type="spellStart"/>
      <w:r w:rsidRPr="00C55F90">
        <w:rPr>
          <w:rFonts w:ascii="Book Antiqua" w:hAnsi="Book Antiqua"/>
          <w:u w:val="single"/>
        </w:rPr>
        <w:t>Jeunesse</w:t>
      </w:r>
      <w:proofErr w:type="spellEnd"/>
      <w:r w:rsidRPr="00C55F90">
        <w:rPr>
          <w:rFonts w:ascii="Book Antiqua" w:hAnsi="Book Antiqua"/>
          <w:u w:val="single"/>
        </w:rPr>
        <w:t xml:space="preserve"> v The Netherlands</w:t>
      </w:r>
      <w:r>
        <w:rPr>
          <w:rFonts w:ascii="Book Antiqua" w:hAnsi="Book Antiqua"/>
        </w:rPr>
        <w:t xml:space="preserve"> (app no 12738/10) ECtHR Grand Chamber, 3 October 2014 t</w:t>
      </w:r>
      <w:r w:rsidRPr="002C6801">
        <w:rPr>
          <w:rFonts w:ascii="Book Antiqua" w:hAnsi="Book Antiqua"/>
        </w:rPr>
        <w:t>hat in cases concerned with precarious family life</w:t>
      </w:r>
      <w:r>
        <w:rPr>
          <w:rFonts w:ascii="Book Antiqua" w:hAnsi="Book Antiqua"/>
        </w:rPr>
        <w:t>,</w:t>
      </w:r>
      <w:r w:rsidRPr="002C6801">
        <w:rPr>
          <w:rFonts w:ascii="Book Antiqua" w:hAnsi="Book Antiqua"/>
        </w:rPr>
        <w:t xml:space="preserve"> </w:t>
      </w:r>
      <w:r>
        <w:rPr>
          <w:rFonts w:ascii="Book Antiqua" w:hAnsi="Book Antiqua"/>
        </w:rPr>
        <w:t xml:space="preserve">it </w:t>
      </w:r>
      <w:r w:rsidRPr="002C6801">
        <w:rPr>
          <w:rFonts w:ascii="Book Antiqua" w:hAnsi="Book Antiqua"/>
        </w:rPr>
        <w:t xml:space="preserve">was only likely to be in exceptional circumstances that the removal of the non-national family member would constitute a violation of article 8.  </w:t>
      </w:r>
      <w:r>
        <w:rPr>
          <w:rFonts w:ascii="Book Antiqua" w:hAnsi="Book Antiqua"/>
        </w:rPr>
        <w:t>The same approach must necessarily apply in cases of private life.</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 xml:space="preserve">  </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23.</w:t>
      </w:r>
      <w:r>
        <w:rPr>
          <w:rFonts w:ascii="Book Antiqua" w:hAnsi="Book Antiqua"/>
        </w:rPr>
        <w:tab/>
      </w:r>
      <w:r w:rsidRPr="002C6801">
        <w:rPr>
          <w:rFonts w:ascii="Book Antiqua" w:hAnsi="Book Antiqua"/>
        </w:rPr>
        <w:t xml:space="preserve">There is no </w:t>
      </w:r>
      <w:r>
        <w:rPr>
          <w:rFonts w:ascii="Book Antiqua" w:hAnsi="Book Antiqua"/>
        </w:rPr>
        <w:t>dispute</w:t>
      </w:r>
      <w:r w:rsidRPr="002C6801">
        <w:rPr>
          <w:rFonts w:ascii="Book Antiqua" w:hAnsi="Book Antiqua"/>
        </w:rPr>
        <w:t xml:space="preserve"> that the </w:t>
      </w:r>
      <w:r>
        <w:rPr>
          <w:rFonts w:ascii="Book Antiqua" w:hAnsi="Book Antiqua"/>
        </w:rPr>
        <w:t xml:space="preserve">respondent’s </w:t>
      </w:r>
      <w:r w:rsidRPr="002C6801">
        <w:rPr>
          <w:rFonts w:ascii="Book Antiqua" w:hAnsi="Book Antiqua"/>
        </w:rPr>
        <w:t xml:space="preserve">decision is in accordance with the law and is for a legitimate purpose, the maintenance of immigration control </w:t>
      </w:r>
      <w:r>
        <w:rPr>
          <w:rFonts w:ascii="Book Antiqua" w:hAnsi="Book Antiqua"/>
        </w:rPr>
        <w:t xml:space="preserve">to protect </w:t>
      </w:r>
      <w:r w:rsidRPr="002C6801">
        <w:rPr>
          <w:rFonts w:ascii="Book Antiqua" w:hAnsi="Book Antiqua"/>
        </w:rPr>
        <w:t xml:space="preserve">the economic </w:t>
      </w:r>
      <w:r>
        <w:rPr>
          <w:rFonts w:ascii="Book Antiqua" w:hAnsi="Book Antiqua"/>
        </w:rPr>
        <w:t xml:space="preserve">well-being </w:t>
      </w:r>
      <w:r w:rsidRPr="002C6801">
        <w:rPr>
          <w:rFonts w:ascii="Book Antiqua" w:hAnsi="Book Antiqua"/>
        </w:rPr>
        <w:t xml:space="preserve">of the country and </w:t>
      </w:r>
      <w:r>
        <w:rPr>
          <w:rFonts w:ascii="Book Antiqua" w:hAnsi="Book Antiqua"/>
        </w:rPr>
        <w:t>for the prevention</w:t>
      </w:r>
      <w:r w:rsidRPr="002C6801">
        <w:rPr>
          <w:rFonts w:ascii="Book Antiqua" w:hAnsi="Book Antiqua"/>
        </w:rPr>
        <w:t xml:space="preserve"> of disorder and</w:t>
      </w:r>
      <w:r w:rsidRPr="00B47F30">
        <w:rPr>
          <w:rFonts w:ascii="Book Antiqua" w:hAnsi="Book Antiqua"/>
        </w:rPr>
        <w:t xml:space="preserve"> </w:t>
      </w:r>
      <w:r w:rsidRPr="002C6801">
        <w:rPr>
          <w:rFonts w:ascii="Book Antiqua" w:hAnsi="Book Antiqua"/>
        </w:rPr>
        <w:t>crime</w:t>
      </w:r>
      <w:r>
        <w:rPr>
          <w:rFonts w:ascii="Book Antiqua" w:hAnsi="Book Antiqua"/>
        </w:rPr>
        <w:t xml:space="preserve">.  The core </w:t>
      </w:r>
      <w:r w:rsidRPr="002C6801">
        <w:rPr>
          <w:rFonts w:ascii="Book Antiqua" w:hAnsi="Book Antiqua"/>
        </w:rPr>
        <w:t>issue is whether the decision is proport</w:t>
      </w:r>
      <w:r>
        <w:rPr>
          <w:rFonts w:ascii="Book Antiqua" w:hAnsi="Book Antiqua"/>
        </w:rPr>
        <w:t>ionate to that legitimate aim.</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24.</w:t>
      </w:r>
      <w:r>
        <w:rPr>
          <w:rFonts w:ascii="Book Antiqua" w:hAnsi="Book Antiqua"/>
        </w:rPr>
        <w:tab/>
        <w:t xml:space="preserve">I must </w:t>
      </w:r>
      <w:r w:rsidRPr="002C6801">
        <w:rPr>
          <w:rFonts w:ascii="Book Antiqua" w:hAnsi="Book Antiqua"/>
        </w:rPr>
        <w:t>take into account the provisions of s</w:t>
      </w:r>
      <w:r w:rsidR="00D361E8">
        <w:rPr>
          <w:rFonts w:ascii="Book Antiqua" w:hAnsi="Book Antiqua"/>
        </w:rPr>
        <w:t>.</w:t>
      </w:r>
      <w:r w:rsidRPr="002C6801">
        <w:rPr>
          <w:rFonts w:ascii="Book Antiqua" w:hAnsi="Book Antiqua"/>
        </w:rPr>
        <w:t xml:space="preserve">117B of the 2002 </w:t>
      </w:r>
      <w:r>
        <w:rPr>
          <w:rFonts w:ascii="Book Antiqua" w:hAnsi="Book Antiqua"/>
        </w:rPr>
        <w:t>A</w:t>
      </w:r>
      <w:r w:rsidRPr="002C6801">
        <w:rPr>
          <w:rFonts w:ascii="Book Antiqua" w:hAnsi="Book Antiqua"/>
        </w:rPr>
        <w:t xml:space="preserve">ct.  </w:t>
      </w:r>
      <w:r>
        <w:rPr>
          <w:rFonts w:ascii="Book Antiqua" w:hAnsi="Book Antiqua"/>
        </w:rPr>
        <w:t>The appellant</w:t>
      </w:r>
      <w:r w:rsidRPr="002C6801">
        <w:rPr>
          <w:rFonts w:ascii="Book Antiqua" w:hAnsi="Book Antiqua"/>
        </w:rPr>
        <w:t xml:space="preserve"> can speak English and is able to work</w:t>
      </w:r>
      <w:r>
        <w:rPr>
          <w:rFonts w:ascii="Book Antiqua" w:hAnsi="Book Antiqua"/>
        </w:rPr>
        <w:t>, although he does have permission to do so</w:t>
      </w:r>
      <w:r w:rsidRPr="002C6801">
        <w:rPr>
          <w:rFonts w:ascii="Book Antiqua" w:hAnsi="Book Antiqua"/>
        </w:rPr>
        <w:t>.  However</w:t>
      </w:r>
      <w:r>
        <w:rPr>
          <w:rFonts w:ascii="Book Antiqua" w:hAnsi="Book Antiqua"/>
        </w:rPr>
        <w:t>,</w:t>
      </w:r>
      <w:r w:rsidRPr="002C6801">
        <w:rPr>
          <w:rFonts w:ascii="Book Antiqua" w:hAnsi="Book Antiqua"/>
        </w:rPr>
        <w:t xml:space="preserve"> </w:t>
      </w:r>
      <w:r>
        <w:rPr>
          <w:rFonts w:ascii="Book Antiqua" w:hAnsi="Book Antiqua"/>
        </w:rPr>
        <w:t>s.117</w:t>
      </w:r>
      <w:proofErr w:type="gramStart"/>
      <w:r>
        <w:rPr>
          <w:rFonts w:ascii="Book Antiqua" w:hAnsi="Book Antiqua"/>
        </w:rPr>
        <w:t>B(</w:t>
      </w:r>
      <w:proofErr w:type="gramEnd"/>
      <w:r>
        <w:rPr>
          <w:rFonts w:ascii="Book Antiqua" w:hAnsi="Book Antiqua"/>
        </w:rPr>
        <w:t>4) and (5)</w:t>
      </w:r>
      <w:r w:rsidRPr="002C6801">
        <w:rPr>
          <w:rFonts w:ascii="Book Antiqua" w:hAnsi="Book Antiqua"/>
        </w:rPr>
        <w:t xml:space="preserve"> provide</w:t>
      </w:r>
      <w:r>
        <w:rPr>
          <w:rFonts w:ascii="Book Antiqua" w:hAnsi="Book Antiqua"/>
        </w:rPr>
        <w:t xml:space="preserve"> that </w:t>
      </w:r>
      <w:r w:rsidRPr="002C6801">
        <w:rPr>
          <w:rFonts w:ascii="Book Antiqua" w:hAnsi="Book Antiqua"/>
        </w:rPr>
        <w:t xml:space="preserve">little weight should be given to a private life </w:t>
      </w:r>
      <w:r>
        <w:rPr>
          <w:rFonts w:ascii="Book Antiqua" w:hAnsi="Book Antiqua"/>
        </w:rPr>
        <w:t>established</w:t>
      </w:r>
      <w:r w:rsidRPr="002C6801">
        <w:rPr>
          <w:rFonts w:ascii="Book Antiqua" w:hAnsi="Book Antiqua"/>
        </w:rPr>
        <w:t xml:space="preserve"> by a person in the </w:t>
      </w:r>
      <w:smartTag w:uri="urn:schemas-microsoft-com:office:smarttags" w:element="place">
        <w:smartTag w:uri="urn:schemas-microsoft-com:office:smarttags" w:element="country-region">
          <w:r w:rsidRPr="002C6801">
            <w:rPr>
              <w:rFonts w:ascii="Book Antiqua" w:hAnsi="Book Antiqua"/>
            </w:rPr>
            <w:t>UK</w:t>
          </w:r>
        </w:smartTag>
      </w:smartTag>
      <w:r w:rsidRPr="002C6801">
        <w:rPr>
          <w:rFonts w:ascii="Book Antiqua" w:hAnsi="Book Antiqua"/>
        </w:rPr>
        <w:t xml:space="preserve"> unlawfully </w:t>
      </w:r>
      <w:r>
        <w:rPr>
          <w:rFonts w:ascii="Book Antiqua" w:hAnsi="Book Antiqua"/>
        </w:rPr>
        <w:t xml:space="preserve">or </w:t>
      </w:r>
      <w:r w:rsidRPr="002C6801">
        <w:rPr>
          <w:rFonts w:ascii="Book Antiqua" w:hAnsi="Book Antiqua"/>
        </w:rPr>
        <w:t xml:space="preserve">when his immigration status is precarious.  The appellant has not had to leave to remain in the </w:t>
      </w:r>
      <w:smartTag w:uri="urn:schemas-microsoft-com:office:smarttags" w:element="country-region">
        <w:smartTag w:uri="urn:schemas-microsoft-com:office:smarttags" w:element="place">
          <w:r w:rsidRPr="002C6801">
            <w:rPr>
              <w:rFonts w:ascii="Book Antiqua" w:hAnsi="Book Antiqua"/>
            </w:rPr>
            <w:t>UK</w:t>
          </w:r>
        </w:smartTag>
      </w:smartTag>
      <w:r w:rsidRPr="002C6801">
        <w:rPr>
          <w:rFonts w:ascii="Book Antiqua" w:hAnsi="Book Antiqua"/>
        </w:rPr>
        <w:t xml:space="preserve"> since 30 September 1999 </w:t>
      </w:r>
      <w:r>
        <w:rPr>
          <w:rFonts w:ascii="Book Antiqua" w:hAnsi="Book Antiqua"/>
        </w:rPr>
        <w:t>and since then his</w:t>
      </w:r>
      <w:r w:rsidRPr="002C6801">
        <w:rPr>
          <w:rFonts w:ascii="Book Antiqua" w:hAnsi="Book Antiqua"/>
        </w:rPr>
        <w:t xml:space="preserve"> leave has been both precarious and unlawful.  </w:t>
      </w:r>
      <w:r>
        <w:rPr>
          <w:rFonts w:ascii="Book Antiqua" w:hAnsi="Book Antiqua"/>
        </w:rPr>
        <w:t>He</w:t>
      </w:r>
      <w:r w:rsidRPr="002C6801">
        <w:rPr>
          <w:rFonts w:ascii="Book Antiqua" w:hAnsi="Book Antiqua"/>
        </w:rPr>
        <w:t xml:space="preserve"> is not subject to deportation and </w:t>
      </w:r>
      <w:r>
        <w:rPr>
          <w:rFonts w:ascii="Book Antiqua" w:hAnsi="Book Antiqua"/>
        </w:rPr>
        <w:t xml:space="preserve">by s.117(6) </w:t>
      </w:r>
      <w:r w:rsidRPr="002C6801">
        <w:rPr>
          <w:rFonts w:ascii="Book Antiqua" w:hAnsi="Book Antiqua"/>
        </w:rPr>
        <w:t xml:space="preserve">the public interest does not require his removal where he has a </w:t>
      </w:r>
      <w:r>
        <w:rPr>
          <w:rFonts w:ascii="Book Antiqua" w:hAnsi="Book Antiqua"/>
        </w:rPr>
        <w:t>genuine and</w:t>
      </w:r>
      <w:r w:rsidRPr="002C6801">
        <w:rPr>
          <w:rFonts w:ascii="Book Antiqua" w:hAnsi="Book Antiqua"/>
        </w:rPr>
        <w:t xml:space="preserve"> subsisting parental relationship with a qualifying child and it would not be reasonable to expect the child to leave the UK.  </w:t>
      </w:r>
      <w:r>
        <w:rPr>
          <w:rFonts w:ascii="Book Antiqua" w:hAnsi="Book Antiqua"/>
        </w:rPr>
        <w:t>But</w:t>
      </w:r>
      <w:r w:rsidRPr="002C6801">
        <w:rPr>
          <w:rFonts w:ascii="Book Antiqua" w:hAnsi="Book Antiqua"/>
        </w:rPr>
        <w:t xml:space="preserve"> in the light of the appellant</w:t>
      </w:r>
      <w:r>
        <w:rPr>
          <w:rFonts w:ascii="Book Antiqua" w:hAnsi="Book Antiqua"/>
        </w:rPr>
        <w:t>’s</w:t>
      </w:r>
      <w:r w:rsidRPr="002C6801">
        <w:rPr>
          <w:rFonts w:ascii="Book Antiqua" w:hAnsi="Book Antiqua"/>
        </w:rPr>
        <w:t xml:space="preserve"> present circumstances he does not have </w:t>
      </w:r>
      <w:r>
        <w:rPr>
          <w:rFonts w:ascii="Book Antiqua" w:hAnsi="Book Antiqua"/>
        </w:rPr>
        <w:t>such a</w:t>
      </w:r>
      <w:r w:rsidRPr="002C6801">
        <w:rPr>
          <w:rFonts w:ascii="Book Antiqua" w:hAnsi="Book Antiqua"/>
        </w:rPr>
        <w:t xml:space="preserve"> relationship with his daughter</w:t>
      </w:r>
      <w:r>
        <w:rPr>
          <w:rFonts w:ascii="Book Antiqua" w:hAnsi="Book Antiqua"/>
        </w:rPr>
        <w:t>.</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25.</w:t>
      </w:r>
      <w:r>
        <w:rPr>
          <w:rFonts w:ascii="Book Antiqua" w:hAnsi="Book Antiqua"/>
        </w:rPr>
        <w:tab/>
      </w:r>
      <w:r w:rsidRPr="002C6801">
        <w:rPr>
          <w:rFonts w:ascii="Book Antiqua" w:hAnsi="Book Antiqua"/>
        </w:rPr>
        <w:t xml:space="preserve">It is clear from the evidence before the First-tier Tribunal that the appellant has worked </w:t>
      </w:r>
      <w:r w:rsidR="00D361E8">
        <w:rPr>
          <w:rFonts w:ascii="Book Antiqua" w:hAnsi="Book Antiqua"/>
        </w:rPr>
        <w:t>in the</w:t>
      </w:r>
      <w:r w:rsidRPr="002C6801">
        <w:rPr>
          <w:rFonts w:ascii="Book Antiqua" w:hAnsi="Book Antiqua"/>
        </w:rPr>
        <w:t xml:space="preserve"> </w:t>
      </w:r>
      <w:smartTag w:uri="urn:schemas-microsoft-com:office:smarttags" w:element="country-region">
        <w:smartTag w:uri="urn:schemas-microsoft-com:office:smarttags" w:element="place">
          <w:r w:rsidRPr="002C6801">
            <w:rPr>
              <w:rFonts w:ascii="Book Antiqua" w:hAnsi="Book Antiqua"/>
            </w:rPr>
            <w:t>UK</w:t>
          </w:r>
        </w:smartTag>
      </w:smartTag>
      <w:r w:rsidRPr="002C6801">
        <w:rPr>
          <w:rFonts w:ascii="Book Antiqua" w:hAnsi="Book Antiqua"/>
        </w:rPr>
        <w:t xml:space="preserve"> and has been able to support himself</w:t>
      </w:r>
      <w:r>
        <w:rPr>
          <w:rFonts w:ascii="Book Antiqua" w:hAnsi="Book Antiqua"/>
        </w:rPr>
        <w:t>, but he has</w:t>
      </w:r>
      <w:r w:rsidRPr="002C6801">
        <w:rPr>
          <w:rFonts w:ascii="Book Antiqua" w:hAnsi="Book Antiqua"/>
        </w:rPr>
        <w:t xml:space="preserve"> not been entitled </w:t>
      </w:r>
      <w:r>
        <w:rPr>
          <w:rFonts w:ascii="Book Antiqua" w:hAnsi="Book Antiqua"/>
        </w:rPr>
        <w:t xml:space="preserve">to </w:t>
      </w:r>
      <w:r w:rsidRPr="002C6801">
        <w:rPr>
          <w:rFonts w:ascii="Book Antiqua" w:hAnsi="Book Antiqua"/>
        </w:rPr>
        <w:t>work</w:t>
      </w:r>
      <w:r>
        <w:rPr>
          <w:rFonts w:ascii="Book Antiqua" w:hAnsi="Book Antiqua"/>
        </w:rPr>
        <w:t xml:space="preserve"> and has been doing so unlawfully.  His</w:t>
      </w:r>
      <w:r w:rsidRPr="002C6801">
        <w:rPr>
          <w:rFonts w:ascii="Book Antiqua" w:hAnsi="Book Antiqua"/>
        </w:rPr>
        <w:t xml:space="preserve"> private life </w:t>
      </w:r>
      <w:r>
        <w:rPr>
          <w:rFonts w:ascii="Book Antiqua" w:hAnsi="Book Antiqua"/>
        </w:rPr>
        <w:t>depends primarily on</w:t>
      </w:r>
      <w:r w:rsidRPr="002C6801">
        <w:rPr>
          <w:rFonts w:ascii="Book Antiqua" w:hAnsi="Book Antiqua"/>
        </w:rPr>
        <w:t xml:space="preserve"> the length of </w:t>
      </w:r>
      <w:r>
        <w:rPr>
          <w:rFonts w:ascii="Book Antiqua" w:hAnsi="Book Antiqua"/>
        </w:rPr>
        <w:t xml:space="preserve">his </w:t>
      </w:r>
      <w:r w:rsidRPr="002C6801">
        <w:rPr>
          <w:rFonts w:ascii="Book Antiqua" w:hAnsi="Book Antiqua"/>
        </w:rPr>
        <w:t>residence but he is unable to me</w:t>
      </w:r>
      <w:r>
        <w:rPr>
          <w:rFonts w:ascii="Book Antiqua" w:hAnsi="Book Antiqua"/>
        </w:rPr>
        <w:t>et the residence requirements of para 276</w:t>
      </w:r>
      <w:proofErr w:type="gramStart"/>
      <w:r w:rsidRPr="002C6801">
        <w:rPr>
          <w:rFonts w:ascii="Book Antiqua" w:hAnsi="Book Antiqua"/>
        </w:rPr>
        <w:t>ADE</w:t>
      </w:r>
      <w:r>
        <w:rPr>
          <w:rFonts w:ascii="Book Antiqua" w:hAnsi="Book Antiqua"/>
        </w:rPr>
        <w:t>(</w:t>
      </w:r>
      <w:proofErr w:type="gramEnd"/>
      <w:r>
        <w:rPr>
          <w:rFonts w:ascii="Book Antiqua" w:hAnsi="Book Antiqua"/>
        </w:rPr>
        <w:t>1)</w:t>
      </w:r>
      <w:r w:rsidRPr="002C6801">
        <w:rPr>
          <w:rFonts w:ascii="Book Antiqua" w:hAnsi="Book Antiqua"/>
        </w:rPr>
        <w:t xml:space="preserve"> </w:t>
      </w:r>
      <w:r>
        <w:rPr>
          <w:rFonts w:ascii="Book Antiqua" w:hAnsi="Book Antiqua"/>
        </w:rPr>
        <w:t>and I cannot assume that an application made now will necessarily succeed.</w:t>
      </w:r>
      <w:r w:rsidRPr="002C6801">
        <w:rPr>
          <w:rFonts w:ascii="Book Antiqua" w:hAnsi="Book Antiqua"/>
        </w:rPr>
        <w:t xml:space="preserve"> </w:t>
      </w:r>
      <w:r>
        <w:rPr>
          <w:rFonts w:ascii="Book Antiqua" w:hAnsi="Book Antiqua"/>
        </w:rPr>
        <w:t>The appellant not only has to meet the residence requirements but also the suitability requirements in para 276ADE(1)(</w:t>
      </w:r>
      <w:proofErr w:type="spellStart"/>
      <w:r>
        <w:rPr>
          <w:rFonts w:ascii="Book Antiqua" w:hAnsi="Book Antiqua"/>
        </w:rPr>
        <w:t>i</w:t>
      </w:r>
      <w:proofErr w:type="spellEnd"/>
      <w:r>
        <w:rPr>
          <w:rFonts w:ascii="Book Antiqua" w:hAnsi="Book Antiqua"/>
        </w:rPr>
        <w:t>).</w:t>
      </w:r>
      <w:r w:rsidRPr="002C6801">
        <w:rPr>
          <w:rFonts w:ascii="Book Antiqua" w:hAnsi="Book Antiqua"/>
        </w:rPr>
        <w:t xml:space="preserve"> </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26.</w:t>
      </w:r>
      <w:r>
        <w:rPr>
          <w:rFonts w:ascii="Book Antiqua" w:hAnsi="Book Antiqua"/>
        </w:rPr>
        <w:tab/>
      </w:r>
      <w:r w:rsidRPr="002C6801">
        <w:rPr>
          <w:rFonts w:ascii="Book Antiqua" w:hAnsi="Book Antiqua"/>
        </w:rPr>
        <w:t xml:space="preserve">I take into account the fact that there has been a substantial delay in making a decision on the appellant's application to have the previous refusal reconsidered.  He made that application on 26 October 2010 and did not receive a decision until 23 December 2015.  In </w:t>
      </w:r>
      <w:r w:rsidRPr="007C0ED1">
        <w:rPr>
          <w:rFonts w:ascii="Book Antiqua" w:hAnsi="Book Antiqua"/>
          <w:u w:val="single"/>
        </w:rPr>
        <w:t>EB Kosovo</w:t>
      </w:r>
      <w:r w:rsidRPr="002C6801">
        <w:rPr>
          <w:rFonts w:ascii="Book Antiqua" w:hAnsi="Book Antiqua"/>
        </w:rPr>
        <w:t>, the House of Lords identified three circumstances in which delay may impact on the assessment of proportionality</w:t>
      </w:r>
      <w:r>
        <w:rPr>
          <w:rFonts w:ascii="Book Antiqua" w:hAnsi="Book Antiqua"/>
        </w:rPr>
        <w:t>:</w:t>
      </w:r>
      <w:r w:rsidRPr="002C6801">
        <w:rPr>
          <w:rFonts w:ascii="Book Antiqua" w:hAnsi="Book Antiqua"/>
        </w:rPr>
        <w:t xml:space="preserve">  </w:t>
      </w:r>
      <w:r>
        <w:rPr>
          <w:rFonts w:ascii="Book Antiqua" w:hAnsi="Book Antiqua"/>
        </w:rPr>
        <w:t xml:space="preserve">the </w:t>
      </w:r>
      <w:r w:rsidRPr="002C6801">
        <w:rPr>
          <w:rFonts w:ascii="Book Antiqua" w:hAnsi="Book Antiqua"/>
        </w:rPr>
        <w:t>develop</w:t>
      </w:r>
      <w:r>
        <w:rPr>
          <w:rFonts w:ascii="Book Antiqua" w:hAnsi="Book Antiqua"/>
        </w:rPr>
        <w:t>ment of</w:t>
      </w:r>
      <w:r w:rsidRPr="002C6801">
        <w:rPr>
          <w:rFonts w:ascii="Book Antiqua" w:hAnsi="Book Antiqua"/>
        </w:rPr>
        <w:t xml:space="preserve"> closer personal and social ties and establishing deeper roots in the community that he could have shown previously, </w:t>
      </w:r>
      <w:r>
        <w:rPr>
          <w:rFonts w:ascii="Book Antiqua" w:hAnsi="Book Antiqua"/>
        </w:rPr>
        <w:t xml:space="preserve"> a </w:t>
      </w:r>
      <w:r w:rsidRPr="002C6801">
        <w:rPr>
          <w:rFonts w:ascii="Book Antiqua" w:hAnsi="Book Antiqua"/>
        </w:rPr>
        <w:t xml:space="preserve">relationship </w:t>
      </w:r>
      <w:r>
        <w:rPr>
          <w:rFonts w:ascii="Book Antiqua" w:hAnsi="Book Antiqua"/>
        </w:rPr>
        <w:t>may</w:t>
      </w:r>
      <w:r w:rsidRPr="002C6801">
        <w:rPr>
          <w:rFonts w:ascii="Book Antiqua" w:hAnsi="Book Antiqua"/>
        </w:rPr>
        <w:t xml:space="preserve"> </w:t>
      </w:r>
      <w:r>
        <w:rPr>
          <w:rFonts w:ascii="Book Antiqua" w:hAnsi="Book Antiqua"/>
        </w:rPr>
        <w:t xml:space="preserve">become </w:t>
      </w:r>
      <w:r w:rsidRPr="002C6801">
        <w:rPr>
          <w:rFonts w:ascii="Book Antiqua" w:hAnsi="Book Antiqua"/>
        </w:rPr>
        <w:t xml:space="preserve">more permanent and </w:t>
      </w:r>
      <w:r>
        <w:rPr>
          <w:rFonts w:ascii="Book Antiqua" w:hAnsi="Book Antiqua"/>
        </w:rPr>
        <w:t xml:space="preserve">an </w:t>
      </w:r>
      <w:r w:rsidRPr="002C6801">
        <w:rPr>
          <w:rFonts w:ascii="Book Antiqua" w:hAnsi="Book Antiqua"/>
        </w:rPr>
        <w:t>expectation may grow that if the authorities intended to remove him they would have taken steps to do so and</w:t>
      </w:r>
      <w:r>
        <w:rPr>
          <w:rFonts w:ascii="Book Antiqua" w:hAnsi="Book Antiqua"/>
        </w:rPr>
        <w:t>,</w:t>
      </w:r>
      <w:r w:rsidRPr="002C6801">
        <w:rPr>
          <w:rFonts w:ascii="Book Antiqua" w:hAnsi="Book Antiqua"/>
        </w:rPr>
        <w:t xml:space="preserve"> finally</w:t>
      </w:r>
      <w:r>
        <w:rPr>
          <w:rFonts w:ascii="Book Antiqua" w:hAnsi="Book Antiqua"/>
        </w:rPr>
        <w:t>,</w:t>
      </w:r>
      <w:r w:rsidRPr="002C6801">
        <w:rPr>
          <w:rFonts w:ascii="Book Antiqua" w:hAnsi="Book Antiqua"/>
        </w:rPr>
        <w:t xml:space="preserve"> delay when it is a result of </w:t>
      </w:r>
      <w:r w:rsidR="00D361E8">
        <w:rPr>
          <w:rFonts w:ascii="Book Antiqua" w:hAnsi="Book Antiqua"/>
        </w:rPr>
        <w:t xml:space="preserve">a </w:t>
      </w:r>
      <w:r w:rsidRPr="002C6801">
        <w:rPr>
          <w:rFonts w:ascii="Book Antiqua" w:hAnsi="Book Antiqua"/>
        </w:rPr>
        <w:t xml:space="preserve">dysfunctional system yielding unpredictable, inconsistent and unfair outcomes </w:t>
      </w:r>
      <w:r>
        <w:rPr>
          <w:rFonts w:ascii="Book Antiqua" w:hAnsi="Book Antiqua"/>
        </w:rPr>
        <w:t>which may</w:t>
      </w:r>
      <w:r w:rsidRPr="002C6801">
        <w:rPr>
          <w:rFonts w:ascii="Book Antiqua" w:hAnsi="Book Antiqua"/>
        </w:rPr>
        <w:t xml:space="preserve"> </w:t>
      </w:r>
      <w:r>
        <w:rPr>
          <w:rFonts w:ascii="Book Antiqua" w:hAnsi="Book Antiqua"/>
        </w:rPr>
        <w:t xml:space="preserve">affect </w:t>
      </w:r>
      <w:r w:rsidRPr="002C6801">
        <w:rPr>
          <w:rFonts w:ascii="Book Antiqua" w:hAnsi="Book Antiqua"/>
        </w:rPr>
        <w:t xml:space="preserve">the public interest </w:t>
      </w:r>
      <w:r>
        <w:rPr>
          <w:rFonts w:ascii="Book Antiqua" w:hAnsi="Book Antiqua"/>
        </w:rPr>
        <w:t xml:space="preserve">in </w:t>
      </w:r>
      <w:r w:rsidRPr="002C6801">
        <w:rPr>
          <w:rFonts w:ascii="Book Antiqua" w:hAnsi="Book Antiqua"/>
        </w:rPr>
        <w:t xml:space="preserve">maintaining immigration control.  </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27.</w:t>
      </w:r>
      <w:r>
        <w:rPr>
          <w:rFonts w:ascii="Book Antiqua" w:hAnsi="Book Antiqua"/>
        </w:rPr>
        <w:tab/>
        <w:t>This judg</w:t>
      </w:r>
      <w:r w:rsidRPr="002C6801">
        <w:rPr>
          <w:rFonts w:ascii="Book Antiqua" w:hAnsi="Book Antiqua"/>
        </w:rPr>
        <w:t>ment</w:t>
      </w:r>
      <w:r>
        <w:rPr>
          <w:rFonts w:ascii="Book Antiqua" w:hAnsi="Book Antiqua"/>
        </w:rPr>
        <w:t>, however,</w:t>
      </w:r>
      <w:r w:rsidRPr="002C6801">
        <w:rPr>
          <w:rFonts w:ascii="Book Antiqua" w:hAnsi="Book Antiqua"/>
        </w:rPr>
        <w:t xml:space="preserve"> must be read in the context of the </w:t>
      </w:r>
      <w:r>
        <w:rPr>
          <w:rFonts w:ascii="Book Antiqua" w:hAnsi="Book Antiqua"/>
        </w:rPr>
        <w:t>subsequent legislation</w:t>
      </w:r>
      <w:r w:rsidRPr="002C6801">
        <w:rPr>
          <w:rFonts w:ascii="Book Antiqua" w:hAnsi="Book Antiqua"/>
        </w:rPr>
        <w:t xml:space="preserve"> </w:t>
      </w:r>
      <w:r>
        <w:rPr>
          <w:rFonts w:ascii="Book Antiqua" w:hAnsi="Book Antiqua"/>
        </w:rPr>
        <w:t>requiring that</w:t>
      </w:r>
      <w:r w:rsidRPr="002C6801">
        <w:rPr>
          <w:rFonts w:ascii="Book Antiqua" w:hAnsi="Book Antiqua"/>
        </w:rPr>
        <w:t xml:space="preserve"> little weight should be given to private life </w:t>
      </w:r>
      <w:r>
        <w:rPr>
          <w:rFonts w:ascii="Book Antiqua" w:hAnsi="Book Antiqua"/>
        </w:rPr>
        <w:t>established</w:t>
      </w:r>
      <w:r w:rsidRPr="002C6801">
        <w:rPr>
          <w:rFonts w:ascii="Book Antiqua" w:hAnsi="Book Antiqua"/>
        </w:rPr>
        <w:t xml:space="preserve"> when a person's status is unlawful or precarious</w:t>
      </w:r>
      <w:r>
        <w:rPr>
          <w:rFonts w:ascii="Book Antiqua" w:hAnsi="Book Antiqua"/>
        </w:rPr>
        <w:t xml:space="preserve"> and the changes in the Rules setting out the respondent’s policy when assessing claims under article 8</w:t>
      </w:r>
      <w:r w:rsidRPr="002C6801">
        <w:rPr>
          <w:rFonts w:ascii="Book Antiqua" w:hAnsi="Book Antiqua"/>
        </w:rPr>
        <w:t xml:space="preserve">.  </w:t>
      </w:r>
      <w:r>
        <w:rPr>
          <w:rFonts w:ascii="Book Antiqua" w:hAnsi="Book Antiqua"/>
        </w:rPr>
        <w:t>The delay</w:t>
      </w:r>
      <w:r w:rsidRPr="002C6801">
        <w:rPr>
          <w:rFonts w:ascii="Book Antiqua" w:hAnsi="Book Antiqua"/>
        </w:rPr>
        <w:t xml:space="preserve"> in decision-making has led to the appellant being in the </w:t>
      </w:r>
      <w:smartTag w:uri="urn:schemas-microsoft-com:office:smarttags" w:element="country-region">
        <w:smartTag w:uri="urn:schemas-microsoft-com:office:smarttags" w:element="place">
          <w:r w:rsidRPr="002C6801">
            <w:rPr>
              <w:rFonts w:ascii="Book Antiqua" w:hAnsi="Book Antiqua"/>
            </w:rPr>
            <w:t>UK</w:t>
          </w:r>
        </w:smartTag>
      </w:smartTag>
      <w:r w:rsidRPr="002C6801">
        <w:rPr>
          <w:rFonts w:ascii="Book Antiqua" w:hAnsi="Book Antiqua"/>
        </w:rPr>
        <w:t xml:space="preserve"> for a further five years together with the period during which his appeal is taking place</w:t>
      </w:r>
      <w:r w:rsidR="00D361E8">
        <w:rPr>
          <w:rFonts w:ascii="Book Antiqua" w:hAnsi="Book Antiqua"/>
        </w:rPr>
        <w:t xml:space="preserve"> but otherwise the factors identified in </w:t>
      </w:r>
      <w:r w:rsidR="00D361E8" w:rsidRPr="00D361E8">
        <w:rPr>
          <w:rFonts w:ascii="Book Antiqua" w:hAnsi="Book Antiqua"/>
          <w:u w:val="single"/>
        </w:rPr>
        <w:t>EB Kosovo</w:t>
      </w:r>
      <w:r w:rsidR="00D361E8">
        <w:rPr>
          <w:rFonts w:ascii="Book Antiqua" w:hAnsi="Book Antiqua"/>
        </w:rPr>
        <w:t xml:space="preserve"> have little impact in this appeal on the assessment of proportionality</w:t>
      </w:r>
      <w:r w:rsidRPr="002C6801">
        <w:rPr>
          <w:rFonts w:ascii="Book Antiqua" w:hAnsi="Book Antiqua"/>
        </w:rPr>
        <w:t xml:space="preserve">.  </w:t>
      </w:r>
      <w:r>
        <w:rPr>
          <w:rFonts w:ascii="Book Antiqua" w:hAnsi="Book Antiqua"/>
        </w:rPr>
        <w:t>There is no substance in the argument that the appellant had any legitimate expectation of a positive decision if there had been no such delay.  His entitlement is to a decision made in accordance with the Rules and polic</w:t>
      </w:r>
      <w:r w:rsidR="00D361E8">
        <w:rPr>
          <w:rFonts w:ascii="Book Antiqua" w:hAnsi="Book Antiqua"/>
        </w:rPr>
        <w:t>ies</w:t>
      </w:r>
      <w:r>
        <w:rPr>
          <w:rFonts w:ascii="Book Antiqua" w:hAnsi="Book Antiqua"/>
        </w:rPr>
        <w:t xml:space="preserve"> in force at the date of decision.</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28.</w:t>
      </w:r>
      <w:r>
        <w:rPr>
          <w:rFonts w:ascii="Book Antiqua" w:hAnsi="Book Antiqua"/>
        </w:rPr>
        <w:tab/>
        <w:t>Looking at the evidence as a whole</w:t>
      </w:r>
      <w:r w:rsidRPr="002C6801">
        <w:rPr>
          <w:rFonts w:ascii="Book Antiqua" w:hAnsi="Book Antiqua"/>
        </w:rPr>
        <w:t xml:space="preserve">, I am not satisfied that </w:t>
      </w:r>
      <w:r>
        <w:rPr>
          <w:rFonts w:ascii="Book Antiqua" w:hAnsi="Book Antiqua"/>
        </w:rPr>
        <w:t>it</w:t>
      </w:r>
      <w:r w:rsidRPr="002C6801">
        <w:rPr>
          <w:rFonts w:ascii="Book Antiqua" w:hAnsi="Book Antiqua"/>
        </w:rPr>
        <w:t xml:space="preserve"> disclose</w:t>
      </w:r>
      <w:r>
        <w:rPr>
          <w:rFonts w:ascii="Book Antiqua" w:hAnsi="Book Antiqua"/>
        </w:rPr>
        <w:t>s</w:t>
      </w:r>
      <w:r w:rsidRPr="002C6801">
        <w:rPr>
          <w:rFonts w:ascii="Book Antiqua" w:hAnsi="Book Antiqua"/>
        </w:rPr>
        <w:t xml:space="preserve"> any exceptional or compelling circumstances which would make the appellant's removal </w:t>
      </w:r>
      <w:r>
        <w:rPr>
          <w:rFonts w:ascii="Book Antiqua" w:hAnsi="Book Antiqua"/>
        </w:rPr>
        <w:t>dis</w:t>
      </w:r>
      <w:r w:rsidRPr="002C6801">
        <w:rPr>
          <w:rFonts w:ascii="Book Antiqua" w:hAnsi="Book Antiqua"/>
        </w:rPr>
        <w:t>proportionate</w:t>
      </w:r>
      <w:r>
        <w:rPr>
          <w:rFonts w:ascii="Book Antiqua" w:hAnsi="Book Antiqua"/>
        </w:rPr>
        <w:t>.</w:t>
      </w:r>
      <w:r w:rsidRPr="002C6801">
        <w:rPr>
          <w:rFonts w:ascii="Book Antiqua" w:hAnsi="Book Antiqua"/>
        </w:rPr>
        <w:t xml:space="preserve"> </w:t>
      </w:r>
      <w:r>
        <w:rPr>
          <w:rFonts w:ascii="Book Antiqua" w:hAnsi="Book Antiqua"/>
        </w:rPr>
        <w:t>A</w:t>
      </w:r>
      <w:r w:rsidRPr="002C6801">
        <w:rPr>
          <w:rFonts w:ascii="Book Antiqua" w:hAnsi="Book Antiqua"/>
        </w:rPr>
        <w:t xml:space="preserve">lthough he has a family in the </w:t>
      </w:r>
      <w:smartTag w:uri="urn:schemas-microsoft-com:office:smarttags" w:element="country-region">
        <w:r w:rsidRPr="002C6801">
          <w:rPr>
            <w:rFonts w:ascii="Book Antiqua" w:hAnsi="Book Antiqua"/>
          </w:rPr>
          <w:t>UK</w:t>
        </w:r>
      </w:smartTag>
      <w:r>
        <w:rPr>
          <w:rFonts w:ascii="Book Antiqua" w:hAnsi="Book Antiqua"/>
        </w:rPr>
        <w:t>,</w:t>
      </w:r>
      <w:r w:rsidRPr="002C6801">
        <w:rPr>
          <w:rFonts w:ascii="Book Antiqua" w:hAnsi="Book Antiqua"/>
        </w:rPr>
        <w:t xml:space="preserve"> he has little contact with them and </w:t>
      </w:r>
      <w:r>
        <w:rPr>
          <w:rFonts w:ascii="Book Antiqua" w:hAnsi="Book Antiqua"/>
        </w:rPr>
        <w:t xml:space="preserve">he has </w:t>
      </w:r>
      <w:r w:rsidRPr="002C6801">
        <w:rPr>
          <w:rFonts w:ascii="Book Antiqua" w:hAnsi="Book Antiqua"/>
        </w:rPr>
        <w:t xml:space="preserve">remained in the </w:t>
      </w:r>
      <w:smartTag w:uri="urn:schemas-microsoft-com:office:smarttags" w:element="country-region">
        <w:smartTag w:uri="urn:schemas-microsoft-com:office:smarttags" w:element="place">
          <w:r w:rsidRPr="002C6801">
            <w:rPr>
              <w:rFonts w:ascii="Book Antiqua" w:hAnsi="Book Antiqua"/>
            </w:rPr>
            <w:t>UK</w:t>
          </w:r>
        </w:smartTag>
      </w:smartTag>
      <w:r w:rsidRPr="002C6801">
        <w:rPr>
          <w:rFonts w:ascii="Book Antiqua" w:hAnsi="Book Antiqua"/>
        </w:rPr>
        <w:t xml:space="preserve"> without leave since 30 September 1999.  I am not satisfied that </w:t>
      </w:r>
      <w:r>
        <w:rPr>
          <w:rFonts w:ascii="Book Antiqua" w:hAnsi="Book Antiqua"/>
        </w:rPr>
        <w:t>there is</w:t>
      </w:r>
      <w:r w:rsidRPr="002C6801">
        <w:rPr>
          <w:rFonts w:ascii="Book Antiqua" w:hAnsi="Book Antiqua"/>
        </w:rPr>
        <w:t xml:space="preserve"> </w:t>
      </w:r>
      <w:r>
        <w:rPr>
          <w:rFonts w:ascii="Book Antiqua" w:hAnsi="Book Antiqua"/>
        </w:rPr>
        <w:t>any</w:t>
      </w:r>
      <w:r w:rsidRPr="002C6801">
        <w:rPr>
          <w:rFonts w:ascii="Book Antiqua" w:hAnsi="Book Antiqua"/>
        </w:rPr>
        <w:t xml:space="preserve"> basis </w:t>
      </w:r>
      <w:r>
        <w:rPr>
          <w:rFonts w:ascii="Book Antiqua" w:hAnsi="Book Antiqua"/>
        </w:rPr>
        <w:t xml:space="preserve">in the evidence </w:t>
      </w:r>
      <w:r w:rsidRPr="002C6801">
        <w:rPr>
          <w:rFonts w:ascii="Book Antiqua" w:hAnsi="Book Antiqua"/>
        </w:rPr>
        <w:t>on which a finding could properly be made that the respondent's decision is dispro</w:t>
      </w:r>
      <w:r>
        <w:rPr>
          <w:rFonts w:ascii="Book Antiqua" w:hAnsi="Book Antiqua"/>
        </w:rPr>
        <w:t>portionate.  On the contrary, I find that the respondent’s decision is proportionate</w:t>
      </w:r>
      <w:r w:rsidRPr="00D4620C">
        <w:rPr>
          <w:rFonts w:ascii="Book Antiqua" w:hAnsi="Book Antiqua"/>
        </w:rPr>
        <w:t xml:space="preserve"> </w:t>
      </w:r>
      <w:r>
        <w:rPr>
          <w:rFonts w:ascii="Book Antiqua" w:hAnsi="Book Antiqua"/>
        </w:rPr>
        <w:t>to a legitimate aim.</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D4620C">
        <w:rPr>
          <w:rFonts w:ascii="Book Antiqua" w:hAnsi="Book Antiqua"/>
          <w:u w:val="single"/>
        </w:rPr>
        <w:t>Decision</w:t>
      </w:r>
    </w:p>
    <w:p w:rsidR="00C129D2"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C129D2" w:rsidRPr="002C6801" w:rsidRDefault="00C129D2" w:rsidP="00C129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29.</w:t>
      </w:r>
      <w:r>
        <w:rPr>
          <w:rFonts w:ascii="Book Antiqua" w:hAnsi="Book Antiqua"/>
        </w:rPr>
        <w:tab/>
      </w:r>
      <w:r w:rsidRPr="002C6801">
        <w:rPr>
          <w:rFonts w:ascii="Book Antiqua" w:hAnsi="Book Antiqua"/>
        </w:rPr>
        <w:t>The First-tier Tribunal erred in law and the decision has been set aside.  I re</w:t>
      </w:r>
      <w:r>
        <w:rPr>
          <w:rFonts w:ascii="Book Antiqua" w:hAnsi="Book Antiqua"/>
        </w:rPr>
        <w:t>-</w:t>
      </w:r>
      <w:r w:rsidRPr="002C6801">
        <w:rPr>
          <w:rFonts w:ascii="Book Antiqua" w:hAnsi="Book Antiqua"/>
        </w:rPr>
        <w:t>ma</w:t>
      </w:r>
      <w:r>
        <w:rPr>
          <w:rFonts w:ascii="Book Antiqua" w:hAnsi="Book Antiqua"/>
        </w:rPr>
        <w:t>k</w:t>
      </w:r>
      <w:r w:rsidRPr="002C6801">
        <w:rPr>
          <w:rFonts w:ascii="Book Antiqua" w:hAnsi="Book Antiqua"/>
        </w:rPr>
        <w:t>e the decision by dismissing the appeal human rights grounds.</w:t>
      </w:r>
    </w:p>
    <w:p w:rsidR="00B83ED3" w:rsidRDefault="00B83ED3" w:rsidP="00CC0531">
      <w:pPr>
        <w:jc w:val="both"/>
        <w:rPr>
          <w:rFonts w:ascii="Book Antiqua" w:hAnsi="Book Antiqua" w:cs="Arial"/>
        </w:rPr>
      </w:pPr>
    </w:p>
    <w:p w:rsidR="00833385" w:rsidRPr="009B7433" w:rsidRDefault="00833385" w:rsidP="00CC0531">
      <w:pPr>
        <w:jc w:val="both"/>
        <w:rPr>
          <w:rFonts w:ascii="Book Antiqua" w:hAnsi="Book Antiqua" w:cs="Arial"/>
        </w:rPr>
      </w:pPr>
    </w:p>
    <w:p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0004122F" w:rsidRPr="0004122F">
        <w:rPr>
          <w:rFonts w:ascii="Bradley Hand" w:hAnsi="Bradley Hand" w:cs="Arial"/>
          <w:sz w:val="28"/>
          <w:szCs w:val="28"/>
        </w:rPr>
        <w:t>H J E Latter</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9056D">
        <w:rPr>
          <w:rFonts w:ascii="Book Antiqua" w:hAnsi="Book Antiqua" w:cs="Arial"/>
        </w:rPr>
        <w:t>:</w:t>
      </w:r>
      <w:r w:rsidR="00CD3D88">
        <w:rPr>
          <w:rFonts w:ascii="Book Antiqua" w:hAnsi="Book Antiqua" w:cs="Arial"/>
        </w:rPr>
        <w:tab/>
        <w:t xml:space="preserve"> </w:t>
      </w:r>
      <w:r w:rsidR="00C129D2">
        <w:rPr>
          <w:rFonts w:ascii="Book Antiqua" w:hAnsi="Book Antiqua" w:cs="Arial"/>
        </w:rPr>
        <w:t>21</w:t>
      </w:r>
      <w:r w:rsidR="00D361E8">
        <w:rPr>
          <w:rFonts w:ascii="Book Antiqua" w:hAnsi="Book Antiqua" w:cs="Arial"/>
        </w:rPr>
        <w:t xml:space="preserve"> </w:t>
      </w:r>
      <w:r w:rsidR="00C129D2">
        <w:rPr>
          <w:rFonts w:ascii="Book Antiqua" w:hAnsi="Book Antiqua" w:cs="Arial"/>
        </w:rPr>
        <w:t>June</w:t>
      </w:r>
      <w:r w:rsidR="009A0829">
        <w:rPr>
          <w:rFonts w:ascii="Book Antiqua" w:hAnsi="Book Antiqua" w:cs="Arial"/>
        </w:rPr>
        <w:t xml:space="preserve"> </w:t>
      </w:r>
      <w:r w:rsidR="00833385">
        <w:rPr>
          <w:rFonts w:ascii="Book Antiqua" w:hAnsi="Book Antiqua" w:cs="Arial"/>
        </w:rPr>
        <w:t>2018</w:t>
      </w:r>
    </w:p>
    <w:p w:rsidR="00DF7D78" w:rsidRDefault="00DF7D78" w:rsidP="00DF7D78">
      <w:pPr>
        <w:tabs>
          <w:tab w:val="left" w:pos="2520"/>
        </w:tabs>
        <w:jc w:val="both"/>
        <w:rPr>
          <w:rFonts w:ascii="Book Antiqua" w:hAnsi="Book Antiqua" w:cs="Arial"/>
          <w:color w:val="000000"/>
        </w:rPr>
      </w:pPr>
    </w:p>
    <w:p w:rsidR="008A6059" w:rsidRDefault="00025599" w:rsidP="00DF7D78">
      <w:pPr>
        <w:tabs>
          <w:tab w:val="left" w:pos="2520"/>
        </w:tabs>
        <w:jc w:val="both"/>
        <w:rPr>
          <w:rFonts w:ascii="Book Antiqua" w:hAnsi="Book Antiqua" w:cs="Arial"/>
          <w:color w:val="000000"/>
        </w:rPr>
      </w:pPr>
      <w:r>
        <w:rPr>
          <w:rFonts w:ascii="Book Antiqua" w:hAnsi="Book Antiqua" w:cs="Arial"/>
          <w:color w:val="000000"/>
        </w:rPr>
        <w:t xml:space="preserve">Deputy </w:t>
      </w:r>
      <w:r w:rsidR="00173F50">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033588" w:rsidRPr="009B7433">
        <w:rPr>
          <w:rFonts w:ascii="Book Antiqua" w:hAnsi="Book Antiqua" w:cs="Arial"/>
          <w:color w:val="000000"/>
        </w:rPr>
        <w:t>Latte</w:t>
      </w:r>
      <w:r w:rsidR="00CC0531">
        <w:rPr>
          <w:rFonts w:ascii="Book Antiqua" w:hAnsi="Book Antiqua" w:cs="Arial"/>
          <w:color w:val="000000"/>
        </w:rPr>
        <w:t>r</w:t>
      </w: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2C404D">
      <w:headerReference w:type="default" r:id="rId7"/>
      <w:footerReference w:type="default" r:id="rId8"/>
      <w:headerReference w:type="first" r:id="rId9"/>
      <w:footerReference w:type="first" r:id="rId10"/>
      <w:pgSz w:w="11906" w:h="16838"/>
      <w:pgMar w:top="1440" w:right="1138" w:bottom="1440"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FAB" w:rsidRDefault="00882FAB">
      <w:r>
        <w:separator/>
      </w:r>
    </w:p>
  </w:endnote>
  <w:endnote w:type="continuationSeparator" w:id="0">
    <w:p w:rsidR="00882FAB" w:rsidRDefault="0088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w:altName w:val="Courier New"/>
    <w:panose1 w:val="00000000000000000000"/>
    <w:charset w:val="4D"/>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855" w:rsidRPr="009B7433" w:rsidRDefault="00FA4855" w:rsidP="00593795">
    <w:pPr>
      <w:pStyle w:val="Footer"/>
      <w:jc w:val="center"/>
      <w:rPr>
        <w:rFonts w:ascii="Book Antiqua" w:hAnsi="Book Antiqua" w:cs="Arial"/>
        <w:sz w:val="16"/>
        <w:szCs w:val="16"/>
      </w:rPr>
    </w:pPr>
    <w:r w:rsidRPr="009B7433">
      <w:rPr>
        <w:rFonts w:ascii="Book Antiqua" w:hAnsi="Book Antiqua" w:cs="Arial"/>
        <w:sz w:val="16"/>
        <w:szCs w:val="16"/>
      </w:rPr>
      <w:fldChar w:fldCharType="begin"/>
    </w:r>
    <w:r w:rsidRPr="009B7433">
      <w:rPr>
        <w:rFonts w:ascii="Book Antiqua" w:hAnsi="Book Antiqua" w:cs="Arial"/>
        <w:sz w:val="16"/>
        <w:szCs w:val="16"/>
      </w:rPr>
      <w:instrText xml:space="preserve"> PAGE </w:instrText>
    </w:r>
    <w:r w:rsidRPr="009B7433">
      <w:rPr>
        <w:rFonts w:ascii="Book Antiqua" w:hAnsi="Book Antiqua" w:cs="Arial"/>
        <w:sz w:val="16"/>
        <w:szCs w:val="16"/>
      </w:rPr>
      <w:fldChar w:fldCharType="separate"/>
    </w:r>
    <w:r w:rsidR="00351DE9">
      <w:rPr>
        <w:rFonts w:ascii="Book Antiqua" w:hAnsi="Book Antiqua" w:cs="Arial"/>
        <w:noProof/>
        <w:sz w:val="16"/>
        <w:szCs w:val="16"/>
      </w:rPr>
      <w:t>8</w:t>
    </w:r>
    <w:r w:rsidRPr="009B7433">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855" w:rsidRPr="009B7433" w:rsidRDefault="00FA485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w:t>
    </w:r>
    <w:r w:rsidR="00104086">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FAB" w:rsidRDefault="00882FAB">
      <w:r>
        <w:separator/>
      </w:r>
    </w:p>
  </w:footnote>
  <w:footnote w:type="continuationSeparator" w:id="0">
    <w:p w:rsidR="00882FAB" w:rsidRDefault="00882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855" w:rsidRPr="00634D2F" w:rsidRDefault="00FA4855"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104086">
      <w:rPr>
        <w:rFonts w:ascii="Book Antiqua" w:hAnsi="Book Antiqua" w:cs="Arial"/>
        <w:sz w:val="16"/>
        <w:szCs w:val="16"/>
      </w:rPr>
      <w:t>IA/00570</w:t>
    </w:r>
    <w:r w:rsidRPr="00634D2F">
      <w:rPr>
        <w:rFonts w:ascii="Book Antiqua" w:hAnsi="Book Antiqua" w:cs="Arial"/>
        <w:sz w:val="16"/>
        <w:szCs w:val="16"/>
      </w:rPr>
      <w:t>/2016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4855" w:rsidRPr="009B7433" w:rsidRDefault="00FA4855">
    <w:pPr>
      <w:pStyle w:val="Header"/>
      <w:rPr>
        <w:rFonts w:ascii="Book Antiqua" w:hAnsi="Book Antiqua"/>
      </w:rPr>
    </w:pPr>
    <w:r w:rsidRPr="009B743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2"/>
    <w:rsid w:val="00000621"/>
    <w:rsid w:val="000036C2"/>
    <w:rsid w:val="00016C1A"/>
    <w:rsid w:val="00025599"/>
    <w:rsid w:val="00033588"/>
    <w:rsid w:val="00033D3D"/>
    <w:rsid w:val="0004122F"/>
    <w:rsid w:val="00051E7B"/>
    <w:rsid w:val="00052895"/>
    <w:rsid w:val="00062F02"/>
    <w:rsid w:val="00063E60"/>
    <w:rsid w:val="000718BB"/>
    <w:rsid w:val="00071A7E"/>
    <w:rsid w:val="000746C0"/>
    <w:rsid w:val="00074D1D"/>
    <w:rsid w:val="000757E9"/>
    <w:rsid w:val="00084B9A"/>
    <w:rsid w:val="00092580"/>
    <w:rsid w:val="00093D4D"/>
    <w:rsid w:val="000C043C"/>
    <w:rsid w:val="000C0D22"/>
    <w:rsid w:val="000C4AE1"/>
    <w:rsid w:val="000C6B43"/>
    <w:rsid w:val="000D045F"/>
    <w:rsid w:val="000D0ABE"/>
    <w:rsid w:val="000D3B28"/>
    <w:rsid w:val="000D584A"/>
    <w:rsid w:val="000D5D94"/>
    <w:rsid w:val="000D69B1"/>
    <w:rsid w:val="000D7525"/>
    <w:rsid w:val="000F1A0E"/>
    <w:rsid w:val="00104086"/>
    <w:rsid w:val="001165A7"/>
    <w:rsid w:val="0013477E"/>
    <w:rsid w:val="001410E9"/>
    <w:rsid w:val="00150E12"/>
    <w:rsid w:val="001541A1"/>
    <w:rsid w:val="00167D3A"/>
    <w:rsid w:val="00173F50"/>
    <w:rsid w:val="00177EF3"/>
    <w:rsid w:val="00177FD0"/>
    <w:rsid w:val="00182685"/>
    <w:rsid w:val="001865BD"/>
    <w:rsid w:val="00197934"/>
    <w:rsid w:val="001A184F"/>
    <w:rsid w:val="001A3082"/>
    <w:rsid w:val="001B186A"/>
    <w:rsid w:val="001B2F75"/>
    <w:rsid w:val="001B34C6"/>
    <w:rsid w:val="001C6F5F"/>
    <w:rsid w:val="001D6167"/>
    <w:rsid w:val="001F18B9"/>
    <w:rsid w:val="001F2716"/>
    <w:rsid w:val="001F3AC0"/>
    <w:rsid w:val="00201A7F"/>
    <w:rsid w:val="00207617"/>
    <w:rsid w:val="00216BDC"/>
    <w:rsid w:val="00226122"/>
    <w:rsid w:val="0023134B"/>
    <w:rsid w:val="00255065"/>
    <w:rsid w:val="00257DF7"/>
    <w:rsid w:val="00271319"/>
    <w:rsid w:val="00283659"/>
    <w:rsid w:val="00283E3F"/>
    <w:rsid w:val="00293195"/>
    <w:rsid w:val="00297217"/>
    <w:rsid w:val="002C404D"/>
    <w:rsid w:val="002C6BD4"/>
    <w:rsid w:val="002D68BF"/>
    <w:rsid w:val="002F6B98"/>
    <w:rsid w:val="00301DB2"/>
    <w:rsid w:val="0030211F"/>
    <w:rsid w:val="003118B9"/>
    <w:rsid w:val="00323125"/>
    <w:rsid w:val="00336CBF"/>
    <w:rsid w:val="00343FE3"/>
    <w:rsid w:val="00351995"/>
    <w:rsid w:val="00351DE9"/>
    <w:rsid w:val="0035340F"/>
    <w:rsid w:val="003546C8"/>
    <w:rsid w:val="00356340"/>
    <w:rsid w:val="00356E23"/>
    <w:rsid w:val="00375F57"/>
    <w:rsid w:val="00381462"/>
    <w:rsid w:val="00384606"/>
    <w:rsid w:val="00386334"/>
    <w:rsid w:val="003A7CF2"/>
    <w:rsid w:val="003C5CE5"/>
    <w:rsid w:val="003D159E"/>
    <w:rsid w:val="003D5247"/>
    <w:rsid w:val="003E267B"/>
    <w:rsid w:val="003E7910"/>
    <w:rsid w:val="003E7CD1"/>
    <w:rsid w:val="00402B9E"/>
    <w:rsid w:val="004049F0"/>
    <w:rsid w:val="00406E1A"/>
    <w:rsid w:val="0041785E"/>
    <w:rsid w:val="00417A98"/>
    <w:rsid w:val="004242EA"/>
    <w:rsid w:val="004249CB"/>
    <w:rsid w:val="0044127D"/>
    <w:rsid w:val="004448DB"/>
    <w:rsid w:val="00446175"/>
    <w:rsid w:val="00446729"/>
    <w:rsid w:val="00446C9A"/>
    <w:rsid w:val="00452F2B"/>
    <w:rsid w:val="00464385"/>
    <w:rsid w:val="00465BB8"/>
    <w:rsid w:val="004734B8"/>
    <w:rsid w:val="00473633"/>
    <w:rsid w:val="00474C66"/>
    <w:rsid w:val="00474E3B"/>
    <w:rsid w:val="00475B25"/>
    <w:rsid w:val="00477193"/>
    <w:rsid w:val="00485AB7"/>
    <w:rsid w:val="0048766D"/>
    <w:rsid w:val="004967C2"/>
    <w:rsid w:val="004A1848"/>
    <w:rsid w:val="004A6F4A"/>
    <w:rsid w:val="004B6B6E"/>
    <w:rsid w:val="004B70D7"/>
    <w:rsid w:val="004D39DE"/>
    <w:rsid w:val="004E2AF5"/>
    <w:rsid w:val="004E4717"/>
    <w:rsid w:val="004F1D5D"/>
    <w:rsid w:val="00507FEC"/>
    <w:rsid w:val="00510F0E"/>
    <w:rsid w:val="00514CF5"/>
    <w:rsid w:val="005348C0"/>
    <w:rsid w:val="005479E1"/>
    <w:rsid w:val="00553E0A"/>
    <w:rsid w:val="005570FD"/>
    <w:rsid w:val="005575EA"/>
    <w:rsid w:val="0057142D"/>
    <w:rsid w:val="00573DEB"/>
    <w:rsid w:val="0057790C"/>
    <w:rsid w:val="0058096E"/>
    <w:rsid w:val="005828A7"/>
    <w:rsid w:val="00583732"/>
    <w:rsid w:val="005927ED"/>
    <w:rsid w:val="00593795"/>
    <w:rsid w:val="005A079F"/>
    <w:rsid w:val="005A0D41"/>
    <w:rsid w:val="005A33B7"/>
    <w:rsid w:val="005A36A3"/>
    <w:rsid w:val="005A75FF"/>
    <w:rsid w:val="005B7F56"/>
    <w:rsid w:val="005C2878"/>
    <w:rsid w:val="005D10AB"/>
    <w:rsid w:val="005D79F9"/>
    <w:rsid w:val="005F1D6A"/>
    <w:rsid w:val="005F3144"/>
    <w:rsid w:val="005F6A9C"/>
    <w:rsid w:val="00601D8F"/>
    <w:rsid w:val="00605582"/>
    <w:rsid w:val="006079E2"/>
    <w:rsid w:val="00621D72"/>
    <w:rsid w:val="00634D2F"/>
    <w:rsid w:val="00635F63"/>
    <w:rsid w:val="00637BAB"/>
    <w:rsid w:val="00640BA3"/>
    <w:rsid w:val="006434B6"/>
    <w:rsid w:val="00643C39"/>
    <w:rsid w:val="006529D6"/>
    <w:rsid w:val="00653E97"/>
    <w:rsid w:val="0065664B"/>
    <w:rsid w:val="0067205D"/>
    <w:rsid w:val="00684A74"/>
    <w:rsid w:val="00690B8A"/>
    <w:rsid w:val="00693A08"/>
    <w:rsid w:val="006B219D"/>
    <w:rsid w:val="006B3DA2"/>
    <w:rsid w:val="006B59F2"/>
    <w:rsid w:val="006E20B8"/>
    <w:rsid w:val="006F2CF1"/>
    <w:rsid w:val="007035DD"/>
    <w:rsid w:val="007038ED"/>
    <w:rsid w:val="00703BC3"/>
    <w:rsid w:val="00704B61"/>
    <w:rsid w:val="00711EF9"/>
    <w:rsid w:val="00715A64"/>
    <w:rsid w:val="00726108"/>
    <w:rsid w:val="0073168F"/>
    <w:rsid w:val="00733ACE"/>
    <w:rsid w:val="0073464B"/>
    <w:rsid w:val="00754E2D"/>
    <w:rsid w:val="007552A9"/>
    <w:rsid w:val="0075658A"/>
    <w:rsid w:val="00761858"/>
    <w:rsid w:val="00767D59"/>
    <w:rsid w:val="00773CD8"/>
    <w:rsid w:val="00776E97"/>
    <w:rsid w:val="00780F86"/>
    <w:rsid w:val="007912AD"/>
    <w:rsid w:val="007A5A6C"/>
    <w:rsid w:val="007B0824"/>
    <w:rsid w:val="007B0CD2"/>
    <w:rsid w:val="007B5D3C"/>
    <w:rsid w:val="007D4E15"/>
    <w:rsid w:val="007E030E"/>
    <w:rsid w:val="007E2F9F"/>
    <w:rsid w:val="00807EF8"/>
    <w:rsid w:val="00815011"/>
    <w:rsid w:val="008170C7"/>
    <w:rsid w:val="00821B72"/>
    <w:rsid w:val="00823EF2"/>
    <w:rsid w:val="008303B8"/>
    <w:rsid w:val="00831C18"/>
    <w:rsid w:val="00832EA9"/>
    <w:rsid w:val="00833385"/>
    <w:rsid w:val="00833DCE"/>
    <w:rsid w:val="00836FC7"/>
    <w:rsid w:val="00854634"/>
    <w:rsid w:val="008564BD"/>
    <w:rsid w:val="00871D34"/>
    <w:rsid w:val="00880C98"/>
    <w:rsid w:val="00882FAB"/>
    <w:rsid w:val="008A2879"/>
    <w:rsid w:val="008A6059"/>
    <w:rsid w:val="008A7A10"/>
    <w:rsid w:val="008B270C"/>
    <w:rsid w:val="008B4515"/>
    <w:rsid w:val="008B5078"/>
    <w:rsid w:val="008C3D3D"/>
    <w:rsid w:val="008D4131"/>
    <w:rsid w:val="008F1932"/>
    <w:rsid w:val="00900E60"/>
    <w:rsid w:val="0090151B"/>
    <w:rsid w:val="009042A9"/>
    <w:rsid w:val="00913EEC"/>
    <w:rsid w:val="00917536"/>
    <w:rsid w:val="00921062"/>
    <w:rsid w:val="0092695B"/>
    <w:rsid w:val="00940D21"/>
    <w:rsid w:val="0094783A"/>
    <w:rsid w:val="009722BC"/>
    <w:rsid w:val="009727A3"/>
    <w:rsid w:val="00987774"/>
    <w:rsid w:val="00991DC8"/>
    <w:rsid w:val="009A0829"/>
    <w:rsid w:val="009A11E8"/>
    <w:rsid w:val="009B1B35"/>
    <w:rsid w:val="009B7433"/>
    <w:rsid w:val="009C57C8"/>
    <w:rsid w:val="009C59A4"/>
    <w:rsid w:val="009E1739"/>
    <w:rsid w:val="009F5220"/>
    <w:rsid w:val="00A07630"/>
    <w:rsid w:val="00A07919"/>
    <w:rsid w:val="00A15234"/>
    <w:rsid w:val="00A168CB"/>
    <w:rsid w:val="00A201AB"/>
    <w:rsid w:val="00A2379F"/>
    <w:rsid w:val="00A30028"/>
    <w:rsid w:val="00A31C8B"/>
    <w:rsid w:val="00A509FA"/>
    <w:rsid w:val="00A72DC9"/>
    <w:rsid w:val="00A845DC"/>
    <w:rsid w:val="00A85D1C"/>
    <w:rsid w:val="00AB35A1"/>
    <w:rsid w:val="00B205AA"/>
    <w:rsid w:val="00B26812"/>
    <w:rsid w:val="00B26AA2"/>
    <w:rsid w:val="00B3524D"/>
    <w:rsid w:val="00B36B06"/>
    <w:rsid w:val="00B372EE"/>
    <w:rsid w:val="00B40F69"/>
    <w:rsid w:val="00B46616"/>
    <w:rsid w:val="00B501AB"/>
    <w:rsid w:val="00B63739"/>
    <w:rsid w:val="00B7040A"/>
    <w:rsid w:val="00B731B4"/>
    <w:rsid w:val="00B744F4"/>
    <w:rsid w:val="00B8155F"/>
    <w:rsid w:val="00B829EE"/>
    <w:rsid w:val="00B83391"/>
    <w:rsid w:val="00B83ED3"/>
    <w:rsid w:val="00B95326"/>
    <w:rsid w:val="00BB700B"/>
    <w:rsid w:val="00BC2D87"/>
    <w:rsid w:val="00BD4196"/>
    <w:rsid w:val="00BD649E"/>
    <w:rsid w:val="00BD7931"/>
    <w:rsid w:val="00BE1057"/>
    <w:rsid w:val="00BE54E6"/>
    <w:rsid w:val="00BF22CA"/>
    <w:rsid w:val="00BF23BB"/>
    <w:rsid w:val="00BF6D3E"/>
    <w:rsid w:val="00C02906"/>
    <w:rsid w:val="00C02CB1"/>
    <w:rsid w:val="00C129D2"/>
    <w:rsid w:val="00C26032"/>
    <w:rsid w:val="00C345E1"/>
    <w:rsid w:val="00C43BFD"/>
    <w:rsid w:val="00C55E8E"/>
    <w:rsid w:val="00C95D8B"/>
    <w:rsid w:val="00CB67E8"/>
    <w:rsid w:val="00CB6E35"/>
    <w:rsid w:val="00CC0531"/>
    <w:rsid w:val="00CD3D88"/>
    <w:rsid w:val="00CE1A46"/>
    <w:rsid w:val="00CE34D3"/>
    <w:rsid w:val="00CF5887"/>
    <w:rsid w:val="00D145E9"/>
    <w:rsid w:val="00D20757"/>
    <w:rsid w:val="00D22636"/>
    <w:rsid w:val="00D361E8"/>
    <w:rsid w:val="00D36FDB"/>
    <w:rsid w:val="00D40FD9"/>
    <w:rsid w:val="00D53769"/>
    <w:rsid w:val="00D63EB1"/>
    <w:rsid w:val="00D6602D"/>
    <w:rsid w:val="00D85C13"/>
    <w:rsid w:val="00D9111A"/>
    <w:rsid w:val="00D91BE3"/>
    <w:rsid w:val="00D94AFC"/>
    <w:rsid w:val="00D94D24"/>
    <w:rsid w:val="00D978B6"/>
    <w:rsid w:val="00DB5B8C"/>
    <w:rsid w:val="00DB70AE"/>
    <w:rsid w:val="00DB7A74"/>
    <w:rsid w:val="00DC28C1"/>
    <w:rsid w:val="00DD5071"/>
    <w:rsid w:val="00DD5C39"/>
    <w:rsid w:val="00DE5C41"/>
    <w:rsid w:val="00DE7DB7"/>
    <w:rsid w:val="00DF7D78"/>
    <w:rsid w:val="00E00A0A"/>
    <w:rsid w:val="00E066DE"/>
    <w:rsid w:val="00E07F57"/>
    <w:rsid w:val="00E30683"/>
    <w:rsid w:val="00E40F15"/>
    <w:rsid w:val="00E43CD4"/>
    <w:rsid w:val="00E453D8"/>
    <w:rsid w:val="00E464A6"/>
    <w:rsid w:val="00E50BCE"/>
    <w:rsid w:val="00E574BF"/>
    <w:rsid w:val="00E61292"/>
    <w:rsid w:val="00E65C6A"/>
    <w:rsid w:val="00E757D1"/>
    <w:rsid w:val="00E77C4D"/>
    <w:rsid w:val="00E81187"/>
    <w:rsid w:val="00E81D01"/>
    <w:rsid w:val="00E85371"/>
    <w:rsid w:val="00E95300"/>
    <w:rsid w:val="00E96423"/>
    <w:rsid w:val="00EA09ED"/>
    <w:rsid w:val="00EB485A"/>
    <w:rsid w:val="00EB7979"/>
    <w:rsid w:val="00ED4005"/>
    <w:rsid w:val="00EE45D8"/>
    <w:rsid w:val="00EE63EC"/>
    <w:rsid w:val="00EF3C0B"/>
    <w:rsid w:val="00EF42FE"/>
    <w:rsid w:val="00F200EA"/>
    <w:rsid w:val="00F22DC6"/>
    <w:rsid w:val="00F22EDA"/>
    <w:rsid w:val="00F317B4"/>
    <w:rsid w:val="00F502ED"/>
    <w:rsid w:val="00F51A45"/>
    <w:rsid w:val="00F5589A"/>
    <w:rsid w:val="00F76788"/>
    <w:rsid w:val="00F80C0A"/>
    <w:rsid w:val="00F9056D"/>
    <w:rsid w:val="00FA463D"/>
    <w:rsid w:val="00FA4855"/>
    <w:rsid w:val="00FA7A72"/>
    <w:rsid w:val="00FB350C"/>
    <w:rsid w:val="00FB51D8"/>
    <w:rsid w:val="00FC40FA"/>
    <w:rsid w:val="00FD3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paragraph" w:customStyle="1" w:styleId="qn">
    <w:name w:val="qn"/>
    <w:basedOn w:val="q"/>
    <w:rsid w:val="00754E2D"/>
    <w:pPr>
      <w:ind w:left="1701" w:hanging="567"/>
    </w:p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1410E9"/>
    <w:pPr>
      <w:tabs>
        <w:tab w:val="left" w:pos="567"/>
      </w:tabs>
      <w:ind w:left="567" w:hanging="567"/>
      <w:jc w:val="both"/>
    </w:pPr>
    <w:rPr>
      <w:rFonts w:ascii="Book Antiqua" w:hAnsi="Book Antiqua" w:cs="Arial"/>
    </w:rPr>
  </w:style>
  <w:style w:type="character" w:customStyle="1" w:styleId="pChar">
    <w:name w:val="p Char"/>
    <w:link w:val="p"/>
    <w:rsid w:val="00C02906"/>
    <w:rPr>
      <w:rFonts w:ascii="Book Antiqua" w:hAnsi="Book Antiqua" w:cs="Arial"/>
      <w:sz w:val="24"/>
      <w:szCs w:val="24"/>
      <w:lang w:val="en-GB" w:eastAsia="en-GB" w:bidi="ar-SA"/>
    </w:rPr>
  </w:style>
  <w:style w:type="paragraph" w:customStyle="1" w:styleId="h">
    <w:name w:val="h"/>
    <w:basedOn w:val="p"/>
    <w:rsid w:val="00D145E9"/>
    <w:pPr>
      <w:tabs>
        <w:tab w:val="clear" w:pos="567"/>
      </w:tabs>
      <w:ind w:left="0" w:firstLine="0"/>
    </w:pPr>
    <w:rPr>
      <w:u w:val="single"/>
    </w:rPr>
  </w:style>
  <w:style w:type="paragraph" w:customStyle="1" w:styleId="q">
    <w:name w:val="q"/>
    <w:basedOn w:val="p"/>
    <w:rsid w:val="004734B8"/>
    <w:pPr>
      <w:tabs>
        <w:tab w:val="clear" w:pos="567"/>
      </w:tabs>
      <w:ind w:left="1134" w:firstLine="0"/>
    </w:pPr>
    <w:rPr>
      <w:sz w:val="22"/>
      <w:szCs w:val="22"/>
    </w:rPr>
  </w:style>
  <w:style w:type="paragraph" w:customStyle="1" w:styleId="un">
    <w:name w:val="un"/>
    <w:basedOn w:val="p"/>
    <w:rsid w:val="0092695B"/>
    <w:pPr>
      <w:tabs>
        <w:tab w:val="clear" w:pos="567"/>
      </w:tab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3771</Words>
  <Characters>18211</Characters>
  <Application>Microsoft Office Word</Application>
  <DocSecurity>0</DocSecurity>
  <Lines>151</Lines>
  <Paragraphs>43</Paragraphs>
  <ScaleCrop>false</ScaleCrop>
  <Company/>
  <LinksUpToDate>false</LinksUpToDate>
  <CharactersWithSpaces>21939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2018-07-16T14:13:00Z</dcterms:created>
  <dcterms:modified xsi:type="dcterms:W3CDTF">2018-07-16T14:13:00Z</dcterms:modified>
</cp:coreProperties>
</file>