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F5402" w14:textId="77777777" w:rsidR="008F0F55" w:rsidRPr="00F146AE" w:rsidRDefault="00F81D1E" w:rsidP="008F0F55">
      <w:pPr>
        <w:jc w:val="center"/>
        <w:rPr>
          <w:rFonts w:ascii="Book Antiqua" w:hAnsi="Book Antiqua" w:cs="Arial"/>
          <w:sz w:val="16"/>
          <w:szCs w:val="16"/>
        </w:rPr>
      </w:pPr>
      <w:r>
        <w:rPr>
          <w:rFonts w:ascii="Book Antiqua" w:hAnsi="Book Antiqua"/>
          <w:noProof/>
        </w:rPr>
        <w:drawing>
          <wp:inline distT="0" distB="0" distL="0" distR="0" wp14:anchorId="6555DC7C" wp14:editId="29F87B8E">
            <wp:extent cx="1039495" cy="914400"/>
            <wp:effectExtent l="2540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39495" cy="914400"/>
                    </a:xfrm>
                    <a:prstGeom prst="rect">
                      <a:avLst/>
                    </a:prstGeom>
                    <a:noFill/>
                    <a:ln w="9525">
                      <a:noFill/>
                      <a:miter lim="800000"/>
                      <a:headEnd/>
                      <a:tailEnd/>
                    </a:ln>
                  </pic:spPr>
                </pic:pic>
              </a:graphicData>
            </a:graphic>
          </wp:inline>
        </w:drawing>
      </w:r>
    </w:p>
    <w:p w14:paraId="36969417" w14:textId="77777777" w:rsidR="008F0F55" w:rsidRPr="00F146AE" w:rsidRDefault="00046EAC">
      <w:pPr>
        <w:rPr>
          <w:rFonts w:ascii="Book Antiqua" w:hAnsi="Book Antiqua" w:cs="Arial"/>
        </w:rPr>
      </w:pPr>
    </w:p>
    <w:p w14:paraId="49BBF525" w14:textId="77777777" w:rsidR="008F0F55" w:rsidRPr="00F146AE" w:rsidRDefault="00F81D1E" w:rsidP="008F0F55">
      <w:pPr>
        <w:tabs>
          <w:tab w:val="right" w:pos="9639"/>
        </w:tabs>
        <w:rPr>
          <w:rFonts w:ascii="Book Antiqua" w:hAnsi="Book Antiqua" w:cs="Arial"/>
          <w:b/>
        </w:rPr>
      </w:pPr>
      <w:r>
        <w:rPr>
          <w:rFonts w:ascii="Book Antiqua" w:hAnsi="Book Antiqua" w:cs="Arial"/>
          <w:b/>
        </w:rPr>
        <w:t>Upper Tier</w:t>
      </w:r>
      <w:r w:rsidRPr="00F146AE">
        <w:rPr>
          <w:rFonts w:ascii="Book Antiqua" w:hAnsi="Book Antiqua" w:cs="Arial"/>
          <w:b/>
        </w:rPr>
        <w:t xml:space="preserve"> Tribunal </w:t>
      </w:r>
    </w:p>
    <w:p w14:paraId="4AB86E86" w14:textId="77777777" w:rsidR="008F0F55" w:rsidRPr="00F146AE" w:rsidRDefault="00F81D1E" w:rsidP="008F0F55">
      <w:pPr>
        <w:tabs>
          <w:tab w:val="right" w:pos="9639"/>
        </w:tabs>
        <w:rPr>
          <w:rFonts w:ascii="Book Antiqua" w:hAnsi="Book Antiqua" w:cs="Arial"/>
        </w:rPr>
      </w:pPr>
      <w:r w:rsidRPr="00F146AE">
        <w:rPr>
          <w:rFonts w:ascii="Book Antiqua" w:hAnsi="Book Antiqua" w:cs="Arial"/>
          <w:b/>
        </w:rPr>
        <w:t>(Immigration and Asylum Chamber)</w:t>
      </w:r>
      <w:r w:rsidRPr="00F146AE">
        <w:rPr>
          <w:rFonts w:ascii="Book Antiqua" w:hAnsi="Book Antiqua" w:cs="Arial"/>
          <w:b/>
        </w:rPr>
        <w:tab/>
      </w:r>
      <w:r w:rsidRPr="00F146AE">
        <w:rPr>
          <w:rFonts w:ascii="Book Antiqua" w:hAnsi="Book Antiqua" w:cs="Arial"/>
        </w:rPr>
        <w:t>Appeal Number:</w:t>
      </w:r>
      <w:r w:rsidR="00344BFD">
        <w:rPr>
          <w:rFonts w:ascii="Book Antiqua" w:hAnsi="Book Antiqua" w:cs="Arial"/>
        </w:rPr>
        <w:t xml:space="preserve"> </w:t>
      </w:r>
      <w:bookmarkStart w:id="0" w:name="_GoBack"/>
      <w:r w:rsidR="00344BFD">
        <w:rPr>
          <w:rFonts w:ascii="Book Antiqua" w:hAnsi="Book Antiqua" w:cs="Arial"/>
        </w:rPr>
        <w:t>IA/00610/2016</w:t>
      </w:r>
      <w:bookmarkEnd w:id="0"/>
    </w:p>
    <w:p w14:paraId="2074DB9B" w14:textId="77777777" w:rsidR="008F0F55" w:rsidRPr="00F146AE" w:rsidRDefault="00046EAC" w:rsidP="008F0F55">
      <w:pPr>
        <w:jc w:val="center"/>
        <w:rPr>
          <w:rFonts w:ascii="Book Antiqua" w:hAnsi="Book Antiqua" w:cs="Arial"/>
        </w:rPr>
      </w:pPr>
    </w:p>
    <w:p w14:paraId="3E198361" w14:textId="77777777" w:rsidR="008F0F55" w:rsidRPr="00F146AE" w:rsidRDefault="00046EAC" w:rsidP="008F0F55">
      <w:pPr>
        <w:jc w:val="center"/>
        <w:rPr>
          <w:rFonts w:ascii="Book Antiqua" w:hAnsi="Book Antiqua" w:cs="Arial"/>
        </w:rPr>
      </w:pPr>
    </w:p>
    <w:p w14:paraId="73D1F14F" w14:textId="77777777" w:rsidR="008F0F55" w:rsidRPr="00F146AE" w:rsidRDefault="00F81D1E" w:rsidP="008F0F55">
      <w:pPr>
        <w:jc w:val="center"/>
        <w:rPr>
          <w:rFonts w:ascii="Book Antiqua" w:hAnsi="Book Antiqua" w:cs="Arial"/>
          <w:b/>
          <w:u w:val="single"/>
        </w:rPr>
      </w:pPr>
      <w:r w:rsidRPr="00F146AE">
        <w:rPr>
          <w:rFonts w:ascii="Book Antiqua" w:hAnsi="Book Antiqua" w:cs="Arial"/>
          <w:b/>
          <w:u w:val="single"/>
        </w:rPr>
        <w:t>THE IMMIGRATION ACTS</w:t>
      </w:r>
    </w:p>
    <w:p w14:paraId="58235211" w14:textId="77777777" w:rsidR="008F0F55" w:rsidRPr="00F146AE" w:rsidRDefault="00046EAC" w:rsidP="008F0F55">
      <w:pPr>
        <w:jc w:val="center"/>
        <w:rPr>
          <w:rFonts w:ascii="Book Antiqua" w:hAnsi="Book Antiqua" w:cs="Arial"/>
          <w:b/>
          <w:u w:val="single"/>
        </w:rPr>
      </w:pPr>
    </w:p>
    <w:p w14:paraId="5E104571" w14:textId="77777777" w:rsidR="008F0F55" w:rsidRPr="00F146AE" w:rsidRDefault="00046EAC" w:rsidP="008F0F55">
      <w:pPr>
        <w:jc w:val="center"/>
        <w:rPr>
          <w:rFonts w:ascii="Book Antiqua" w:hAnsi="Book Antiqua" w:cs="Arial"/>
          <w:b/>
          <w:u w:val="single"/>
        </w:rPr>
      </w:pPr>
    </w:p>
    <w:tbl>
      <w:tblPr>
        <w:tblW w:w="0" w:type="auto"/>
        <w:tblLook w:val="01E0" w:firstRow="1" w:lastRow="1" w:firstColumn="1" w:lastColumn="1" w:noHBand="0" w:noVBand="0"/>
      </w:tblPr>
      <w:tblGrid>
        <w:gridCol w:w="4957"/>
        <w:gridCol w:w="4671"/>
      </w:tblGrid>
      <w:tr w:rsidR="008F0F55" w:rsidRPr="00035322" w14:paraId="448EE5AB" w14:textId="77777777" w:rsidTr="001D5526">
        <w:tc>
          <w:tcPr>
            <w:tcW w:w="4957" w:type="dxa"/>
          </w:tcPr>
          <w:p w14:paraId="3144F624" w14:textId="77777777" w:rsidR="008F0F55" w:rsidRPr="00035322" w:rsidRDefault="00F81D1E" w:rsidP="008F0F55">
            <w:pPr>
              <w:jc w:val="both"/>
              <w:rPr>
                <w:rFonts w:ascii="Book Antiqua" w:hAnsi="Book Antiqua" w:cs="Arial"/>
                <w:b/>
              </w:rPr>
            </w:pPr>
            <w:r w:rsidRPr="00035322">
              <w:rPr>
                <w:rFonts w:ascii="Book Antiqua" w:hAnsi="Book Antiqua" w:cs="Arial"/>
                <w:b/>
              </w:rPr>
              <w:t xml:space="preserve">Heard at </w:t>
            </w:r>
            <w:r w:rsidR="00344BFD">
              <w:rPr>
                <w:rFonts w:ascii="Book Antiqua" w:hAnsi="Book Antiqua" w:cs="Arial"/>
                <w:b/>
              </w:rPr>
              <w:t>Field House</w:t>
            </w:r>
          </w:p>
        </w:tc>
        <w:tc>
          <w:tcPr>
            <w:tcW w:w="4671" w:type="dxa"/>
          </w:tcPr>
          <w:p w14:paraId="3DA380BF" w14:textId="4ADAE3DE" w:rsidR="008F0F55" w:rsidRPr="00035322" w:rsidRDefault="00F81D1E" w:rsidP="00F81D1E">
            <w:pPr>
              <w:jc w:val="both"/>
              <w:rPr>
                <w:rFonts w:ascii="Book Antiqua" w:hAnsi="Book Antiqua" w:cs="Arial"/>
                <w:b/>
              </w:rPr>
            </w:pPr>
            <w:r w:rsidRPr="00035322">
              <w:rPr>
                <w:rFonts w:ascii="Book Antiqua" w:hAnsi="Book Antiqua" w:cs="Arial"/>
                <w:b/>
              </w:rPr>
              <w:t>De</w:t>
            </w:r>
            <w:r>
              <w:rPr>
                <w:rFonts w:ascii="Book Antiqua" w:hAnsi="Book Antiqua" w:cs="Arial"/>
                <w:b/>
              </w:rPr>
              <w:t>cision</w:t>
            </w:r>
            <w:r w:rsidR="001D5526">
              <w:rPr>
                <w:rFonts w:ascii="Book Antiqua" w:hAnsi="Book Antiqua" w:cs="Arial"/>
                <w:b/>
              </w:rPr>
              <w:t xml:space="preserve"> &amp; Reasons</w:t>
            </w:r>
            <w:r w:rsidRPr="00035322">
              <w:rPr>
                <w:rFonts w:ascii="Book Antiqua" w:hAnsi="Book Antiqua" w:cs="Arial"/>
                <w:b/>
              </w:rPr>
              <w:t xml:space="preserve"> Promulgated</w:t>
            </w:r>
          </w:p>
        </w:tc>
      </w:tr>
      <w:tr w:rsidR="008F0F55" w:rsidRPr="00035322" w14:paraId="25ADA4D0" w14:textId="77777777" w:rsidTr="001D5526">
        <w:tc>
          <w:tcPr>
            <w:tcW w:w="4957" w:type="dxa"/>
          </w:tcPr>
          <w:p w14:paraId="390DB97F" w14:textId="77777777" w:rsidR="008F0F55" w:rsidRPr="00035322" w:rsidRDefault="00F81D1E" w:rsidP="008F0F55">
            <w:pPr>
              <w:jc w:val="both"/>
              <w:rPr>
                <w:rFonts w:ascii="Book Antiqua" w:hAnsi="Book Antiqua" w:cs="Arial"/>
                <w:b/>
              </w:rPr>
            </w:pPr>
            <w:r w:rsidRPr="00035322">
              <w:rPr>
                <w:rFonts w:ascii="Book Antiqua" w:hAnsi="Book Antiqua" w:cs="Arial"/>
                <w:b/>
              </w:rPr>
              <w:t xml:space="preserve">On </w:t>
            </w:r>
            <w:r w:rsidR="00344BFD">
              <w:rPr>
                <w:rFonts w:ascii="Book Antiqua" w:hAnsi="Book Antiqua" w:cs="Arial"/>
                <w:b/>
              </w:rPr>
              <w:t>18 May 2018</w:t>
            </w:r>
          </w:p>
        </w:tc>
        <w:tc>
          <w:tcPr>
            <w:tcW w:w="4671" w:type="dxa"/>
          </w:tcPr>
          <w:p w14:paraId="5E9217F3" w14:textId="5254A8FE" w:rsidR="008F0F55" w:rsidRPr="00035322" w:rsidRDefault="001D5526" w:rsidP="008F0F55">
            <w:pPr>
              <w:jc w:val="both"/>
              <w:rPr>
                <w:rFonts w:ascii="Book Antiqua" w:hAnsi="Book Antiqua" w:cs="Arial"/>
                <w:b/>
              </w:rPr>
            </w:pPr>
            <w:r>
              <w:rPr>
                <w:rFonts w:ascii="Book Antiqua" w:hAnsi="Book Antiqua" w:cs="Arial"/>
                <w:b/>
              </w:rPr>
              <w:t>On 23 May 2018</w:t>
            </w:r>
          </w:p>
        </w:tc>
      </w:tr>
      <w:tr w:rsidR="008F0F55" w:rsidRPr="00035322" w14:paraId="3F429699" w14:textId="77777777" w:rsidTr="001D5526">
        <w:tc>
          <w:tcPr>
            <w:tcW w:w="4957" w:type="dxa"/>
          </w:tcPr>
          <w:p w14:paraId="119889BF" w14:textId="77777777" w:rsidR="008F0F55" w:rsidRPr="00035322" w:rsidRDefault="00046EAC" w:rsidP="008F0F55">
            <w:pPr>
              <w:jc w:val="both"/>
              <w:rPr>
                <w:rFonts w:ascii="Book Antiqua" w:hAnsi="Book Antiqua" w:cs="Arial"/>
                <w:b/>
              </w:rPr>
            </w:pPr>
          </w:p>
        </w:tc>
        <w:tc>
          <w:tcPr>
            <w:tcW w:w="4671" w:type="dxa"/>
          </w:tcPr>
          <w:p w14:paraId="23E9111F" w14:textId="0BEE7E59" w:rsidR="008F0F55" w:rsidRPr="00035322" w:rsidRDefault="00046EAC" w:rsidP="008F0F55">
            <w:pPr>
              <w:jc w:val="both"/>
              <w:rPr>
                <w:rFonts w:ascii="Book Antiqua" w:hAnsi="Book Antiqua" w:cs="Arial"/>
                <w:b/>
              </w:rPr>
            </w:pPr>
          </w:p>
        </w:tc>
      </w:tr>
    </w:tbl>
    <w:p w14:paraId="7898383B" w14:textId="77777777" w:rsidR="008F0F55" w:rsidRPr="00F146AE" w:rsidRDefault="00046EAC" w:rsidP="008F0F55">
      <w:pPr>
        <w:jc w:val="center"/>
        <w:rPr>
          <w:rFonts w:ascii="Book Antiqua" w:hAnsi="Book Antiqua" w:cs="Arial"/>
        </w:rPr>
      </w:pPr>
    </w:p>
    <w:p w14:paraId="07CEFE11" w14:textId="77777777" w:rsidR="008F0F55" w:rsidRPr="00F146AE" w:rsidRDefault="00F81D1E" w:rsidP="008F0F55">
      <w:pPr>
        <w:jc w:val="center"/>
        <w:rPr>
          <w:rFonts w:ascii="Book Antiqua" w:hAnsi="Book Antiqua" w:cs="Arial"/>
          <w:b/>
        </w:rPr>
      </w:pPr>
      <w:r w:rsidRPr="00F146AE">
        <w:rPr>
          <w:rFonts w:ascii="Book Antiqua" w:hAnsi="Book Antiqua" w:cs="Arial"/>
          <w:b/>
        </w:rPr>
        <w:t>Before</w:t>
      </w:r>
    </w:p>
    <w:p w14:paraId="2AF592C5" w14:textId="77777777" w:rsidR="008F0F55" w:rsidRPr="00F146AE" w:rsidRDefault="00046EAC" w:rsidP="008F0F55">
      <w:pPr>
        <w:jc w:val="center"/>
        <w:rPr>
          <w:rFonts w:ascii="Book Antiqua" w:hAnsi="Book Antiqua" w:cs="Arial"/>
          <w:b/>
        </w:rPr>
      </w:pPr>
    </w:p>
    <w:p w14:paraId="2A0C49B4" w14:textId="77777777" w:rsidR="008F0F55" w:rsidRPr="00F146AE" w:rsidRDefault="00F81D1E" w:rsidP="008F0F55">
      <w:pPr>
        <w:jc w:val="center"/>
        <w:rPr>
          <w:rFonts w:ascii="Book Antiqua" w:hAnsi="Book Antiqua" w:cs="Arial"/>
          <w:b/>
        </w:rPr>
      </w:pPr>
      <w:r>
        <w:rPr>
          <w:rFonts w:ascii="Book Antiqua" w:hAnsi="Book Antiqua" w:cs="Arial"/>
          <w:b/>
        </w:rPr>
        <w:t>Deputy Upper Tribunal Judge Pickup</w:t>
      </w:r>
    </w:p>
    <w:p w14:paraId="3012C6F7" w14:textId="77777777" w:rsidR="00CB347F" w:rsidRDefault="00CB347F" w:rsidP="008F0F55">
      <w:pPr>
        <w:jc w:val="center"/>
        <w:rPr>
          <w:rFonts w:ascii="Book Antiqua" w:hAnsi="Book Antiqua" w:cs="Arial"/>
          <w:b/>
        </w:rPr>
      </w:pPr>
    </w:p>
    <w:p w14:paraId="3A4CA93E" w14:textId="77777777" w:rsidR="00CB347F" w:rsidRDefault="00CB347F" w:rsidP="008F0F55">
      <w:pPr>
        <w:jc w:val="center"/>
        <w:rPr>
          <w:rFonts w:ascii="Book Antiqua" w:hAnsi="Book Antiqua" w:cs="Arial"/>
          <w:b/>
        </w:rPr>
      </w:pPr>
    </w:p>
    <w:p w14:paraId="3474472F" w14:textId="0695C253" w:rsidR="008F0F55" w:rsidRPr="00F146AE" w:rsidRDefault="00F81D1E" w:rsidP="008F0F55">
      <w:pPr>
        <w:jc w:val="center"/>
        <w:rPr>
          <w:rFonts w:ascii="Book Antiqua" w:hAnsi="Book Antiqua" w:cs="Arial"/>
          <w:b/>
        </w:rPr>
      </w:pPr>
      <w:r w:rsidRPr="00F146AE">
        <w:rPr>
          <w:rFonts w:ascii="Book Antiqua" w:hAnsi="Book Antiqua" w:cs="Arial"/>
          <w:b/>
        </w:rPr>
        <w:t>Between</w:t>
      </w:r>
    </w:p>
    <w:p w14:paraId="6BDBAE86" w14:textId="77777777" w:rsidR="008F0F55" w:rsidRPr="00F146AE" w:rsidRDefault="00046EAC" w:rsidP="008F0F55">
      <w:pPr>
        <w:jc w:val="center"/>
        <w:rPr>
          <w:rFonts w:ascii="Book Antiqua" w:hAnsi="Book Antiqua" w:cs="Arial"/>
          <w:b/>
        </w:rPr>
      </w:pPr>
    </w:p>
    <w:p w14:paraId="65C34812" w14:textId="77777777" w:rsidR="008F0F55" w:rsidRDefault="00DB3DF0" w:rsidP="008F0F55">
      <w:pPr>
        <w:jc w:val="center"/>
        <w:rPr>
          <w:rFonts w:ascii="Book Antiqua" w:hAnsi="Book Antiqua" w:cs="Arial"/>
          <w:b/>
        </w:rPr>
      </w:pPr>
      <w:r>
        <w:rPr>
          <w:rFonts w:ascii="Book Antiqua" w:hAnsi="Book Antiqua" w:cs="Arial"/>
          <w:b/>
        </w:rPr>
        <w:t xml:space="preserve">Jatinder </w:t>
      </w:r>
      <w:r w:rsidR="00511780">
        <w:rPr>
          <w:rFonts w:ascii="Book Antiqua" w:hAnsi="Book Antiqua" w:cs="Arial"/>
          <w:b/>
        </w:rPr>
        <w:t>a</w:t>
      </w:r>
      <w:r w:rsidR="00745687">
        <w:rPr>
          <w:rFonts w:ascii="Book Antiqua" w:hAnsi="Book Antiqua" w:cs="Arial"/>
          <w:b/>
        </w:rPr>
        <w:t xml:space="preserve">lias </w:t>
      </w:r>
      <w:proofErr w:type="spellStart"/>
      <w:r w:rsidR="00745687">
        <w:rPr>
          <w:rFonts w:ascii="Book Antiqua" w:hAnsi="Book Antiqua" w:cs="Arial"/>
          <w:b/>
        </w:rPr>
        <w:t>Jeet</w:t>
      </w:r>
      <w:proofErr w:type="spellEnd"/>
      <w:r w:rsidR="00745687">
        <w:rPr>
          <w:rFonts w:ascii="Book Antiqua" w:hAnsi="Book Antiqua" w:cs="Arial"/>
          <w:b/>
        </w:rPr>
        <w:t xml:space="preserve"> </w:t>
      </w:r>
      <w:r>
        <w:rPr>
          <w:rFonts w:ascii="Book Antiqua" w:hAnsi="Book Antiqua" w:cs="Arial"/>
          <w:b/>
        </w:rPr>
        <w:t xml:space="preserve">Kumar </w:t>
      </w:r>
      <w:r w:rsidR="00511780">
        <w:rPr>
          <w:rFonts w:ascii="Book Antiqua" w:hAnsi="Book Antiqua" w:cs="Arial"/>
          <w:b/>
        </w:rPr>
        <w:t>a</w:t>
      </w:r>
      <w:r>
        <w:rPr>
          <w:rFonts w:ascii="Book Antiqua" w:hAnsi="Book Antiqua" w:cs="Arial"/>
          <w:b/>
        </w:rPr>
        <w:t>lias Singh</w:t>
      </w:r>
    </w:p>
    <w:p w14:paraId="0FB0C6AA" w14:textId="77777777" w:rsidR="008F0F55" w:rsidRDefault="00F81D1E" w:rsidP="008F0F55">
      <w:pPr>
        <w:jc w:val="center"/>
        <w:rPr>
          <w:rFonts w:ascii="Book Antiqua" w:hAnsi="Book Antiqua" w:cs="Arial"/>
          <w:b/>
        </w:rPr>
      </w:pPr>
      <w:r>
        <w:rPr>
          <w:rFonts w:ascii="Book Antiqua" w:hAnsi="Book Antiqua" w:cs="Arial"/>
          <w:b/>
        </w:rPr>
        <w:t>[No anonymity direction made]</w:t>
      </w:r>
    </w:p>
    <w:p w14:paraId="3139B75B"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Appellant</w:t>
      </w:r>
    </w:p>
    <w:p w14:paraId="0E3BFAF9" w14:textId="77777777" w:rsidR="008F0F55" w:rsidRPr="00F146AE" w:rsidRDefault="00F81D1E" w:rsidP="008F0F55">
      <w:pPr>
        <w:jc w:val="center"/>
        <w:rPr>
          <w:rFonts w:ascii="Book Antiqua" w:hAnsi="Book Antiqua" w:cs="Arial"/>
          <w:b/>
        </w:rPr>
      </w:pPr>
      <w:r w:rsidRPr="00F146AE">
        <w:rPr>
          <w:rFonts w:ascii="Book Antiqua" w:hAnsi="Book Antiqua" w:cs="Arial"/>
          <w:b/>
        </w:rPr>
        <w:t>and</w:t>
      </w:r>
    </w:p>
    <w:p w14:paraId="2E17DEED" w14:textId="77777777" w:rsidR="008F0F55" w:rsidRPr="00F146AE" w:rsidRDefault="00046EAC" w:rsidP="008F0F55">
      <w:pPr>
        <w:jc w:val="center"/>
        <w:rPr>
          <w:rFonts w:ascii="Book Antiqua" w:hAnsi="Book Antiqua" w:cs="Arial"/>
          <w:b/>
        </w:rPr>
      </w:pPr>
    </w:p>
    <w:p w14:paraId="64CFF3FA" w14:textId="77777777" w:rsidR="008F0F55" w:rsidRDefault="00DB3DF0" w:rsidP="008F0F55">
      <w:pPr>
        <w:jc w:val="center"/>
        <w:rPr>
          <w:rFonts w:ascii="Book Antiqua" w:hAnsi="Book Antiqua" w:cs="Arial"/>
          <w:b/>
        </w:rPr>
      </w:pPr>
      <w:r>
        <w:rPr>
          <w:rFonts w:ascii="Book Antiqua" w:hAnsi="Book Antiqua" w:cs="Arial"/>
          <w:b/>
        </w:rPr>
        <w:t>Secretary of State for the Home Department</w:t>
      </w:r>
    </w:p>
    <w:p w14:paraId="6F89B999"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Respondent</w:t>
      </w:r>
    </w:p>
    <w:p w14:paraId="11A2141A" w14:textId="1ED69ABD" w:rsidR="008F0F55" w:rsidRDefault="00046EAC" w:rsidP="008F0F55">
      <w:pPr>
        <w:rPr>
          <w:rFonts w:ascii="Book Antiqua" w:hAnsi="Book Antiqua" w:cs="Arial"/>
          <w:u w:val="single"/>
        </w:rPr>
      </w:pPr>
    </w:p>
    <w:p w14:paraId="29FB0A32" w14:textId="77777777" w:rsidR="00CB347F" w:rsidRPr="00F146AE" w:rsidRDefault="00CB347F" w:rsidP="008F0F55">
      <w:pPr>
        <w:rPr>
          <w:rFonts w:ascii="Book Antiqua" w:hAnsi="Book Antiqua" w:cs="Arial"/>
          <w:u w:val="single"/>
        </w:rPr>
      </w:pPr>
    </w:p>
    <w:p w14:paraId="11E9E41E" w14:textId="77777777" w:rsidR="008F0F55" w:rsidRPr="00F146AE" w:rsidRDefault="00F81D1E" w:rsidP="008F0F55">
      <w:pPr>
        <w:rPr>
          <w:rFonts w:ascii="Book Antiqua" w:hAnsi="Book Antiqua" w:cs="Arial"/>
        </w:rPr>
      </w:pPr>
      <w:r w:rsidRPr="00F146AE">
        <w:rPr>
          <w:rFonts w:ascii="Book Antiqua" w:hAnsi="Book Antiqua" w:cs="Arial"/>
          <w:b/>
          <w:u w:val="single"/>
        </w:rPr>
        <w:t>Representation</w:t>
      </w:r>
      <w:r w:rsidRPr="00F146AE">
        <w:rPr>
          <w:rFonts w:ascii="Book Antiqua" w:hAnsi="Book Antiqua" w:cs="Arial"/>
          <w:b/>
        </w:rPr>
        <w:t>:</w:t>
      </w:r>
    </w:p>
    <w:p w14:paraId="5908F3AC" w14:textId="77777777" w:rsidR="008F0F55" w:rsidRPr="00F146AE" w:rsidRDefault="00F81D1E" w:rsidP="008F0F55">
      <w:pPr>
        <w:tabs>
          <w:tab w:val="left" w:pos="2520"/>
        </w:tabs>
        <w:rPr>
          <w:rFonts w:ascii="Book Antiqua" w:hAnsi="Book Antiqua" w:cs="Arial"/>
        </w:rPr>
      </w:pPr>
      <w:r>
        <w:rPr>
          <w:rFonts w:ascii="Book Antiqua" w:hAnsi="Book Antiqua" w:cs="Arial"/>
        </w:rPr>
        <w:t>For the a</w:t>
      </w:r>
      <w:r w:rsidRPr="00F146AE">
        <w:rPr>
          <w:rFonts w:ascii="Book Antiqua" w:hAnsi="Book Antiqua" w:cs="Arial"/>
        </w:rPr>
        <w:t>ppellant:</w:t>
      </w:r>
      <w:r w:rsidRPr="00F146AE">
        <w:rPr>
          <w:rFonts w:ascii="Book Antiqua" w:hAnsi="Book Antiqua" w:cs="Arial"/>
        </w:rPr>
        <w:tab/>
      </w:r>
      <w:r w:rsidR="00DB3DF0">
        <w:rPr>
          <w:rFonts w:ascii="Book Antiqua" w:hAnsi="Book Antiqua" w:cs="Arial"/>
        </w:rPr>
        <w:t>Mr M Aslam</w:t>
      </w:r>
      <w:r>
        <w:rPr>
          <w:rFonts w:ascii="Book Antiqua" w:hAnsi="Book Antiqua" w:cs="Arial"/>
        </w:rPr>
        <w:t xml:space="preserve">, instructed by </w:t>
      </w:r>
      <w:r w:rsidR="00DB3DF0">
        <w:rPr>
          <w:rFonts w:ascii="Book Antiqua" w:hAnsi="Book Antiqua" w:cs="Arial"/>
        </w:rPr>
        <w:t>12 Bridge Solicitors</w:t>
      </w:r>
    </w:p>
    <w:p w14:paraId="4778FFAD" w14:textId="77777777" w:rsidR="008F0F55" w:rsidRPr="00F146AE" w:rsidRDefault="00F81D1E" w:rsidP="008F0F55">
      <w:pPr>
        <w:tabs>
          <w:tab w:val="left" w:pos="2520"/>
        </w:tabs>
        <w:rPr>
          <w:rFonts w:ascii="Book Antiqua" w:hAnsi="Book Antiqua" w:cs="Arial"/>
        </w:rPr>
      </w:pPr>
      <w:r>
        <w:rPr>
          <w:rFonts w:ascii="Book Antiqua" w:hAnsi="Book Antiqua" w:cs="Arial"/>
        </w:rPr>
        <w:t>For the r</w:t>
      </w:r>
      <w:r w:rsidRPr="00F146AE">
        <w:rPr>
          <w:rFonts w:ascii="Book Antiqua" w:hAnsi="Book Antiqua" w:cs="Arial"/>
        </w:rPr>
        <w:t>espondent:</w:t>
      </w:r>
      <w:r w:rsidR="00DB3DF0">
        <w:rPr>
          <w:rFonts w:ascii="Book Antiqua" w:hAnsi="Book Antiqua" w:cs="Arial"/>
        </w:rPr>
        <w:tab/>
        <w:t>Mr P Duffy</w:t>
      </w:r>
      <w:r>
        <w:rPr>
          <w:rFonts w:ascii="Book Antiqua" w:hAnsi="Book Antiqua" w:cs="Arial"/>
        </w:rPr>
        <w:t>, Senior Home Office Presenting Officer</w:t>
      </w:r>
    </w:p>
    <w:p w14:paraId="07F562CC" w14:textId="434012B3" w:rsidR="008F0F55" w:rsidRDefault="00046EAC" w:rsidP="008F0F55">
      <w:pPr>
        <w:tabs>
          <w:tab w:val="left" w:pos="2520"/>
        </w:tabs>
        <w:jc w:val="center"/>
        <w:rPr>
          <w:rFonts w:ascii="Book Antiqua" w:hAnsi="Book Antiqua" w:cs="Arial"/>
        </w:rPr>
      </w:pPr>
    </w:p>
    <w:p w14:paraId="0C1A2616" w14:textId="77777777" w:rsidR="00CB347F" w:rsidRPr="00F146AE" w:rsidRDefault="00CB347F" w:rsidP="008F0F55">
      <w:pPr>
        <w:tabs>
          <w:tab w:val="left" w:pos="2520"/>
        </w:tabs>
        <w:jc w:val="center"/>
        <w:rPr>
          <w:rFonts w:ascii="Book Antiqua" w:hAnsi="Book Antiqua" w:cs="Arial"/>
        </w:rPr>
      </w:pPr>
    </w:p>
    <w:p w14:paraId="6BDBE281" w14:textId="77777777" w:rsidR="008F0F55" w:rsidRDefault="00F81D1E" w:rsidP="008F0F55">
      <w:pPr>
        <w:tabs>
          <w:tab w:val="left" w:pos="2520"/>
        </w:tabs>
        <w:jc w:val="center"/>
        <w:rPr>
          <w:rFonts w:ascii="Book Antiqua" w:hAnsi="Book Antiqua" w:cs="Arial"/>
          <w:b/>
          <w:u w:val="single"/>
        </w:rPr>
      </w:pPr>
      <w:r w:rsidRPr="00F146AE">
        <w:rPr>
          <w:rFonts w:ascii="Book Antiqua" w:hAnsi="Book Antiqua" w:cs="Arial"/>
          <w:b/>
          <w:u w:val="single"/>
        </w:rPr>
        <w:t>DE</w:t>
      </w:r>
      <w:r>
        <w:rPr>
          <w:rFonts w:ascii="Book Antiqua" w:hAnsi="Book Antiqua" w:cs="Arial"/>
          <w:b/>
          <w:u w:val="single"/>
        </w:rPr>
        <w:t>CISION</w:t>
      </w:r>
      <w:r w:rsidRPr="00F146AE">
        <w:rPr>
          <w:rFonts w:ascii="Book Antiqua" w:hAnsi="Book Antiqua" w:cs="Arial"/>
          <w:b/>
          <w:u w:val="single"/>
        </w:rPr>
        <w:t xml:space="preserve"> AND REASONS</w:t>
      </w:r>
    </w:p>
    <w:p w14:paraId="6D8D6A1E" w14:textId="77777777" w:rsidR="00FC346C" w:rsidRDefault="00F81D1E" w:rsidP="008F0F55">
      <w:pPr>
        <w:numPr>
          <w:ilvl w:val="0"/>
          <w:numId w:val="3"/>
        </w:numPr>
        <w:spacing w:before="240"/>
        <w:jc w:val="both"/>
        <w:rPr>
          <w:rFonts w:ascii="Book Antiqua" w:hAnsi="Book Antiqua" w:cs="Arial"/>
        </w:rPr>
      </w:pPr>
      <w:r>
        <w:rPr>
          <w:rFonts w:ascii="Book Antiqua" w:hAnsi="Book Antiqua" w:cs="Arial"/>
        </w:rPr>
        <w:t xml:space="preserve">This is </w:t>
      </w:r>
      <w:r w:rsidR="00B67D1D">
        <w:rPr>
          <w:rFonts w:ascii="Book Antiqua" w:hAnsi="Book Antiqua" w:cs="Arial"/>
        </w:rPr>
        <w:t xml:space="preserve">the appellant’s </w:t>
      </w:r>
      <w:r>
        <w:rPr>
          <w:rFonts w:ascii="Book Antiqua" w:hAnsi="Book Antiqua" w:cs="Arial"/>
        </w:rPr>
        <w:t xml:space="preserve">appeal against the decision of First-tier Tribunal Judge </w:t>
      </w:r>
      <w:r w:rsidR="00B67D1D">
        <w:rPr>
          <w:rFonts w:ascii="Book Antiqua" w:hAnsi="Book Antiqua" w:cs="Arial"/>
        </w:rPr>
        <w:t>Geraint Jones QC</w:t>
      </w:r>
      <w:r w:rsidR="00FC346C">
        <w:rPr>
          <w:rFonts w:ascii="Book Antiqua" w:hAnsi="Book Antiqua" w:cs="Arial"/>
        </w:rPr>
        <w:t xml:space="preserve"> promulgated </w:t>
      </w:r>
      <w:r w:rsidR="00B67D1D">
        <w:rPr>
          <w:rFonts w:ascii="Book Antiqua" w:hAnsi="Book Antiqua" w:cs="Arial"/>
        </w:rPr>
        <w:t>11.10.17</w:t>
      </w:r>
      <w:r>
        <w:rPr>
          <w:rFonts w:ascii="Book Antiqua" w:hAnsi="Book Antiqua" w:cs="Arial"/>
        </w:rPr>
        <w:t xml:space="preserve">, </w:t>
      </w:r>
      <w:r w:rsidR="00FC346C">
        <w:rPr>
          <w:rFonts w:ascii="Book Antiqua" w:hAnsi="Book Antiqua" w:cs="Arial"/>
        </w:rPr>
        <w:t>dismissing</w:t>
      </w:r>
      <w:r>
        <w:rPr>
          <w:rFonts w:ascii="Book Antiqua" w:hAnsi="Book Antiqua" w:cs="Arial"/>
        </w:rPr>
        <w:t xml:space="preserve"> </w:t>
      </w:r>
      <w:r w:rsidR="002557C4">
        <w:rPr>
          <w:rFonts w:ascii="Book Antiqua" w:hAnsi="Book Antiqua" w:cs="Arial"/>
        </w:rPr>
        <w:t xml:space="preserve">on all grounds </w:t>
      </w:r>
      <w:r>
        <w:rPr>
          <w:rFonts w:ascii="Book Antiqua" w:hAnsi="Book Antiqua" w:cs="Arial"/>
        </w:rPr>
        <w:t xml:space="preserve">his appeal against the decision of the </w:t>
      </w:r>
      <w:r w:rsidR="00FC346C">
        <w:rPr>
          <w:rFonts w:ascii="Book Antiqua" w:hAnsi="Book Antiqua" w:cs="Arial"/>
        </w:rPr>
        <w:t xml:space="preserve">Secretary of State, dated </w:t>
      </w:r>
      <w:r w:rsidR="002557C4">
        <w:rPr>
          <w:rFonts w:ascii="Book Antiqua" w:hAnsi="Book Antiqua" w:cs="Arial"/>
        </w:rPr>
        <w:t>12.1.16</w:t>
      </w:r>
      <w:r w:rsidR="00FC346C">
        <w:rPr>
          <w:rFonts w:ascii="Book Antiqua" w:hAnsi="Book Antiqua" w:cs="Arial"/>
        </w:rPr>
        <w:t>,</w:t>
      </w:r>
      <w:r>
        <w:rPr>
          <w:rFonts w:ascii="Book Antiqua" w:hAnsi="Book Antiqua" w:cs="Arial"/>
        </w:rPr>
        <w:t xml:space="preserve"> to refuse </w:t>
      </w:r>
      <w:r w:rsidR="00FC346C">
        <w:rPr>
          <w:rFonts w:ascii="Book Antiqua" w:hAnsi="Book Antiqua" w:cs="Arial"/>
        </w:rPr>
        <w:t xml:space="preserve">his application made on </w:t>
      </w:r>
      <w:proofErr w:type="gramStart"/>
      <w:r w:rsidR="002557C4">
        <w:rPr>
          <w:rFonts w:ascii="Book Antiqua" w:hAnsi="Book Antiqua" w:cs="Arial"/>
        </w:rPr>
        <w:t xml:space="preserve">26.9.14 </w:t>
      </w:r>
      <w:r w:rsidR="00FC346C">
        <w:rPr>
          <w:rFonts w:ascii="Book Antiqua" w:hAnsi="Book Antiqua" w:cs="Arial"/>
        </w:rPr>
        <w:t xml:space="preserve"> for</w:t>
      </w:r>
      <w:proofErr w:type="gramEnd"/>
      <w:r w:rsidR="00FC346C">
        <w:rPr>
          <w:rFonts w:ascii="Book Antiqua" w:hAnsi="Book Antiqua" w:cs="Arial"/>
        </w:rPr>
        <w:t xml:space="preserve"> </w:t>
      </w:r>
      <w:r w:rsidR="0063668C">
        <w:rPr>
          <w:rFonts w:ascii="Book Antiqua" w:hAnsi="Book Antiqua" w:cs="Arial"/>
        </w:rPr>
        <w:t xml:space="preserve">Leave to Remain in the UK on the basis of private life. </w:t>
      </w:r>
    </w:p>
    <w:p w14:paraId="652CF975" w14:textId="77777777" w:rsidR="008F0F55" w:rsidRDefault="00F81D1E" w:rsidP="008F0F55">
      <w:pPr>
        <w:numPr>
          <w:ilvl w:val="0"/>
          <w:numId w:val="3"/>
        </w:numPr>
        <w:spacing w:before="240"/>
        <w:jc w:val="both"/>
        <w:rPr>
          <w:rFonts w:ascii="Book Antiqua" w:hAnsi="Book Antiqua" w:cs="Arial"/>
        </w:rPr>
      </w:pPr>
      <w:r>
        <w:rPr>
          <w:rFonts w:ascii="Book Antiqua" w:hAnsi="Book Antiqua" w:cs="Arial"/>
        </w:rPr>
        <w:t xml:space="preserve">First-tier Tribunal Judge </w:t>
      </w:r>
      <w:r w:rsidR="0063668C">
        <w:rPr>
          <w:rFonts w:ascii="Book Antiqua" w:hAnsi="Book Antiqua" w:cs="Arial"/>
        </w:rPr>
        <w:t>Landes</w:t>
      </w:r>
      <w:r>
        <w:rPr>
          <w:rFonts w:ascii="Book Antiqua" w:hAnsi="Book Antiqua" w:cs="Arial"/>
        </w:rPr>
        <w:t xml:space="preserve"> </w:t>
      </w:r>
      <w:r w:rsidRPr="00011203">
        <w:rPr>
          <w:rFonts w:ascii="Book Antiqua" w:hAnsi="Book Antiqua" w:cs="Arial"/>
        </w:rPr>
        <w:t xml:space="preserve">granted permission to appeal on </w:t>
      </w:r>
      <w:r w:rsidR="0063668C">
        <w:rPr>
          <w:rFonts w:ascii="Book Antiqua" w:hAnsi="Book Antiqua" w:cs="Arial"/>
        </w:rPr>
        <w:t>28.3.18</w:t>
      </w:r>
      <w:r>
        <w:rPr>
          <w:rFonts w:ascii="Book Antiqua" w:hAnsi="Book Antiqua" w:cs="Arial"/>
        </w:rPr>
        <w:t>.</w:t>
      </w:r>
    </w:p>
    <w:p w14:paraId="096AE163" w14:textId="77777777" w:rsidR="008F0F55" w:rsidRDefault="00F81D1E" w:rsidP="008F0F55">
      <w:pPr>
        <w:numPr>
          <w:ilvl w:val="0"/>
          <w:numId w:val="3"/>
        </w:numPr>
        <w:spacing w:before="240"/>
        <w:jc w:val="both"/>
        <w:rPr>
          <w:rFonts w:ascii="Book Antiqua" w:hAnsi="Book Antiqua" w:cs="Arial"/>
        </w:rPr>
      </w:pPr>
      <w:proofErr w:type="gramStart"/>
      <w:r w:rsidRPr="00011203">
        <w:rPr>
          <w:rFonts w:ascii="Book Antiqua" w:hAnsi="Book Antiqua" w:cs="Arial"/>
        </w:rPr>
        <w:t>Thus</w:t>
      </w:r>
      <w:proofErr w:type="gramEnd"/>
      <w:r w:rsidRPr="00011203">
        <w:rPr>
          <w:rFonts w:ascii="Book Antiqua" w:hAnsi="Book Antiqua" w:cs="Arial"/>
        </w:rPr>
        <w:t xml:space="preserve"> the matter </w:t>
      </w:r>
      <w:r>
        <w:rPr>
          <w:rFonts w:ascii="Book Antiqua" w:hAnsi="Book Antiqua" w:cs="Arial"/>
        </w:rPr>
        <w:t xml:space="preserve">came </w:t>
      </w:r>
      <w:r w:rsidRPr="00011203">
        <w:rPr>
          <w:rFonts w:ascii="Book Antiqua" w:hAnsi="Book Antiqua" w:cs="Arial"/>
        </w:rPr>
        <w:t xml:space="preserve">before me on </w:t>
      </w:r>
      <w:r w:rsidR="0063668C">
        <w:rPr>
          <w:rFonts w:ascii="Book Antiqua" w:hAnsi="Book Antiqua" w:cs="Arial"/>
        </w:rPr>
        <w:t xml:space="preserve">18.5.18 </w:t>
      </w:r>
      <w:r w:rsidRPr="00011203">
        <w:rPr>
          <w:rFonts w:ascii="Book Antiqua" w:hAnsi="Book Antiqua" w:cs="Arial"/>
        </w:rPr>
        <w:t xml:space="preserve">as an appeal in the Upper Tribunal.  </w:t>
      </w:r>
    </w:p>
    <w:p w14:paraId="64554B4F" w14:textId="77777777" w:rsidR="008F0F55" w:rsidRPr="00511780" w:rsidRDefault="00F81D1E" w:rsidP="008F0F55">
      <w:pPr>
        <w:spacing w:before="240" w:after="100" w:afterAutospacing="1"/>
        <w:jc w:val="both"/>
        <w:rPr>
          <w:rFonts w:ascii="Book Antiqua" w:hAnsi="Book Antiqua" w:cs="Arial"/>
          <w:i/>
        </w:rPr>
      </w:pPr>
      <w:r w:rsidRPr="00511780">
        <w:rPr>
          <w:rFonts w:ascii="Book Antiqua" w:hAnsi="Book Antiqua" w:cs="Arial"/>
          <w:i/>
        </w:rPr>
        <w:lastRenderedPageBreak/>
        <w:t>Error of Law</w:t>
      </w:r>
    </w:p>
    <w:p w14:paraId="37370651" w14:textId="77777777" w:rsidR="008F0F55" w:rsidRDefault="00BA4A39" w:rsidP="008F0F55">
      <w:pPr>
        <w:numPr>
          <w:ilvl w:val="0"/>
          <w:numId w:val="3"/>
        </w:numPr>
        <w:spacing w:before="240"/>
        <w:jc w:val="both"/>
        <w:rPr>
          <w:rFonts w:ascii="Book Antiqua" w:hAnsi="Book Antiqua" w:cs="Arial"/>
        </w:rPr>
      </w:pPr>
      <w:r>
        <w:rPr>
          <w:rFonts w:ascii="Book Antiqua" w:hAnsi="Book Antiqua" w:cs="Arial"/>
        </w:rPr>
        <w:t xml:space="preserve">For the reasons summarised below, I found no </w:t>
      </w:r>
      <w:r w:rsidR="00511780">
        <w:rPr>
          <w:rFonts w:ascii="Book Antiqua" w:hAnsi="Book Antiqua" w:cs="Arial"/>
        </w:rPr>
        <w:t xml:space="preserve">material </w:t>
      </w:r>
      <w:r w:rsidR="00F81D1E">
        <w:rPr>
          <w:rFonts w:ascii="Book Antiqua" w:hAnsi="Book Antiqua" w:cs="Arial"/>
        </w:rPr>
        <w:t xml:space="preserve">error of law in the making of the decision of the First-tier Tribunal such </w:t>
      </w:r>
      <w:r w:rsidR="0095534C">
        <w:rPr>
          <w:rFonts w:ascii="Book Antiqua" w:hAnsi="Book Antiqua" w:cs="Arial"/>
        </w:rPr>
        <w:t>as to require the decision to be</w:t>
      </w:r>
      <w:r w:rsidR="00F81D1E">
        <w:rPr>
          <w:rFonts w:ascii="Book Antiqua" w:hAnsi="Book Antiqua" w:cs="Arial"/>
        </w:rPr>
        <w:t xml:space="preserve"> set aside.</w:t>
      </w:r>
    </w:p>
    <w:p w14:paraId="54FA2B7D" w14:textId="77777777" w:rsidR="0095534C" w:rsidRDefault="0095534C" w:rsidP="008F0F55">
      <w:pPr>
        <w:numPr>
          <w:ilvl w:val="0"/>
          <w:numId w:val="3"/>
        </w:numPr>
        <w:spacing w:before="240"/>
        <w:jc w:val="both"/>
        <w:rPr>
          <w:rFonts w:ascii="Book Antiqua" w:hAnsi="Book Antiqua" w:cs="Arial"/>
        </w:rPr>
      </w:pPr>
      <w:r>
        <w:rPr>
          <w:rFonts w:ascii="Book Antiqua" w:hAnsi="Book Antiqua" w:cs="Arial"/>
        </w:rPr>
        <w:t xml:space="preserve">Judge Jones </w:t>
      </w:r>
      <w:r w:rsidR="00C2731B">
        <w:rPr>
          <w:rFonts w:ascii="Book Antiqua" w:hAnsi="Book Antiqua" w:cs="Arial"/>
        </w:rPr>
        <w:t xml:space="preserve">concluded that whilst there was a relationship of sorts between the appellant and Ms </w:t>
      </w:r>
      <w:proofErr w:type="spellStart"/>
      <w:r w:rsidR="00C2731B">
        <w:rPr>
          <w:rFonts w:ascii="Book Antiqua" w:hAnsi="Book Antiqua" w:cs="Arial"/>
        </w:rPr>
        <w:t>Bhanji</w:t>
      </w:r>
      <w:proofErr w:type="spellEnd"/>
      <w:r w:rsidR="00C2731B">
        <w:rPr>
          <w:rFonts w:ascii="Book Antiqua" w:hAnsi="Book Antiqua" w:cs="Arial"/>
        </w:rPr>
        <w:t xml:space="preserve">, </w:t>
      </w:r>
      <w:r w:rsidR="003976F0">
        <w:rPr>
          <w:rFonts w:ascii="Book Antiqua" w:hAnsi="Book Antiqua" w:cs="Arial"/>
        </w:rPr>
        <w:t xml:space="preserve">given the circumstances, including that they did not cohabit, </w:t>
      </w:r>
      <w:r w:rsidR="00BF67F3">
        <w:rPr>
          <w:rFonts w:ascii="Book Antiqua" w:hAnsi="Book Antiqua" w:cs="Arial"/>
        </w:rPr>
        <w:t>it</w:t>
      </w:r>
      <w:r w:rsidR="00C2731B">
        <w:rPr>
          <w:rFonts w:ascii="Book Antiqua" w:hAnsi="Book Antiqua" w:cs="Arial"/>
        </w:rPr>
        <w:t xml:space="preserve"> was one akin to boyfriend/girlfriend </w:t>
      </w:r>
      <w:r w:rsidR="003976F0">
        <w:rPr>
          <w:rFonts w:ascii="Book Antiqua" w:hAnsi="Book Antiqua" w:cs="Arial"/>
        </w:rPr>
        <w:t>and not a partnership</w:t>
      </w:r>
      <w:r w:rsidR="001E274F">
        <w:rPr>
          <w:rFonts w:ascii="Book Antiqua" w:hAnsi="Book Antiqua" w:cs="Arial"/>
        </w:rPr>
        <w:t xml:space="preserve"> akin to marriage</w:t>
      </w:r>
      <w:r w:rsidR="00CB264E">
        <w:rPr>
          <w:rFonts w:ascii="Book Antiqua" w:hAnsi="Book Antiqua" w:cs="Arial"/>
        </w:rPr>
        <w:t xml:space="preserve">. </w:t>
      </w:r>
    </w:p>
    <w:p w14:paraId="1C6340FD" w14:textId="77777777" w:rsidR="0095534C" w:rsidRDefault="0095534C" w:rsidP="008F0F55">
      <w:pPr>
        <w:numPr>
          <w:ilvl w:val="0"/>
          <w:numId w:val="3"/>
        </w:numPr>
        <w:spacing w:before="240"/>
        <w:jc w:val="both"/>
        <w:rPr>
          <w:rFonts w:ascii="Book Antiqua" w:hAnsi="Book Antiqua" w:cs="Arial"/>
        </w:rPr>
      </w:pPr>
      <w:r>
        <w:rPr>
          <w:rFonts w:ascii="Book Antiqua" w:hAnsi="Book Antiqua" w:cs="Arial"/>
        </w:rPr>
        <w:t>In granting permission</w:t>
      </w:r>
      <w:r w:rsidR="001E274F">
        <w:rPr>
          <w:rFonts w:ascii="Book Antiqua" w:hAnsi="Book Antiqua" w:cs="Arial"/>
        </w:rPr>
        <w:t xml:space="preserve">, Judge Landes considered it arguable that the judge may </w:t>
      </w:r>
      <w:r w:rsidR="00B57EE4">
        <w:rPr>
          <w:rFonts w:ascii="Book Antiqua" w:hAnsi="Book Antiqua" w:cs="Arial"/>
        </w:rPr>
        <w:t>have erred in assessing suitability and dishonesty in failing to disclose</w:t>
      </w:r>
      <w:r w:rsidR="00AD3593">
        <w:rPr>
          <w:rFonts w:ascii="Book Antiqua" w:hAnsi="Book Antiqua" w:cs="Arial"/>
        </w:rPr>
        <w:t xml:space="preserve"> a conditional discharge. However, even if the judge was wrong on this, it </w:t>
      </w:r>
      <w:r w:rsidR="00E31786">
        <w:rPr>
          <w:rFonts w:ascii="Book Antiqua" w:hAnsi="Book Antiqua" w:cs="Arial"/>
        </w:rPr>
        <w:t xml:space="preserve">cannot have been </w:t>
      </w:r>
      <w:r w:rsidR="00AD3593">
        <w:rPr>
          <w:rFonts w:ascii="Book Antiqua" w:hAnsi="Book Antiqua" w:cs="Arial"/>
        </w:rPr>
        <w:t xml:space="preserve">material to the outcome of the appeal, as </w:t>
      </w:r>
      <w:r w:rsidR="00E26173">
        <w:rPr>
          <w:rFonts w:ascii="Book Antiqua" w:hAnsi="Book Antiqua" w:cs="Arial"/>
        </w:rPr>
        <w:t xml:space="preserve">it </w:t>
      </w:r>
      <w:r w:rsidR="00B27912">
        <w:rPr>
          <w:rFonts w:ascii="Book Antiqua" w:hAnsi="Book Antiqua" w:cs="Arial"/>
        </w:rPr>
        <w:t xml:space="preserve">was </w:t>
      </w:r>
      <w:r w:rsidR="00E26173">
        <w:rPr>
          <w:rFonts w:ascii="Book Antiqua" w:hAnsi="Book Antiqua" w:cs="Arial"/>
        </w:rPr>
        <w:t xml:space="preserve">accepted </w:t>
      </w:r>
      <w:r w:rsidR="00B27912">
        <w:rPr>
          <w:rFonts w:ascii="Book Antiqua" w:hAnsi="Book Antiqua" w:cs="Arial"/>
        </w:rPr>
        <w:t xml:space="preserve">by Mr Aslam and I so find </w:t>
      </w:r>
      <w:r w:rsidR="00E26173">
        <w:rPr>
          <w:rFonts w:ascii="Book Antiqua" w:hAnsi="Book Antiqua" w:cs="Arial"/>
        </w:rPr>
        <w:t xml:space="preserve">that </w:t>
      </w:r>
      <w:r w:rsidR="00552267">
        <w:rPr>
          <w:rFonts w:ascii="Book Antiqua" w:hAnsi="Book Antiqua" w:cs="Arial"/>
        </w:rPr>
        <w:t xml:space="preserve">the appellant could not meet the requirements of the Rules with regard to </w:t>
      </w:r>
      <w:r w:rsidR="00BD6A2D">
        <w:rPr>
          <w:rFonts w:ascii="Book Antiqua" w:hAnsi="Book Antiqua" w:cs="Arial"/>
        </w:rPr>
        <w:t xml:space="preserve">the </w:t>
      </w:r>
      <w:r w:rsidR="00E31786">
        <w:rPr>
          <w:rFonts w:ascii="Book Antiqua" w:hAnsi="Book Antiqua" w:cs="Arial"/>
        </w:rPr>
        <w:t xml:space="preserve">claimed </w:t>
      </w:r>
      <w:r w:rsidR="00552267">
        <w:rPr>
          <w:rFonts w:ascii="Book Antiqua" w:hAnsi="Book Antiqua" w:cs="Arial"/>
        </w:rPr>
        <w:t xml:space="preserve">relationship. </w:t>
      </w:r>
      <w:r w:rsidR="00056CDE">
        <w:rPr>
          <w:rFonts w:ascii="Book Antiqua" w:hAnsi="Book Antiqua" w:cs="Arial"/>
        </w:rPr>
        <w:t xml:space="preserve">Even if there was an error in this regard, it was one that did not infect the </w:t>
      </w:r>
      <w:r w:rsidR="00BD6A2D">
        <w:rPr>
          <w:rFonts w:ascii="Book Antiqua" w:hAnsi="Book Antiqua" w:cs="Arial"/>
        </w:rPr>
        <w:t xml:space="preserve">rest of the decision. </w:t>
      </w:r>
      <w:r w:rsidR="00C5415B">
        <w:rPr>
          <w:rFonts w:ascii="Book Antiqua" w:hAnsi="Book Antiqua" w:cs="Arial"/>
        </w:rPr>
        <w:t xml:space="preserve">The application could never have succeeded under the Rules. </w:t>
      </w:r>
    </w:p>
    <w:p w14:paraId="26C0F6F0" w14:textId="215F1817" w:rsidR="0041580E" w:rsidRDefault="0041580E" w:rsidP="008F0F55">
      <w:pPr>
        <w:numPr>
          <w:ilvl w:val="0"/>
          <w:numId w:val="3"/>
        </w:numPr>
        <w:spacing w:before="240"/>
        <w:jc w:val="both"/>
        <w:rPr>
          <w:rFonts w:ascii="Book Antiqua" w:hAnsi="Book Antiqua" w:cs="Arial"/>
        </w:rPr>
      </w:pPr>
      <w:r>
        <w:rPr>
          <w:rFonts w:ascii="Book Antiqua" w:hAnsi="Book Antiqua" w:cs="Arial"/>
        </w:rPr>
        <w:t>Judge Landes also considered it arguable that the judge did not correctly consider whether the relationship amounted to family life</w:t>
      </w:r>
      <w:r w:rsidR="006F5EE7">
        <w:rPr>
          <w:rFonts w:ascii="Book Antiqua" w:hAnsi="Book Antiqua" w:cs="Arial"/>
        </w:rPr>
        <w:t xml:space="preserve">. </w:t>
      </w:r>
      <w:r w:rsidR="00E26173">
        <w:rPr>
          <w:rFonts w:ascii="Book Antiqua" w:hAnsi="Book Antiqua" w:cs="Arial"/>
        </w:rPr>
        <w:t>Whilst the fact that they did not live together was not</w:t>
      </w:r>
      <w:r w:rsidR="00C94A52">
        <w:rPr>
          <w:rFonts w:ascii="Book Antiqua" w:hAnsi="Book Antiqua" w:cs="Arial"/>
        </w:rPr>
        <w:t xml:space="preserve"> of itself determinative, it is clear that the judge carefully considered all the circumstances. </w:t>
      </w:r>
      <w:r w:rsidR="00471D37">
        <w:rPr>
          <w:rFonts w:ascii="Book Antiqua" w:hAnsi="Book Antiqua" w:cs="Arial"/>
        </w:rPr>
        <w:t xml:space="preserve">That the relationship, even taken at its highest, could not </w:t>
      </w:r>
      <w:r w:rsidR="00517A37">
        <w:rPr>
          <w:rFonts w:ascii="Book Antiqua" w:hAnsi="Book Antiqua" w:cs="Arial"/>
        </w:rPr>
        <w:t>meet the requirements of the Rules for family life is highly relevant as the Rules are the Secretary of State’s proportionate response to family life claims and are to be given significant weight.</w:t>
      </w:r>
      <w:r w:rsidR="00AA4801">
        <w:rPr>
          <w:rFonts w:ascii="Book Antiqua" w:hAnsi="Book Antiqua" w:cs="Arial"/>
        </w:rPr>
        <w:t xml:space="preserve"> I</w:t>
      </w:r>
      <w:r w:rsidR="00AA4801" w:rsidRPr="001B130A">
        <w:rPr>
          <w:rFonts w:ascii="Book Antiqua" w:hAnsi="Book Antiqua" w:cs="Arial"/>
        </w:rPr>
        <w:t>t is within the margin of appreciation for the Secretary of State to adopt policies which set out the weight to be attached to the competing considerations in striking a fair balance, including that family life established while the applicant’s stay in the UK is known to be unlawful or precarious should be given less weight, when balanced against the factors weighing in favour of removal, than family life formed by a person lawfully present in the UK</w:t>
      </w:r>
      <w:r w:rsidR="00AA4801">
        <w:rPr>
          <w:rFonts w:ascii="Book Antiqua" w:hAnsi="Book Antiqua" w:cs="Arial"/>
        </w:rPr>
        <w:t>.</w:t>
      </w:r>
      <w:r w:rsidR="00517A37">
        <w:rPr>
          <w:rFonts w:ascii="Book Antiqua" w:hAnsi="Book Antiqua" w:cs="Arial"/>
        </w:rPr>
        <w:t xml:space="preserve"> </w:t>
      </w:r>
      <w:r w:rsidR="00AA4801">
        <w:rPr>
          <w:rFonts w:ascii="Book Antiqua" w:hAnsi="Book Antiqua" w:cs="Arial"/>
        </w:rPr>
        <w:t>Thus, it</w:t>
      </w:r>
      <w:r w:rsidR="00517A37">
        <w:rPr>
          <w:rFonts w:ascii="Book Antiqua" w:hAnsi="Book Antiqua" w:cs="Arial"/>
        </w:rPr>
        <w:t xml:space="preserve"> is</w:t>
      </w:r>
      <w:r w:rsidR="00A30D8A">
        <w:rPr>
          <w:rFonts w:ascii="Book Antiqua" w:hAnsi="Book Antiqua" w:cs="Arial"/>
        </w:rPr>
        <w:t xml:space="preserve">, </w:t>
      </w:r>
      <w:r w:rsidR="00517A37">
        <w:rPr>
          <w:rFonts w:ascii="Book Antiqua" w:hAnsi="Book Antiqua" w:cs="Arial"/>
        </w:rPr>
        <w:t xml:space="preserve">exceptionally, </w:t>
      </w:r>
      <w:r w:rsidR="00A30D8A">
        <w:rPr>
          <w:rFonts w:ascii="Book Antiqua" w:hAnsi="Book Antiqua" w:cs="Arial"/>
        </w:rPr>
        <w:t xml:space="preserve">only </w:t>
      </w:r>
      <w:r w:rsidR="00517A37">
        <w:rPr>
          <w:rFonts w:ascii="Book Antiqua" w:hAnsi="Book Antiqua" w:cs="Arial"/>
        </w:rPr>
        <w:t>where there are compelling circumstances outside the Rules</w:t>
      </w:r>
      <w:r w:rsidR="00A30D8A">
        <w:rPr>
          <w:rFonts w:ascii="Book Antiqua" w:hAnsi="Book Antiqua" w:cs="Arial"/>
        </w:rPr>
        <w:t xml:space="preserve"> that the claim could potentially succeed on family or private life grounds. </w:t>
      </w:r>
    </w:p>
    <w:p w14:paraId="53CE2489" w14:textId="77777777" w:rsidR="00D94061" w:rsidRDefault="00DE293B" w:rsidP="008F0F55">
      <w:pPr>
        <w:numPr>
          <w:ilvl w:val="0"/>
          <w:numId w:val="3"/>
        </w:numPr>
        <w:spacing w:before="240"/>
        <w:jc w:val="both"/>
        <w:rPr>
          <w:rFonts w:ascii="Book Antiqua" w:hAnsi="Book Antiqua" w:cs="Arial"/>
        </w:rPr>
      </w:pPr>
      <w:r>
        <w:rPr>
          <w:rFonts w:ascii="Book Antiqua" w:hAnsi="Book Antiqua" w:cs="Arial"/>
        </w:rPr>
        <w:t xml:space="preserve">Mr Aslam relied on several features of the relationship but which were all taken into account by the First-tier Tribunal. That they wanted to marry or that a pregnancy miscarried is not determinative. </w:t>
      </w:r>
      <w:r w:rsidR="000258F0">
        <w:rPr>
          <w:rFonts w:ascii="Book Antiqua" w:hAnsi="Book Antiqua" w:cs="Arial"/>
        </w:rPr>
        <w:t xml:space="preserve">The judge accepted that the relationship was a significant part of the appellant’s private life, but after taking all the evidence into consideration concluded that it did not amount to family life. </w:t>
      </w:r>
      <w:r w:rsidR="00C764FC">
        <w:rPr>
          <w:rFonts w:ascii="Book Antiqua" w:hAnsi="Book Antiqua" w:cs="Arial"/>
        </w:rPr>
        <w:t>It is noted that the relationship allegedly only became formal in May 2016, after the refusal decision.</w:t>
      </w:r>
      <w:r w:rsidR="005E3961">
        <w:rPr>
          <w:rFonts w:ascii="Book Antiqua" w:hAnsi="Book Antiqua" w:cs="Arial"/>
        </w:rPr>
        <w:t xml:space="preserve"> At [25] the judge found the</w:t>
      </w:r>
      <w:r w:rsidR="00D94061">
        <w:rPr>
          <w:rFonts w:ascii="Book Antiqua" w:hAnsi="Book Antiqua" w:cs="Arial"/>
        </w:rPr>
        <w:t xml:space="preserve"> alleged partner’s evidence not credible.</w:t>
      </w:r>
      <w:r w:rsidR="00C65461">
        <w:rPr>
          <w:rFonts w:ascii="Book Antiqua" w:hAnsi="Book Antiqua" w:cs="Arial"/>
        </w:rPr>
        <w:t xml:space="preserve"> </w:t>
      </w:r>
      <w:r w:rsidR="00562592">
        <w:rPr>
          <w:rFonts w:ascii="Book Antiqua" w:hAnsi="Book Antiqua" w:cs="Arial"/>
        </w:rPr>
        <w:t>That they intend to marry in the future is neither here nor there.</w:t>
      </w:r>
    </w:p>
    <w:p w14:paraId="265C8353" w14:textId="77777777" w:rsidR="00DE293B" w:rsidRDefault="000258F0" w:rsidP="008F0F55">
      <w:pPr>
        <w:numPr>
          <w:ilvl w:val="0"/>
          <w:numId w:val="3"/>
        </w:numPr>
        <w:spacing w:before="240"/>
        <w:jc w:val="both"/>
        <w:rPr>
          <w:rFonts w:ascii="Book Antiqua" w:hAnsi="Book Antiqua" w:cs="Arial"/>
        </w:rPr>
      </w:pPr>
      <w:r>
        <w:rPr>
          <w:rFonts w:ascii="Book Antiqua" w:hAnsi="Book Antiqua" w:cs="Arial"/>
        </w:rPr>
        <w:t>In effect, the grounds on this issue are little more than a disagreement with</w:t>
      </w:r>
      <w:r w:rsidR="00445498">
        <w:rPr>
          <w:rFonts w:ascii="Book Antiqua" w:hAnsi="Book Antiqua" w:cs="Arial"/>
        </w:rPr>
        <w:t xml:space="preserve"> the decision. </w:t>
      </w:r>
      <w:r w:rsidR="00C764FC">
        <w:rPr>
          <w:rFonts w:ascii="Book Antiqua" w:hAnsi="Book Antiqua" w:cs="Arial"/>
        </w:rPr>
        <w:t xml:space="preserve">It cannot be said that the decision was perverse or one which no other judge properly directed could have reached. </w:t>
      </w:r>
    </w:p>
    <w:p w14:paraId="4626BBAD" w14:textId="3638A6B2" w:rsidR="007F7A82" w:rsidRPr="00E02EE0" w:rsidRDefault="000258F0" w:rsidP="007F7A82">
      <w:pPr>
        <w:numPr>
          <w:ilvl w:val="0"/>
          <w:numId w:val="3"/>
        </w:numPr>
        <w:tabs>
          <w:tab w:val="clear" w:pos="567"/>
        </w:tabs>
        <w:spacing w:before="240"/>
        <w:jc w:val="both"/>
        <w:rPr>
          <w:rFonts w:ascii="Book Antiqua" w:hAnsi="Book Antiqua" w:cs="Arial"/>
        </w:rPr>
      </w:pPr>
      <w:r>
        <w:rPr>
          <w:rFonts w:ascii="Book Antiqua" w:hAnsi="Book Antiqua" w:cs="Arial"/>
        </w:rPr>
        <w:t xml:space="preserve">Further, this was a relationship formed in circumstances of </w:t>
      </w:r>
      <w:r w:rsidR="00562592">
        <w:rPr>
          <w:rFonts w:ascii="Book Antiqua" w:hAnsi="Book Antiqua" w:cs="Arial"/>
        </w:rPr>
        <w:t xml:space="preserve">obvious </w:t>
      </w:r>
      <w:r>
        <w:rPr>
          <w:rFonts w:ascii="Book Antiqua" w:hAnsi="Book Antiqua" w:cs="Arial"/>
        </w:rPr>
        <w:t xml:space="preserve">precariousness </w:t>
      </w:r>
      <w:r w:rsidR="00697BCE">
        <w:rPr>
          <w:rFonts w:ascii="Book Antiqua" w:hAnsi="Book Antiqua" w:cs="Arial"/>
        </w:rPr>
        <w:t>with the appellant having entered the UK illegally and failed to pursue his asylum claim, taking steps to avoid regularising his immigration status.</w:t>
      </w:r>
      <w:r w:rsidR="00BE3943">
        <w:rPr>
          <w:rFonts w:ascii="Book Antiqua" w:hAnsi="Book Antiqua" w:cs="Arial"/>
        </w:rPr>
        <w:t xml:space="preserve"> The relationship, </w:t>
      </w:r>
      <w:r w:rsidR="00BE3943">
        <w:rPr>
          <w:rFonts w:ascii="Book Antiqua" w:hAnsi="Book Antiqua" w:cs="Arial"/>
        </w:rPr>
        <w:lastRenderedPageBreak/>
        <w:t>however it is properly characterised</w:t>
      </w:r>
      <w:r w:rsidR="00E5606C">
        <w:rPr>
          <w:rFonts w:ascii="Book Antiqua" w:hAnsi="Book Antiqua" w:cs="Arial"/>
        </w:rPr>
        <w:t>,</w:t>
      </w:r>
      <w:r w:rsidR="00BE3943">
        <w:rPr>
          <w:rFonts w:ascii="Book Antiqua" w:hAnsi="Book Antiqua" w:cs="Arial"/>
        </w:rPr>
        <w:t xml:space="preserve"> was formed when the appellant </w:t>
      </w:r>
      <w:r w:rsidR="00E5606C">
        <w:rPr>
          <w:rFonts w:ascii="Book Antiqua" w:hAnsi="Book Antiqua" w:cs="Arial"/>
        </w:rPr>
        <w:t xml:space="preserve">well </w:t>
      </w:r>
      <w:r w:rsidR="00BE3943">
        <w:rPr>
          <w:rFonts w:ascii="Book Antiqua" w:hAnsi="Book Antiqua" w:cs="Arial"/>
        </w:rPr>
        <w:t>knew that</w:t>
      </w:r>
      <w:r w:rsidR="00E5606C">
        <w:rPr>
          <w:rFonts w:ascii="Book Antiqua" w:hAnsi="Book Antiqua" w:cs="Arial"/>
        </w:rPr>
        <w:t xml:space="preserve"> any such relationship was precarious.</w:t>
      </w:r>
      <w:r w:rsidR="00BE3943">
        <w:rPr>
          <w:rFonts w:ascii="Book Antiqua" w:hAnsi="Book Antiqua" w:cs="Arial"/>
        </w:rPr>
        <w:t xml:space="preserve"> </w:t>
      </w:r>
      <w:r w:rsidR="00697BCE">
        <w:rPr>
          <w:rFonts w:ascii="Book Antiqua" w:hAnsi="Book Antiqua" w:cs="Arial"/>
        </w:rPr>
        <w:t xml:space="preserve"> </w:t>
      </w:r>
      <w:r w:rsidR="00287F88">
        <w:rPr>
          <w:rFonts w:ascii="Book Antiqua" w:hAnsi="Book Antiqua" w:cs="Arial"/>
        </w:rPr>
        <w:t>In</w:t>
      </w:r>
      <w:r w:rsidR="0094140A">
        <w:rPr>
          <w:rFonts w:ascii="Book Antiqua" w:hAnsi="Book Antiqua" w:cs="Arial"/>
        </w:rPr>
        <w:t xml:space="preserve"> </w:t>
      </w:r>
      <w:r w:rsidR="007F7A82" w:rsidRPr="00E02EE0">
        <w:rPr>
          <w:rFonts w:ascii="Book Antiqua" w:hAnsi="Book Antiqua" w:cs="Arial"/>
          <w:bCs/>
          <w:iCs/>
          <w:u w:val="single"/>
        </w:rPr>
        <w:t xml:space="preserve">R (on the applications of </w:t>
      </w:r>
      <w:proofErr w:type="spellStart"/>
      <w:r w:rsidR="007F7A82" w:rsidRPr="00E02EE0">
        <w:rPr>
          <w:rFonts w:ascii="Book Antiqua" w:hAnsi="Book Antiqua" w:cs="Arial"/>
          <w:bCs/>
          <w:iCs/>
          <w:u w:val="single"/>
        </w:rPr>
        <w:t>Agyarko</w:t>
      </w:r>
      <w:proofErr w:type="spellEnd"/>
      <w:r w:rsidR="007F7A82" w:rsidRPr="00E02EE0">
        <w:rPr>
          <w:rFonts w:ascii="Book Antiqua" w:hAnsi="Book Antiqua" w:cs="Arial"/>
          <w:bCs/>
          <w:iCs/>
          <w:u w:val="single"/>
        </w:rPr>
        <w:t xml:space="preserve"> and </w:t>
      </w:r>
      <w:proofErr w:type="spellStart"/>
      <w:r w:rsidR="007F7A82" w:rsidRPr="00E02EE0">
        <w:rPr>
          <w:rFonts w:ascii="Book Antiqua" w:hAnsi="Book Antiqua" w:cs="Arial"/>
          <w:bCs/>
          <w:iCs/>
          <w:u w:val="single"/>
        </w:rPr>
        <w:t>Ikuga</w:t>
      </w:r>
      <w:proofErr w:type="spellEnd"/>
      <w:r w:rsidR="007F7A82" w:rsidRPr="00E02EE0">
        <w:rPr>
          <w:rFonts w:ascii="Book Antiqua" w:hAnsi="Book Antiqua" w:cs="Arial"/>
          <w:bCs/>
          <w:iCs/>
          <w:u w:val="single"/>
        </w:rPr>
        <w:t>) v Secretary of State for the Home Department</w:t>
      </w:r>
      <w:r w:rsidR="007F7A82" w:rsidRPr="00E02EE0">
        <w:rPr>
          <w:rFonts w:ascii="Book Antiqua" w:hAnsi="Book Antiqua" w:cs="Arial"/>
          <w:bCs/>
          <w:i/>
          <w:iCs/>
        </w:rPr>
        <w:t xml:space="preserve"> </w:t>
      </w:r>
      <w:r w:rsidR="007F7A82" w:rsidRPr="00E02EE0">
        <w:rPr>
          <w:rFonts w:ascii="Book Antiqua" w:hAnsi="Book Antiqua" w:cs="Arial"/>
          <w:bCs/>
        </w:rPr>
        <w:t>[2017] UKSC 11</w:t>
      </w:r>
      <w:r w:rsidR="007F7A82" w:rsidRPr="00E02EE0">
        <w:rPr>
          <w:rFonts w:ascii="Book Antiqua" w:hAnsi="Book Antiqua" w:cs="Arial"/>
        </w:rPr>
        <w:t xml:space="preserve">, the Supreme Court </w:t>
      </w:r>
      <w:r w:rsidR="007F7A82">
        <w:rPr>
          <w:rFonts w:ascii="Book Antiqua" w:hAnsi="Book Antiqua" w:cs="Arial"/>
        </w:rPr>
        <w:t>found that o</w:t>
      </w:r>
      <w:r w:rsidR="007F7A82" w:rsidRPr="00E02EE0">
        <w:rPr>
          <w:rFonts w:ascii="Book Antiqua" w:hAnsi="Book Antiqua" w:cs="Arial"/>
        </w:rPr>
        <w:t xml:space="preserve">verstayers, who had formed relationships with British citizens before applying for leave to remain, failed to show that there were "insurmountable obstacles" to the continuation of their family lives outside the UK, or that there were "exceptional circumstances" under Article 8 of the ECHR. </w:t>
      </w:r>
    </w:p>
    <w:p w14:paraId="14753A75" w14:textId="164CCDF5" w:rsidR="007F7A82" w:rsidRPr="00722D1B" w:rsidRDefault="007F7A82" w:rsidP="00722D1B">
      <w:pPr>
        <w:numPr>
          <w:ilvl w:val="0"/>
          <w:numId w:val="3"/>
        </w:numPr>
        <w:tabs>
          <w:tab w:val="clear" w:pos="567"/>
        </w:tabs>
        <w:spacing w:before="240"/>
        <w:jc w:val="both"/>
        <w:rPr>
          <w:rFonts w:ascii="Book Antiqua" w:hAnsi="Book Antiqua" w:cs="Arial"/>
        </w:rPr>
      </w:pPr>
      <w:r>
        <w:rPr>
          <w:rFonts w:ascii="Book Antiqua" w:hAnsi="Book Antiqua" w:cs="Arial"/>
        </w:rPr>
        <w:t xml:space="preserve">The Court </w:t>
      </w:r>
      <w:r w:rsidRPr="00E02EE0">
        <w:rPr>
          <w:rFonts w:ascii="Book Antiqua" w:hAnsi="Book Antiqua" w:cs="Arial"/>
        </w:rPr>
        <w:t>held that the ultimate question in article 8 cases is whether a fair balance has been struck between the competing public and individual interests involved, applying a proportionality test. The Rules and Instructions</w:t>
      </w:r>
      <w:r>
        <w:rPr>
          <w:rFonts w:ascii="Book Antiqua" w:hAnsi="Book Antiqua" w:cs="Arial"/>
        </w:rPr>
        <w:t>, referring to insurmountable obstacles or exceptional circumstances,</w:t>
      </w:r>
      <w:r w:rsidRPr="00E02EE0">
        <w:rPr>
          <w:rFonts w:ascii="Book Antiqua" w:hAnsi="Book Antiqua" w:cs="Arial"/>
        </w:rPr>
        <w:t xml:space="preserve"> do not depart from that position, and are compatible with article 8. </w:t>
      </w:r>
      <w:r w:rsidRPr="00722D1B">
        <w:rPr>
          <w:rFonts w:ascii="Book Antiqua" w:hAnsi="Book Antiqua" w:cs="Arial"/>
        </w:rPr>
        <w:t>The “exceptional circumstances” question is also one that the Secretary of State may legitimately ask. Appendix FM is said to reflect how the balance will be struck under article 8 between the right to respect for private and family life, and the legitimate aims listed in article 8(2), so that if an applicant fails to meet the requirements of the Rules it should only be in genuinely exceptional circumstances that refusing them leave and removing them from the UK would breach article 8. The Instructions state that exceptional does not mean unusual or unique, but means circumstances in which refusal would result in unjustifiably harsh consequences for the individual such that refusal of the application would not be proportionate. This is an application of a test of proportionality, consistent with the references to exceptional circumstances in European case law and cannot be regarded as incompatible with article 8</w:t>
      </w:r>
      <w:r w:rsidR="00722D1B">
        <w:rPr>
          <w:rFonts w:ascii="Book Antiqua" w:hAnsi="Book Antiqua" w:cs="Arial"/>
        </w:rPr>
        <w:t>.</w:t>
      </w:r>
    </w:p>
    <w:p w14:paraId="7050607C" w14:textId="77777777" w:rsidR="007F7A82" w:rsidRDefault="007F7A82" w:rsidP="007F7A82">
      <w:pPr>
        <w:numPr>
          <w:ilvl w:val="0"/>
          <w:numId w:val="3"/>
        </w:numPr>
        <w:tabs>
          <w:tab w:val="clear" w:pos="567"/>
        </w:tabs>
        <w:spacing w:before="240"/>
        <w:jc w:val="both"/>
        <w:rPr>
          <w:rFonts w:ascii="Book Antiqua" w:hAnsi="Book Antiqua" w:cs="Arial"/>
        </w:rPr>
      </w:pPr>
      <w:r>
        <w:rPr>
          <w:rFonts w:ascii="Book Antiqua" w:hAnsi="Book Antiqua" w:cs="Arial"/>
        </w:rPr>
        <w:t xml:space="preserve">From [56] onwards the Supreme Court stated, </w:t>
      </w:r>
    </w:p>
    <w:p w14:paraId="569267E9" w14:textId="77777777" w:rsidR="007F7A82" w:rsidRPr="00CB347F" w:rsidRDefault="007F7A82" w:rsidP="00CB347F">
      <w:pPr>
        <w:spacing w:before="120"/>
        <w:ind w:left="1134" w:right="567"/>
        <w:jc w:val="both"/>
        <w:rPr>
          <w:rFonts w:ascii="Book Antiqua" w:hAnsi="Book Antiqua" w:cs="Arial"/>
          <w:i/>
          <w:sz w:val="22"/>
          <w:szCs w:val="22"/>
        </w:rPr>
      </w:pPr>
      <w:r w:rsidRPr="00CB347F">
        <w:rPr>
          <w:rFonts w:ascii="Book Antiqua" w:hAnsi="Book Antiqua" w:cs="Arial"/>
          <w:i/>
          <w:sz w:val="22"/>
          <w:szCs w:val="22"/>
        </w:rPr>
        <w:t xml:space="preserve">“Cases are not, therefore, to be approached by searching for a unique or unusual feature, and in its absence rejecting the application without further examination. Rather, as the Master of the Rolls made clear, the test is one of proportionality. The reference to exceptional circumstances in the European case law means that, in cases involving precarious family life, "something very compelling ... is required to outweigh the public interest", applying a proportionality test. The Court of Appeal went on to apply that approach to the interpretation of the Rules concerning the deportation of foreign criminals, where the same phrase appears; and their approach was approved by this court, in that context, in </w:t>
      </w:r>
      <w:r w:rsidRPr="00CB347F">
        <w:rPr>
          <w:rFonts w:ascii="Book Antiqua" w:hAnsi="Book Antiqua" w:cs="Arial"/>
          <w:i/>
          <w:iCs/>
          <w:sz w:val="22"/>
          <w:szCs w:val="22"/>
          <w:u w:val="single"/>
        </w:rPr>
        <w:t>Hesham Ali</w:t>
      </w:r>
      <w:r w:rsidRPr="00CB347F">
        <w:rPr>
          <w:rFonts w:ascii="Book Antiqua" w:hAnsi="Book Antiqua" w:cs="Arial"/>
          <w:i/>
          <w:sz w:val="22"/>
          <w:szCs w:val="22"/>
        </w:rPr>
        <w:t>.</w:t>
      </w:r>
    </w:p>
    <w:p w14:paraId="49A94104" w14:textId="77777777" w:rsidR="007F7A82" w:rsidRPr="00CB347F" w:rsidRDefault="007F7A82" w:rsidP="00CB347F">
      <w:pPr>
        <w:spacing w:before="120"/>
        <w:ind w:left="1134" w:right="567"/>
        <w:jc w:val="both"/>
        <w:rPr>
          <w:rFonts w:ascii="Book Antiqua" w:hAnsi="Book Antiqua" w:cs="Arial"/>
          <w:i/>
          <w:sz w:val="22"/>
          <w:szCs w:val="22"/>
        </w:rPr>
      </w:pPr>
      <w:r w:rsidRPr="00CB347F">
        <w:rPr>
          <w:rFonts w:ascii="Book Antiqua" w:hAnsi="Book Antiqua" w:cs="Arial"/>
          <w:i/>
          <w:sz w:val="22"/>
          <w:szCs w:val="22"/>
        </w:rPr>
        <w:t xml:space="preserve">[57] “That approach is also appropriate when a court or tribunal is considering whether a refusal of leave to remain is compatible with article 8 in the context of precarious family life. Ultimately, it has to decide whether the refusal is proportionate in the particular case before it, balancing the strength of the public interest in the removal of the person in question against the impact on private and family life. In doing so, it should give appropriate weight to the Secretary of State's policy, expressed in the Rules and the Instructions, that the public interest in immigration control can be outweighed, when considering an application for leave to remain brought by a person in the UK in breach of immigration laws, only where there are "insurmountable obstacles" or "exceptional circumstances" as defined. It must also consider all factors relevant to the specific case in question, including, where relevant, the matters discussed in paras 51-52 above. </w:t>
      </w:r>
      <w:r w:rsidRPr="00CB347F">
        <w:rPr>
          <w:rFonts w:ascii="Book Antiqua" w:hAnsi="Book Antiqua" w:cs="Arial"/>
          <w:b/>
          <w:i/>
          <w:sz w:val="22"/>
          <w:szCs w:val="22"/>
        </w:rPr>
        <w:t xml:space="preserve">The critical issue will generally be whether, giving due weight to the strength of the public interest in the removal of the person in the case before it, the article 8 claim </w:t>
      </w:r>
      <w:r w:rsidRPr="00CB347F">
        <w:rPr>
          <w:rFonts w:ascii="Book Antiqua" w:hAnsi="Book Antiqua" w:cs="Arial"/>
          <w:b/>
          <w:i/>
          <w:sz w:val="22"/>
          <w:szCs w:val="22"/>
        </w:rPr>
        <w:lastRenderedPageBreak/>
        <w:t>is sufficiently strong to outweigh it. In general, in cases concerned with precarious family life, a very strong or compelling claim is required to outweigh the public interest in immigration control</w:t>
      </w:r>
      <w:r w:rsidRPr="00CB347F">
        <w:rPr>
          <w:rFonts w:ascii="Book Antiqua" w:hAnsi="Book Antiqua" w:cs="Arial"/>
          <w:i/>
          <w:sz w:val="22"/>
          <w:szCs w:val="22"/>
        </w:rPr>
        <w:t>,” (emphasis added).</w:t>
      </w:r>
    </w:p>
    <w:p w14:paraId="5B7FCF54" w14:textId="77777777" w:rsidR="00267917" w:rsidRDefault="000E25B3" w:rsidP="002C72E1">
      <w:pPr>
        <w:numPr>
          <w:ilvl w:val="0"/>
          <w:numId w:val="3"/>
        </w:numPr>
        <w:spacing w:before="240"/>
        <w:jc w:val="both"/>
        <w:rPr>
          <w:rFonts w:ascii="Book Antiqua" w:hAnsi="Book Antiqua" w:cs="Arial"/>
        </w:rPr>
      </w:pPr>
      <w:r>
        <w:rPr>
          <w:rFonts w:ascii="Book Antiqua" w:hAnsi="Book Antiqua" w:cs="Arial"/>
        </w:rPr>
        <w:t>Recently, in</w:t>
      </w:r>
      <w:r w:rsidR="00A7221A">
        <w:rPr>
          <w:rFonts w:ascii="Book Antiqua" w:hAnsi="Book Antiqua" w:cs="Arial"/>
        </w:rPr>
        <w:t xml:space="preserve"> </w:t>
      </w:r>
      <w:r w:rsidR="00A7221A" w:rsidRPr="002109C5">
        <w:rPr>
          <w:rFonts w:ascii="Book Antiqua" w:hAnsi="Book Antiqua" w:cs="Arial"/>
          <w:u w:val="single"/>
        </w:rPr>
        <w:t>TZ &amp; PG</w:t>
      </w:r>
      <w:r w:rsidR="00A7221A">
        <w:rPr>
          <w:rFonts w:ascii="Book Antiqua" w:hAnsi="Book Antiqua" w:cs="Arial"/>
        </w:rPr>
        <w:t xml:space="preserve"> [2018] EWCA Civ </w:t>
      </w:r>
      <w:r w:rsidR="00E17608">
        <w:rPr>
          <w:rFonts w:ascii="Book Antiqua" w:hAnsi="Book Antiqua" w:cs="Arial"/>
        </w:rPr>
        <w:t xml:space="preserve">1109, </w:t>
      </w:r>
      <w:r w:rsidR="00A1347B">
        <w:rPr>
          <w:rFonts w:ascii="Book Antiqua" w:hAnsi="Book Antiqua" w:cs="Arial"/>
        </w:rPr>
        <w:t xml:space="preserve">the Court of Appeal </w:t>
      </w:r>
      <w:r w:rsidR="00573E72">
        <w:rPr>
          <w:rFonts w:ascii="Book Antiqua" w:hAnsi="Book Antiqua" w:cs="Arial"/>
        </w:rPr>
        <w:t>considered the situation where a relationship fell outside the GEN 1.</w:t>
      </w:r>
      <w:r w:rsidR="00175F9B">
        <w:rPr>
          <w:rFonts w:ascii="Book Antiqua" w:hAnsi="Book Antiqua" w:cs="Arial"/>
        </w:rPr>
        <w:t>2</w:t>
      </w:r>
      <w:r w:rsidR="00573E72">
        <w:rPr>
          <w:rFonts w:ascii="Book Antiqua" w:hAnsi="Book Antiqua" w:cs="Arial"/>
        </w:rPr>
        <w:t xml:space="preserve"> definition</w:t>
      </w:r>
      <w:r w:rsidR="00175F9B">
        <w:rPr>
          <w:rFonts w:ascii="Book Antiqua" w:hAnsi="Book Antiqua" w:cs="Arial"/>
        </w:rPr>
        <w:t xml:space="preserve"> despite being genuine and subsisting. </w:t>
      </w:r>
      <w:r w:rsidR="00265952">
        <w:rPr>
          <w:rFonts w:ascii="Book Antiqua" w:hAnsi="Book Antiqua" w:cs="Arial"/>
        </w:rPr>
        <w:t xml:space="preserve">The </w:t>
      </w:r>
      <w:r w:rsidR="00A1347B">
        <w:rPr>
          <w:rFonts w:ascii="Book Antiqua" w:hAnsi="Book Antiqua" w:cs="Arial"/>
        </w:rPr>
        <w:t>Senior President</w:t>
      </w:r>
      <w:r w:rsidR="00265952">
        <w:rPr>
          <w:rFonts w:ascii="Book Antiqua" w:hAnsi="Book Antiqua" w:cs="Arial"/>
        </w:rPr>
        <w:t xml:space="preserve"> </w:t>
      </w:r>
      <w:r w:rsidR="00A1347B">
        <w:rPr>
          <w:rFonts w:ascii="Book Antiqua" w:hAnsi="Book Antiqua" w:cs="Arial"/>
        </w:rPr>
        <w:t>observed</w:t>
      </w:r>
      <w:r w:rsidR="00265952">
        <w:rPr>
          <w:rFonts w:ascii="Book Antiqua" w:hAnsi="Book Antiqua" w:cs="Arial"/>
        </w:rPr>
        <w:t xml:space="preserve"> at [25] that </w:t>
      </w:r>
      <w:r w:rsidR="00EF4E5A">
        <w:rPr>
          <w:rFonts w:ascii="Book Antiqua" w:hAnsi="Book Antiqua" w:cs="Arial"/>
        </w:rPr>
        <w:t>“</w:t>
      </w:r>
      <w:r w:rsidR="00A136D0">
        <w:rPr>
          <w:rFonts w:ascii="Book Antiqua" w:hAnsi="Book Antiqua" w:cs="Arial"/>
        </w:rPr>
        <w:t>t</w:t>
      </w:r>
      <w:r w:rsidR="00A136D0" w:rsidRPr="00A136D0">
        <w:rPr>
          <w:rFonts w:ascii="Book Antiqua" w:hAnsi="Book Antiqua" w:cs="Arial"/>
        </w:rPr>
        <w:t xml:space="preserve">he settled jurisprudence of the ECtHR is that it is likely to be only in an exceptional case that article 8 will necessitate a grant of leave to remain where a non-settled migrant has commenced family life in the UK at a time when his or her immigration status is precarious (see, for example </w:t>
      </w:r>
      <w:r w:rsidR="00A136D0" w:rsidRPr="003E0A76">
        <w:rPr>
          <w:rFonts w:ascii="Book Antiqua" w:hAnsi="Book Antiqua" w:cs="Arial"/>
          <w:u w:val="single"/>
        </w:rPr>
        <w:t>Jeunesse v Netherlands</w:t>
      </w:r>
      <w:r w:rsidR="00A136D0" w:rsidRPr="00A136D0">
        <w:rPr>
          <w:rFonts w:ascii="Book Antiqua" w:hAnsi="Book Antiqua" w:cs="Arial"/>
        </w:rPr>
        <w:t xml:space="preserve"> (2016) 60 EHRR 17 at [100] and [114]).  That general principle applies to any consideration of the Rules which involves engaging with a requirement or requirements that possess an article 8 element (often wrongly described as an article 8 consideration within the </w:t>
      </w:r>
      <w:proofErr w:type="gramStart"/>
      <w:r w:rsidR="00A136D0" w:rsidRPr="00A136D0">
        <w:rPr>
          <w:rFonts w:ascii="Book Antiqua" w:hAnsi="Book Antiqua" w:cs="Arial"/>
        </w:rPr>
        <w:t>Rules)  and</w:t>
      </w:r>
      <w:proofErr w:type="gramEnd"/>
      <w:r w:rsidR="00A136D0" w:rsidRPr="00A136D0">
        <w:rPr>
          <w:rFonts w:ascii="Book Antiqua" w:hAnsi="Book Antiqua" w:cs="Arial"/>
        </w:rPr>
        <w:t xml:space="preserve"> to the consideration of article 8 outside the Rules.  Where precariousness </w:t>
      </w:r>
      <w:proofErr w:type="gramStart"/>
      <w:r w:rsidR="00A136D0" w:rsidRPr="00A136D0">
        <w:rPr>
          <w:rFonts w:ascii="Book Antiqua" w:hAnsi="Book Antiqua" w:cs="Arial"/>
        </w:rPr>
        <w:t>exists</w:t>
      </w:r>
      <w:proofErr w:type="gramEnd"/>
      <w:r w:rsidR="00A136D0" w:rsidRPr="00A136D0">
        <w:rPr>
          <w:rFonts w:ascii="Book Antiqua" w:hAnsi="Book Antiqua" w:cs="Arial"/>
        </w:rPr>
        <w:t xml:space="preserve"> it affects the weight to be attached to family life in the balancing exercise.   That is because article 8 does not guarantee a right to choose one’s country of residence.  Both the unlawful overstayer and the temporary migrant have no right to remain in the UK simply because they enter into a relationship with a British citizen during their unlawful or temporary stay.</w:t>
      </w:r>
      <w:r w:rsidR="00EF4E5A">
        <w:rPr>
          <w:rFonts w:ascii="Book Antiqua" w:hAnsi="Book Antiqua" w:cs="Arial"/>
        </w:rPr>
        <w:t>”</w:t>
      </w:r>
      <w:r w:rsidR="00005AD0">
        <w:rPr>
          <w:rFonts w:ascii="Book Antiqua" w:hAnsi="Book Antiqua" w:cs="Arial"/>
        </w:rPr>
        <w:t xml:space="preserve"> </w:t>
      </w:r>
    </w:p>
    <w:p w14:paraId="3A7CC431" w14:textId="311A5D73" w:rsidR="00EF4E5A" w:rsidRDefault="00005AD0" w:rsidP="002C72E1">
      <w:pPr>
        <w:numPr>
          <w:ilvl w:val="0"/>
          <w:numId w:val="3"/>
        </w:numPr>
        <w:spacing w:before="240"/>
        <w:jc w:val="both"/>
        <w:rPr>
          <w:rFonts w:ascii="Book Antiqua" w:hAnsi="Book Antiqua" w:cs="Arial"/>
        </w:rPr>
      </w:pPr>
      <w:r>
        <w:rPr>
          <w:rFonts w:ascii="Book Antiqua" w:hAnsi="Book Antiqua" w:cs="Arial"/>
        </w:rPr>
        <w:t>The Court of Appeal</w:t>
      </w:r>
      <w:r w:rsidR="000449EF">
        <w:rPr>
          <w:rFonts w:ascii="Book Antiqua" w:hAnsi="Book Antiqua" w:cs="Arial"/>
        </w:rPr>
        <w:t xml:space="preserve"> endorsed and</w:t>
      </w:r>
      <w:r>
        <w:rPr>
          <w:rFonts w:ascii="Book Antiqua" w:hAnsi="Book Antiqua" w:cs="Arial"/>
        </w:rPr>
        <w:t xml:space="preserve"> </w:t>
      </w:r>
      <w:r w:rsidR="001D47C1">
        <w:rPr>
          <w:rFonts w:ascii="Book Antiqua" w:hAnsi="Book Antiqua" w:cs="Arial"/>
        </w:rPr>
        <w:t xml:space="preserve">encouraged </w:t>
      </w:r>
      <w:r w:rsidR="008E49C2">
        <w:rPr>
          <w:rFonts w:ascii="Book Antiqua" w:hAnsi="Book Antiqua" w:cs="Arial"/>
        </w:rPr>
        <w:t xml:space="preserve">tribunals </w:t>
      </w:r>
      <w:r w:rsidR="001D47C1">
        <w:rPr>
          <w:rFonts w:ascii="Book Antiqua" w:hAnsi="Book Antiqua" w:cs="Arial"/>
        </w:rPr>
        <w:t>to</w:t>
      </w:r>
      <w:r w:rsidR="008E49C2">
        <w:rPr>
          <w:rFonts w:ascii="Book Antiqua" w:hAnsi="Book Antiqua" w:cs="Arial"/>
        </w:rPr>
        <w:t xml:space="preserve"> follow</w:t>
      </w:r>
      <w:r w:rsidR="001D47C1">
        <w:rPr>
          <w:rFonts w:ascii="Book Antiqua" w:hAnsi="Book Antiqua" w:cs="Arial"/>
        </w:rPr>
        <w:t xml:space="preserve"> the procedure recommended by</w:t>
      </w:r>
      <w:r w:rsidR="008E49C2">
        <w:rPr>
          <w:rFonts w:ascii="Book Antiqua" w:hAnsi="Book Antiqua" w:cs="Arial"/>
        </w:rPr>
        <w:t xml:space="preserve"> </w:t>
      </w:r>
      <w:r w:rsidR="002C72E1" w:rsidRPr="002C72E1">
        <w:rPr>
          <w:rFonts w:ascii="Book Antiqua" w:hAnsi="Book Antiqua" w:cs="Arial"/>
        </w:rPr>
        <w:t>Lord Thomas in Hesham Ali at [82 to 84]</w:t>
      </w:r>
      <w:r w:rsidR="000449EF">
        <w:rPr>
          <w:rFonts w:ascii="Book Antiqua" w:hAnsi="Book Antiqua" w:cs="Arial"/>
        </w:rPr>
        <w:t>. “</w:t>
      </w:r>
      <w:r w:rsidR="002C72E1" w:rsidRPr="002C72E1">
        <w:rPr>
          <w:rFonts w:ascii="Book Antiqua" w:hAnsi="Book Antiqua" w:cs="Arial"/>
        </w:rPr>
        <w:t>Although there is no obligation in law for a tribunal to structure its decision-making in any particular way and it is not an error of law to fail to do so, the use of a structure in the judgments in these appeals would almost certainly have avoided the appeals, given that the ultimate conclusion of the tribunals was correct.  To paraphrase Lord Thomas:  after the tribunal has found the facts, the tribunal sets out those factors that weigh in favour of immigration control – ‘the cons’ – against those factors that weigh in favour of family and private life – ‘the pros’ in the form of a balance sheet which it then uses to set out a reasoned conclusion within the framework of the test(s) being applied within or outside the Rules.  It goes without saying that the factors are not equally weighted and that the tribunal must in its reasoning articulate the weight being attached to each factor.</w:t>
      </w:r>
      <w:r w:rsidR="00847FE4">
        <w:rPr>
          <w:rFonts w:ascii="Book Antiqua" w:hAnsi="Book Antiqua" w:cs="Arial"/>
        </w:rPr>
        <w:t>”</w:t>
      </w:r>
    </w:p>
    <w:p w14:paraId="0F2DFEA0" w14:textId="2BA03183" w:rsidR="00EF4E5A" w:rsidRDefault="00532D66" w:rsidP="00A136D0">
      <w:pPr>
        <w:numPr>
          <w:ilvl w:val="0"/>
          <w:numId w:val="3"/>
        </w:numPr>
        <w:spacing w:before="240"/>
        <w:jc w:val="both"/>
        <w:rPr>
          <w:rFonts w:ascii="Book Antiqua" w:hAnsi="Book Antiqua" w:cs="Arial"/>
        </w:rPr>
      </w:pPr>
      <w:r>
        <w:rPr>
          <w:rFonts w:ascii="Book Antiqua" w:hAnsi="Book Antiqua" w:cs="Arial"/>
        </w:rPr>
        <w:t>In the present case, t</w:t>
      </w:r>
      <w:r w:rsidR="00B106F7">
        <w:rPr>
          <w:rFonts w:ascii="Book Antiqua" w:hAnsi="Book Antiqua" w:cs="Arial"/>
        </w:rPr>
        <w:t xml:space="preserve">he judge correctly determined the facts and in essence conducted a proportionality </w:t>
      </w:r>
      <w:r w:rsidR="00567D41">
        <w:rPr>
          <w:rFonts w:ascii="Book Antiqua" w:hAnsi="Book Antiqua" w:cs="Arial"/>
        </w:rPr>
        <w:t>assessment, taking into account as far as possible the nature of the relationship</w:t>
      </w:r>
      <w:r w:rsidR="003045B4">
        <w:rPr>
          <w:rFonts w:ascii="Book Antiqua" w:hAnsi="Book Antiqua" w:cs="Arial"/>
        </w:rPr>
        <w:t xml:space="preserve"> and the appellant’s private life considerations. The judge also applied section 117B of the Nationality, Immigration and Asylum Act 2002</w:t>
      </w:r>
      <w:r w:rsidR="00126A35">
        <w:rPr>
          <w:rFonts w:ascii="Book Antiqua" w:hAnsi="Book Antiqua" w:cs="Arial"/>
        </w:rPr>
        <w:t xml:space="preserve"> in assessing the weight to be given to the appellant’s private life.</w:t>
      </w:r>
    </w:p>
    <w:p w14:paraId="32A4F041" w14:textId="3D8A6D11" w:rsidR="003045B4" w:rsidRDefault="00532D66" w:rsidP="00A136D0">
      <w:pPr>
        <w:numPr>
          <w:ilvl w:val="0"/>
          <w:numId w:val="3"/>
        </w:numPr>
        <w:spacing w:before="240"/>
        <w:jc w:val="both"/>
        <w:rPr>
          <w:rFonts w:ascii="Book Antiqua" w:hAnsi="Book Antiqua" w:cs="Arial"/>
        </w:rPr>
      </w:pPr>
      <w:r>
        <w:rPr>
          <w:rFonts w:ascii="Book Antiqua" w:hAnsi="Book Antiqua" w:cs="Arial"/>
        </w:rPr>
        <w:t>Looking at the decision of the First-tier Tribunal as a whole</w:t>
      </w:r>
      <w:r w:rsidR="00890631">
        <w:rPr>
          <w:rFonts w:ascii="Book Antiqua" w:hAnsi="Book Antiqua" w:cs="Arial"/>
        </w:rPr>
        <w:t xml:space="preserve"> n</w:t>
      </w:r>
      <w:r>
        <w:rPr>
          <w:rFonts w:ascii="Book Antiqua" w:hAnsi="Book Antiqua" w:cs="Arial"/>
        </w:rPr>
        <w:t xml:space="preserve">o material error of law is disclosed. </w:t>
      </w:r>
      <w:r w:rsidR="00890631">
        <w:rPr>
          <w:rFonts w:ascii="Book Antiqua" w:hAnsi="Book Antiqua" w:cs="Arial"/>
        </w:rPr>
        <w:t xml:space="preserve">It is clear, considering the facts of the case, that there never was any prospect of the application or the appeal against the decision to refuse succeeding. </w:t>
      </w:r>
    </w:p>
    <w:p w14:paraId="48666FE0" w14:textId="77777777" w:rsidR="00CB347F" w:rsidRDefault="00CB347F" w:rsidP="008F0F55">
      <w:pPr>
        <w:tabs>
          <w:tab w:val="left" w:pos="2520"/>
        </w:tabs>
        <w:spacing w:before="240" w:after="100" w:afterAutospacing="1"/>
        <w:jc w:val="both"/>
        <w:rPr>
          <w:rFonts w:ascii="Book Antiqua" w:hAnsi="Book Antiqua" w:cs="Arial"/>
          <w:b/>
        </w:rPr>
      </w:pPr>
    </w:p>
    <w:p w14:paraId="682B5DFF" w14:textId="77777777" w:rsidR="00CB347F" w:rsidRDefault="00CB347F" w:rsidP="008F0F55">
      <w:pPr>
        <w:tabs>
          <w:tab w:val="left" w:pos="2520"/>
        </w:tabs>
        <w:spacing w:before="240" w:after="100" w:afterAutospacing="1"/>
        <w:jc w:val="both"/>
        <w:rPr>
          <w:rFonts w:ascii="Book Antiqua" w:hAnsi="Book Antiqua" w:cs="Arial"/>
          <w:b/>
        </w:rPr>
      </w:pPr>
    </w:p>
    <w:p w14:paraId="576D3DF4" w14:textId="40D5E127" w:rsidR="008F0F55" w:rsidRPr="003A0DFB" w:rsidRDefault="00532D66" w:rsidP="008F0F55">
      <w:pPr>
        <w:tabs>
          <w:tab w:val="left" w:pos="2520"/>
        </w:tabs>
        <w:spacing w:before="240" w:after="100" w:afterAutospacing="1"/>
        <w:jc w:val="both"/>
        <w:rPr>
          <w:rFonts w:ascii="Book Antiqua" w:hAnsi="Book Antiqua" w:cs="Arial"/>
          <w:b/>
        </w:rPr>
      </w:pPr>
      <w:r>
        <w:rPr>
          <w:rFonts w:ascii="Book Antiqua" w:hAnsi="Book Antiqua" w:cs="Arial"/>
          <w:b/>
        </w:rPr>
        <w:lastRenderedPageBreak/>
        <w:t xml:space="preserve">Decision </w:t>
      </w:r>
    </w:p>
    <w:p w14:paraId="14EE9103" w14:textId="06A76A43" w:rsidR="008F0F55" w:rsidRPr="003A0DFB" w:rsidRDefault="00F81D1E" w:rsidP="008F0F55">
      <w:pPr>
        <w:numPr>
          <w:ilvl w:val="0"/>
          <w:numId w:val="3"/>
        </w:numPr>
        <w:tabs>
          <w:tab w:val="left" w:pos="2520"/>
        </w:tabs>
        <w:spacing w:before="240" w:after="100" w:afterAutospacing="1"/>
        <w:jc w:val="both"/>
        <w:rPr>
          <w:rFonts w:ascii="Book Antiqua" w:hAnsi="Book Antiqua" w:cs="Arial"/>
        </w:rPr>
      </w:pPr>
      <w:r w:rsidRPr="003A0DFB">
        <w:rPr>
          <w:rFonts w:ascii="Book Antiqua" w:hAnsi="Book Antiqua" w:cs="Arial"/>
        </w:rPr>
        <w:t>The making of the decision</w:t>
      </w:r>
      <w:r>
        <w:rPr>
          <w:rFonts w:ascii="Book Antiqua" w:hAnsi="Book Antiqua" w:cs="Arial"/>
        </w:rPr>
        <w:t xml:space="preserve"> of the First-tier Tribunal did </w:t>
      </w:r>
      <w:r w:rsidRPr="003A0DFB">
        <w:rPr>
          <w:rFonts w:ascii="Book Antiqua" w:hAnsi="Book Antiqua" w:cs="Arial"/>
        </w:rPr>
        <w:t>not involve the making of an error on a point of law</w:t>
      </w:r>
      <w:r>
        <w:rPr>
          <w:rFonts w:ascii="Book Antiqua" w:hAnsi="Book Antiqua" w:cs="Arial"/>
        </w:rPr>
        <w:t xml:space="preserve"> such that the decision should be set aside</w:t>
      </w:r>
      <w:r w:rsidRPr="003A0DFB">
        <w:rPr>
          <w:rFonts w:ascii="Book Antiqua" w:hAnsi="Book Antiqua" w:cs="Arial"/>
        </w:rPr>
        <w:t>.</w:t>
      </w:r>
    </w:p>
    <w:p w14:paraId="1F3DCBA0" w14:textId="05DE4E05" w:rsidR="008F0F55" w:rsidRPr="003A0DFB"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ab/>
        <w:t>I do not set aside the decision</w:t>
      </w:r>
      <w:r>
        <w:rPr>
          <w:rFonts w:ascii="Book Antiqua" w:hAnsi="Book Antiqua" w:cs="Arial"/>
        </w:rPr>
        <w:t>.</w:t>
      </w:r>
      <w:r w:rsidRPr="003A0DFB">
        <w:rPr>
          <w:rFonts w:ascii="Book Antiqua" w:hAnsi="Book Antiqua" w:cs="Arial"/>
        </w:rPr>
        <w:t xml:space="preserve"> </w:t>
      </w:r>
    </w:p>
    <w:p w14:paraId="0798DE51" w14:textId="0FF1A35A" w:rsidR="00FC346C" w:rsidRPr="003A0DFB" w:rsidRDefault="00532D66" w:rsidP="00FC346C">
      <w:pPr>
        <w:tabs>
          <w:tab w:val="left" w:pos="2520"/>
        </w:tabs>
        <w:spacing w:before="240" w:after="100" w:afterAutospacing="1"/>
        <w:ind w:left="2520"/>
        <w:jc w:val="both"/>
        <w:rPr>
          <w:rFonts w:ascii="Book Antiqua" w:hAnsi="Book Antiqua" w:cs="Arial"/>
        </w:rPr>
      </w:pPr>
      <w:r>
        <w:rPr>
          <w:rFonts w:ascii="Book Antiqua" w:hAnsi="Book Antiqua" w:cs="Arial"/>
        </w:rPr>
        <w:t xml:space="preserve">The decision of the First-tier Tribunal stands and the appeal remains dismissed on all grounds. </w:t>
      </w:r>
    </w:p>
    <w:p w14:paraId="0E956FF1"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3CA8CFC0" wp14:editId="3336D86F">
            <wp:extent cx="1979295" cy="1027430"/>
            <wp:effectExtent l="25400" t="0" r="1905" b="0"/>
            <wp:docPr id="2"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15F431F7"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747FF108"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44610432" w14:textId="068A517E" w:rsidR="008F0F55" w:rsidRDefault="00F81D1E" w:rsidP="008F0F55">
      <w:pPr>
        <w:tabs>
          <w:tab w:val="left" w:pos="2268"/>
          <w:tab w:val="left" w:pos="5103"/>
        </w:tabs>
        <w:rPr>
          <w:rFonts w:ascii="Arial" w:hAnsi="Arial" w:cs="Arial"/>
          <w:b/>
          <w:bCs/>
        </w:rPr>
      </w:pPr>
      <w:r>
        <w:rPr>
          <w:rFonts w:ascii="Book Antiqua" w:hAnsi="Book Antiqua" w:cs="Arial"/>
          <w:b/>
          <w:bCs/>
        </w:rPr>
        <w:tab/>
      </w:r>
      <w:r w:rsidRPr="006E1B05">
        <w:rPr>
          <w:rFonts w:ascii="Book Antiqua" w:hAnsi="Book Antiqua" w:cs="Arial"/>
          <w:b/>
          <w:bCs/>
        </w:rPr>
        <w:t>Dated</w:t>
      </w:r>
    </w:p>
    <w:p w14:paraId="22B7A19C" w14:textId="77777777" w:rsidR="008F0F55" w:rsidRPr="003A0DFB" w:rsidRDefault="00F81D1E" w:rsidP="008F0F55">
      <w:pPr>
        <w:tabs>
          <w:tab w:val="left" w:pos="2520"/>
        </w:tabs>
        <w:spacing w:before="240" w:after="100" w:afterAutospacing="1"/>
        <w:jc w:val="both"/>
        <w:rPr>
          <w:rFonts w:ascii="Book Antiqua" w:hAnsi="Book Antiqua" w:cs="Arial"/>
          <w:b/>
        </w:rPr>
      </w:pPr>
      <w:r w:rsidRPr="003A0DFB">
        <w:rPr>
          <w:rFonts w:ascii="Book Antiqua" w:hAnsi="Book Antiqua" w:cs="Arial"/>
          <w:b/>
        </w:rPr>
        <w:t>Anonymity</w:t>
      </w:r>
    </w:p>
    <w:p w14:paraId="79BFB051" w14:textId="77777777" w:rsidR="008F0F55" w:rsidRPr="00BA4A39" w:rsidRDefault="00F81D1E" w:rsidP="00BA4A39">
      <w:pPr>
        <w:tabs>
          <w:tab w:val="left" w:pos="2520"/>
        </w:tabs>
        <w:spacing w:before="240" w:after="100" w:afterAutospacing="1"/>
        <w:jc w:val="both"/>
        <w:rPr>
          <w:rFonts w:ascii="Book Antiqua" w:hAnsi="Book Antiqua" w:cs="Arial"/>
        </w:rPr>
      </w:pPr>
      <w:r>
        <w:rPr>
          <w:rFonts w:ascii="Book Antiqua" w:hAnsi="Book Antiqua"/>
        </w:rPr>
        <w:t xml:space="preserve">I have considered whether any parties require the protection of any anonymity direction. No submissions were made on the issue. </w:t>
      </w:r>
      <w:r>
        <w:rPr>
          <w:rFonts w:ascii="Book Antiqua" w:hAnsi="Book Antiqua" w:cs="Arial"/>
        </w:rPr>
        <w:t xml:space="preserve">The First-tier Tribunal </w:t>
      </w:r>
      <w:r w:rsidRPr="003A0DFB">
        <w:rPr>
          <w:rFonts w:ascii="Book Antiqua" w:hAnsi="Book Antiqua" w:cs="Arial"/>
        </w:rPr>
        <w:t xml:space="preserve">did not make an order pursuant to rule </w:t>
      </w:r>
      <w:r w:rsidR="00304CCE">
        <w:rPr>
          <w:rFonts w:ascii="Book Antiqua" w:hAnsi="Book Antiqua" w:cs="Arial"/>
        </w:rPr>
        <w:t>13(1)</w:t>
      </w:r>
      <w:r w:rsidRPr="003A0DFB">
        <w:rPr>
          <w:rFonts w:ascii="Book Antiqua" w:hAnsi="Book Antiqua" w:cs="Arial"/>
        </w:rPr>
        <w:t xml:space="preserve"> of the </w:t>
      </w:r>
      <w:r w:rsidR="00304CCE">
        <w:rPr>
          <w:rFonts w:ascii="Book Antiqua" w:hAnsi="Book Antiqua" w:cs="Arial"/>
        </w:rPr>
        <w:t>Tribunal Procedure Rules 2014</w:t>
      </w:r>
      <w:r w:rsidRPr="003A0DFB">
        <w:rPr>
          <w:rFonts w:ascii="Book Antiqua" w:hAnsi="Book Antiqua" w:cs="Arial"/>
        </w:rPr>
        <w:t>.</w:t>
      </w:r>
      <w:r w:rsidR="00BA4A39">
        <w:rPr>
          <w:rFonts w:ascii="Book Antiqua" w:hAnsi="Book Antiqua" w:cs="Arial"/>
        </w:rPr>
        <w:t xml:space="preserve"> I was not addressed on the issue. </w:t>
      </w:r>
      <w:r>
        <w:rPr>
          <w:rFonts w:ascii="Book Antiqua" w:hAnsi="Book Antiqua"/>
        </w:rPr>
        <w:t>Given the circumstances, I make no anonymity order.</w:t>
      </w:r>
    </w:p>
    <w:p w14:paraId="49DC062E" w14:textId="77777777" w:rsidR="008F0F55" w:rsidRPr="003A0DFB" w:rsidRDefault="00F81D1E" w:rsidP="008F0F55">
      <w:pPr>
        <w:tabs>
          <w:tab w:val="left" w:pos="2520"/>
        </w:tabs>
        <w:spacing w:before="240" w:after="100" w:afterAutospacing="1"/>
        <w:jc w:val="both"/>
        <w:rPr>
          <w:rFonts w:ascii="Book Antiqua" w:hAnsi="Book Antiqua" w:cs="Arial"/>
          <w:b/>
        </w:rPr>
      </w:pPr>
      <w:r w:rsidRPr="003A0DFB">
        <w:rPr>
          <w:rFonts w:ascii="Book Antiqua" w:hAnsi="Book Antiqua" w:cs="Arial"/>
          <w:b/>
        </w:rPr>
        <w:t xml:space="preserve">Fee Award </w:t>
      </w:r>
      <w:r w:rsidRPr="003A0DFB">
        <w:rPr>
          <w:rFonts w:ascii="Book Antiqua" w:hAnsi="Book Antiqua" w:cs="Arial"/>
          <w:b/>
        </w:rPr>
        <w:tab/>
      </w:r>
      <w:r w:rsidRPr="003A0DFB">
        <w:rPr>
          <w:rFonts w:ascii="Book Antiqua" w:hAnsi="Book Antiqua" w:cs="Arial"/>
          <w:b/>
        </w:rPr>
        <w:tab/>
        <w:t>Note: this is not part of the determination.</w:t>
      </w:r>
    </w:p>
    <w:p w14:paraId="18E5E06A" w14:textId="77777777" w:rsidR="008F0F55" w:rsidRPr="003A0DFB"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 xml:space="preserve">In the light of </w:t>
      </w:r>
      <w:r>
        <w:rPr>
          <w:rFonts w:ascii="Book Antiqua" w:hAnsi="Book Antiqua" w:cs="Arial"/>
        </w:rPr>
        <w:t>my</w:t>
      </w:r>
      <w:r w:rsidRPr="003A0DFB">
        <w:rPr>
          <w:rFonts w:ascii="Book Antiqua" w:hAnsi="Book Antiqua" w:cs="Arial"/>
        </w:rPr>
        <w:t xml:space="preserve"> decision, </w:t>
      </w:r>
      <w:r>
        <w:rPr>
          <w:rFonts w:ascii="Book Antiqua" w:hAnsi="Book Antiqua" w:cs="Arial"/>
        </w:rPr>
        <w:t>I</w:t>
      </w:r>
      <w:r w:rsidRPr="003A0DFB">
        <w:rPr>
          <w:rFonts w:ascii="Book Antiqua" w:hAnsi="Book Antiqua" w:cs="Arial"/>
        </w:rPr>
        <w:t xml:space="preserve"> have considered whether to make a fee award </w:t>
      </w:r>
      <w:r w:rsidR="00304CCE">
        <w:rPr>
          <w:rFonts w:ascii="Book Antiqua" w:hAnsi="Book Antiqua" w:cs="Arial"/>
        </w:rPr>
        <w:t xml:space="preserve">pursuant to </w:t>
      </w:r>
      <w:r w:rsidRPr="003A0DFB">
        <w:rPr>
          <w:rFonts w:ascii="Book Antiqua" w:hAnsi="Book Antiqua" w:cs="Arial"/>
        </w:rPr>
        <w:t xml:space="preserve">section 12(4)(a) of the Tribunals, </w:t>
      </w:r>
      <w:r w:rsidR="00304CCE">
        <w:rPr>
          <w:rFonts w:ascii="Book Antiqua" w:hAnsi="Book Antiqua" w:cs="Arial"/>
        </w:rPr>
        <w:t>Courts and Enforcement Act 2007</w:t>
      </w:r>
      <w:r w:rsidRPr="003A0DFB">
        <w:rPr>
          <w:rFonts w:ascii="Book Antiqua" w:hAnsi="Book Antiqua" w:cs="Arial"/>
        </w:rPr>
        <w:t>.</w:t>
      </w:r>
    </w:p>
    <w:p w14:paraId="45DF03D8" w14:textId="77777777"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cs="Arial"/>
        </w:rPr>
        <w:t>I</w:t>
      </w:r>
      <w:r w:rsidRPr="003A0DFB">
        <w:rPr>
          <w:rFonts w:ascii="Book Antiqua" w:hAnsi="Book Antiqua" w:cs="Arial"/>
        </w:rPr>
        <w:t xml:space="preserve"> have had regard to the Joint Presidential Guidance Note: Fee Awards in Immigration Appeals (December 2011).</w:t>
      </w:r>
    </w:p>
    <w:p w14:paraId="17A35E4C" w14:textId="77777777"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cs="Arial"/>
        </w:rPr>
        <w:t>I</w:t>
      </w:r>
      <w:r w:rsidRPr="003A0DFB">
        <w:rPr>
          <w:rFonts w:ascii="Book Antiqua" w:hAnsi="Book Antiqua" w:cs="Arial"/>
        </w:rPr>
        <w:t xml:space="preserve"> make no fee award.</w:t>
      </w:r>
    </w:p>
    <w:p w14:paraId="71654181" w14:textId="77777777" w:rsidR="008F0F55" w:rsidRPr="003A0DFB"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 xml:space="preserve">Reasons: </w:t>
      </w:r>
      <w:r w:rsidR="00BA4A39">
        <w:rPr>
          <w:rFonts w:ascii="Book Antiqua" w:hAnsi="Book Antiqua" w:cs="Arial"/>
        </w:rPr>
        <w:t>The appeal has been dismissed and thus there can be no fee award.</w:t>
      </w:r>
    </w:p>
    <w:p w14:paraId="080F28C6"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6CAE171B" wp14:editId="6DB96A61">
            <wp:extent cx="1979295" cy="1027430"/>
            <wp:effectExtent l="25400" t="0" r="1905" b="0"/>
            <wp:docPr id="3"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489BF8DD"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7EC3660D"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7C426F47" w14:textId="660FF40B" w:rsidR="008F0F55" w:rsidRDefault="00F81D1E" w:rsidP="004D0C0F">
      <w:pPr>
        <w:tabs>
          <w:tab w:val="left" w:pos="2268"/>
          <w:tab w:val="left" w:pos="5103"/>
        </w:tabs>
        <w:rPr>
          <w:rFonts w:ascii="Book Antiqua" w:hAnsi="Book Antiqua" w:cs="Arial"/>
        </w:rPr>
      </w:pPr>
      <w:r>
        <w:rPr>
          <w:rFonts w:ascii="Book Antiqua" w:hAnsi="Book Antiqua" w:cs="Arial"/>
          <w:b/>
          <w:bCs/>
        </w:rPr>
        <w:tab/>
      </w:r>
      <w:r w:rsidRPr="006E1B05">
        <w:rPr>
          <w:rFonts w:ascii="Book Antiqua" w:hAnsi="Book Antiqua" w:cs="Arial"/>
          <w:b/>
          <w:bCs/>
        </w:rPr>
        <w:t>Dated</w:t>
      </w:r>
    </w:p>
    <w:sectPr w:rsidR="008F0F55" w:rsidSect="008F0F55">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D03D2" w14:textId="77777777" w:rsidR="005C7C16" w:rsidRDefault="005C7C16">
      <w:r>
        <w:separator/>
      </w:r>
    </w:p>
  </w:endnote>
  <w:endnote w:type="continuationSeparator" w:id="0">
    <w:p w14:paraId="6AC4E13F" w14:textId="77777777" w:rsidR="005C7C16" w:rsidRDefault="005C7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67DA4" w14:textId="0A77A349" w:rsidR="008F0F55" w:rsidRPr="00F146AE" w:rsidRDefault="00F81D1E" w:rsidP="008F0F55">
    <w:pPr>
      <w:pStyle w:val="Footer"/>
      <w:jc w:val="center"/>
      <w:rPr>
        <w:rFonts w:ascii="Book Antiqua" w:hAnsi="Book Antiqua" w:cs="Arial"/>
        <w:sz w:val="16"/>
        <w:szCs w:val="16"/>
      </w:rPr>
    </w:pPr>
    <w:r w:rsidRPr="00F146AE">
      <w:rPr>
        <w:rStyle w:val="PageNumber"/>
        <w:rFonts w:ascii="Book Antiqua" w:hAnsi="Book Antiqua" w:cs="Arial"/>
        <w:sz w:val="16"/>
        <w:szCs w:val="16"/>
      </w:rPr>
      <w:fldChar w:fldCharType="begin"/>
    </w:r>
    <w:r w:rsidRPr="00F146AE">
      <w:rPr>
        <w:rStyle w:val="PageNumber"/>
        <w:rFonts w:ascii="Book Antiqua" w:hAnsi="Book Antiqua" w:cs="Arial"/>
        <w:sz w:val="16"/>
        <w:szCs w:val="16"/>
      </w:rPr>
      <w:instrText xml:space="preserve"> PAGE </w:instrText>
    </w:r>
    <w:r w:rsidRPr="00F146AE">
      <w:rPr>
        <w:rStyle w:val="PageNumber"/>
        <w:rFonts w:ascii="Book Antiqua" w:hAnsi="Book Antiqua" w:cs="Arial"/>
        <w:sz w:val="16"/>
        <w:szCs w:val="16"/>
      </w:rPr>
      <w:fldChar w:fldCharType="separate"/>
    </w:r>
    <w:r w:rsidR="00046EAC">
      <w:rPr>
        <w:rStyle w:val="PageNumber"/>
        <w:rFonts w:ascii="Book Antiqua" w:hAnsi="Book Antiqua" w:cs="Arial"/>
        <w:noProof/>
        <w:sz w:val="16"/>
        <w:szCs w:val="16"/>
      </w:rPr>
      <w:t>5</w:t>
    </w:r>
    <w:r w:rsidRPr="00F146A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3697A" w14:textId="77777777" w:rsidR="008F0F55" w:rsidRPr="00F146AE" w:rsidRDefault="00F81D1E" w:rsidP="008F0F55">
    <w:pPr>
      <w:jc w:val="center"/>
      <w:rPr>
        <w:rFonts w:ascii="Book Antiqua" w:hAnsi="Book Antiqua" w:cs="Arial"/>
        <w:b/>
      </w:rPr>
    </w:pPr>
    <w:r w:rsidRPr="00F146AE">
      <w:rPr>
        <w:rFonts w:ascii="Book Antiqua" w:hAnsi="Book Antiqua" w:cs="Arial"/>
        <w:b/>
        <w:spacing w:val="-6"/>
      </w:rPr>
      <w:t>©</w:t>
    </w:r>
    <w:r w:rsidR="00E366C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309F0" w14:textId="77777777" w:rsidR="005C7C16" w:rsidRDefault="005C7C16">
      <w:r>
        <w:separator/>
      </w:r>
    </w:p>
  </w:footnote>
  <w:footnote w:type="continuationSeparator" w:id="0">
    <w:p w14:paraId="732C8FBA" w14:textId="77777777" w:rsidR="005C7C16" w:rsidRDefault="005C7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97659" w14:textId="77777777" w:rsidR="008F0F55" w:rsidRPr="00EF136D" w:rsidRDefault="00F81D1E" w:rsidP="008F0F55">
    <w:pPr>
      <w:pStyle w:val="Header"/>
      <w:tabs>
        <w:tab w:val="clear" w:pos="4153"/>
        <w:tab w:val="clear" w:pos="8306"/>
        <w:tab w:val="right" w:pos="9639"/>
      </w:tabs>
      <w:jc w:val="right"/>
      <w:rPr>
        <w:rFonts w:ascii="Book Antiqua" w:hAnsi="Book Antiqua" w:cs="Arial"/>
        <w:sz w:val="20"/>
        <w:szCs w:val="16"/>
      </w:rPr>
    </w:pPr>
    <w:r w:rsidRPr="00EF136D">
      <w:rPr>
        <w:rFonts w:ascii="Book Antiqua" w:hAnsi="Book Antiqua" w:cs="Arial"/>
        <w:sz w:val="20"/>
        <w:szCs w:val="16"/>
      </w:rPr>
      <w:t xml:space="preserve">Appeal Number: </w:t>
    </w:r>
    <w:r w:rsidR="0063668C">
      <w:rPr>
        <w:rFonts w:ascii="Book Antiqua" w:hAnsi="Book Antiqua" w:cs="Arial"/>
        <w:sz w:val="20"/>
        <w:szCs w:val="16"/>
      </w:rPr>
      <w:t>IA/</w:t>
    </w:r>
    <w:r w:rsidR="00B34707">
      <w:rPr>
        <w:rFonts w:ascii="Book Antiqua" w:hAnsi="Book Antiqua" w:cs="Arial"/>
        <w:sz w:val="20"/>
        <w:szCs w:val="16"/>
      </w:rPr>
      <w:t>00610/2016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0533F" w14:textId="77777777" w:rsidR="008F0F55" w:rsidRPr="00F146AE" w:rsidRDefault="00F81D1E">
    <w:pPr>
      <w:pStyle w:val="Header"/>
      <w:rPr>
        <w:rFonts w:ascii="Book Antiqua" w:hAnsi="Book Antiqua"/>
      </w:rPr>
    </w:pPr>
    <w:r w:rsidRPr="00F146A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8CECAC3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0837268"/>
    <w:multiLevelType w:val="singleLevel"/>
    <w:tmpl w:val="E578DE1C"/>
    <w:lvl w:ilvl="0">
      <w:start w:val="1"/>
      <w:numFmt w:val="decimal"/>
      <w:lvlText w:val="%1."/>
      <w:legacy w:legacy="1" w:legacySpace="120" w:legacyIndent="360"/>
      <w:lvlJc w:val="left"/>
      <w:pPr>
        <w:ind w:left="720" w:hanging="360"/>
      </w:pPr>
      <w:rPr>
        <w:b w:val="0"/>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C0A432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4423E35"/>
    <w:multiLevelType w:val="hybridMultilevel"/>
    <w:tmpl w:val="E5965568"/>
    <w:lvl w:ilvl="0" w:tplc="A7F84808">
      <w:start w:val="1"/>
      <w:numFmt w:val="lowerLetter"/>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2" w15:restartNumberingAfterBreak="0">
    <w:nsid w:val="54A579B4"/>
    <w:multiLevelType w:val="hybridMultilevel"/>
    <w:tmpl w:val="73B2F2A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6"/>
  </w:num>
  <w:num w:numId="3">
    <w:abstractNumId w:val="2"/>
  </w:num>
  <w:num w:numId="4">
    <w:abstractNumId w:val="13"/>
  </w:num>
  <w:num w:numId="5">
    <w:abstractNumId w:val="21"/>
  </w:num>
  <w:num w:numId="6">
    <w:abstractNumId w:val="14"/>
  </w:num>
  <w:num w:numId="7">
    <w:abstractNumId w:val="20"/>
  </w:num>
  <w:num w:numId="8">
    <w:abstractNumId w:val="9"/>
  </w:num>
  <w:num w:numId="9">
    <w:abstractNumId w:val="7"/>
  </w:num>
  <w:num w:numId="10">
    <w:abstractNumId w:val="19"/>
  </w:num>
  <w:num w:numId="11">
    <w:abstractNumId w:val="18"/>
  </w:num>
  <w:num w:numId="12">
    <w:abstractNumId w:val="1"/>
  </w:num>
  <w:num w:numId="13">
    <w:abstractNumId w:val="17"/>
  </w:num>
  <w:num w:numId="14">
    <w:abstractNumId w:val="0"/>
  </w:num>
  <w:num w:numId="15">
    <w:abstractNumId w:val="3"/>
  </w:num>
  <w:num w:numId="16">
    <w:abstractNumId w:val="5"/>
  </w:num>
  <w:num w:numId="17">
    <w:abstractNumId w:val="15"/>
  </w:num>
  <w:num w:numId="18">
    <w:abstractNumId w:val="10"/>
  </w:num>
  <w:num w:numId="19">
    <w:abstractNumId w:val="12"/>
  </w:num>
  <w:num w:numId="20">
    <w:abstractNumId w:val="8"/>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6C"/>
    <w:rsid w:val="00005AD0"/>
    <w:rsid w:val="000258F0"/>
    <w:rsid w:val="000449EF"/>
    <w:rsid w:val="00046EAC"/>
    <w:rsid w:val="00056CDE"/>
    <w:rsid w:val="00080AA5"/>
    <w:rsid w:val="000E25B3"/>
    <w:rsid w:val="00126A35"/>
    <w:rsid w:val="00175F9B"/>
    <w:rsid w:val="001D47C1"/>
    <w:rsid w:val="001D5526"/>
    <w:rsid w:val="001E274F"/>
    <w:rsid w:val="002109C5"/>
    <w:rsid w:val="002557C4"/>
    <w:rsid w:val="00265952"/>
    <w:rsid w:val="00267917"/>
    <w:rsid w:val="00287F88"/>
    <w:rsid w:val="002C72E1"/>
    <w:rsid w:val="003045B4"/>
    <w:rsid w:val="00304CCE"/>
    <w:rsid w:val="00344BFD"/>
    <w:rsid w:val="003976F0"/>
    <w:rsid w:val="003E0A76"/>
    <w:rsid w:val="0041580E"/>
    <w:rsid w:val="00437C34"/>
    <w:rsid w:val="00445498"/>
    <w:rsid w:val="00471D37"/>
    <w:rsid w:val="004D0C0F"/>
    <w:rsid w:val="00511780"/>
    <w:rsid w:val="00517A37"/>
    <w:rsid w:val="00532D66"/>
    <w:rsid w:val="00552267"/>
    <w:rsid w:val="00562592"/>
    <w:rsid w:val="00567D41"/>
    <w:rsid w:val="00573E72"/>
    <w:rsid w:val="005C7C16"/>
    <w:rsid w:val="005E3961"/>
    <w:rsid w:val="0063668C"/>
    <w:rsid w:val="00697BCE"/>
    <w:rsid w:val="006F5EE7"/>
    <w:rsid w:val="00722D1B"/>
    <w:rsid w:val="00745687"/>
    <w:rsid w:val="007F7A82"/>
    <w:rsid w:val="00847FE4"/>
    <w:rsid w:val="00890631"/>
    <w:rsid w:val="008E49C2"/>
    <w:rsid w:val="0094140A"/>
    <w:rsid w:val="0095534C"/>
    <w:rsid w:val="00A1347B"/>
    <w:rsid w:val="00A136D0"/>
    <w:rsid w:val="00A30D8A"/>
    <w:rsid w:val="00A7221A"/>
    <w:rsid w:val="00AA4801"/>
    <w:rsid w:val="00AD3593"/>
    <w:rsid w:val="00B106F7"/>
    <w:rsid w:val="00B27912"/>
    <w:rsid w:val="00B34707"/>
    <w:rsid w:val="00B57EE4"/>
    <w:rsid w:val="00B641E2"/>
    <w:rsid w:val="00B67D1D"/>
    <w:rsid w:val="00BA4A39"/>
    <w:rsid w:val="00BD6A2D"/>
    <w:rsid w:val="00BE3943"/>
    <w:rsid w:val="00BF67F3"/>
    <w:rsid w:val="00C2731B"/>
    <w:rsid w:val="00C5415B"/>
    <w:rsid w:val="00C65461"/>
    <w:rsid w:val="00C764FC"/>
    <w:rsid w:val="00C94A52"/>
    <w:rsid w:val="00CB264E"/>
    <w:rsid w:val="00CB347F"/>
    <w:rsid w:val="00D1687F"/>
    <w:rsid w:val="00D53F5B"/>
    <w:rsid w:val="00D94061"/>
    <w:rsid w:val="00DB3DF0"/>
    <w:rsid w:val="00DE293B"/>
    <w:rsid w:val="00E17608"/>
    <w:rsid w:val="00E26173"/>
    <w:rsid w:val="00E31786"/>
    <w:rsid w:val="00E366C9"/>
    <w:rsid w:val="00E5606C"/>
    <w:rsid w:val="00EF4E5A"/>
    <w:rsid w:val="00F81D1E"/>
    <w:rsid w:val="00FC346C"/>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0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23A"/>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835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1857</Words>
  <Characters>10585</Characters>
  <Application>Microsoft Office Word</Application>
  <DocSecurity>0</DocSecurity>
  <Lines>88</Lines>
  <Paragraphs>24</Paragraphs>
  <ScaleCrop>false</ScaleCrop>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2018-06-14T15:19:00Z</dcterms:created>
  <dcterms:modified xsi:type="dcterms:W3CDTF">2018-06-14T15:19:00Z</dcterms:modified>
</cp:coreProperties>
</file>