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631FBA" w14:textId="77777777" w:rsidR="00C321B5" w:rsidRPr="003051A7" w:rsidRDefault="003C43C7" w:rsidP="00C321B5">
      <w:pPr>
        <w:jc w:val="center"/>
        <w:rPr>
          <w:rFonts w:ascii="Book Antiqua" w:hAnsi="Book Antiqua" w:cs="Arial"/>
          <w:sz w:val="16"/>
          <w:szCs w:val="16"/>
        </w:rPr>
      </w:pPr>
      <w:r w:rsidRPr="003051A7">
        <w:rPr>
          <w:noProof/>
          <w:sz w:val="16"/>
          <w:szCs w:val="16"/>
        </w:rPr>
        <w:drawing>
          <wp:inline distT="0" distB="0" distL="0" distR="0" wp14:anchorId="351B5EEE" wp14:editId="76158D60">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14:paraId="4BC4F1D8" w14:textId="45FBFB8B" w:rsidR="00D94AFC" w:rsidRPr="003051A7" w:rsidRDefault="00D94AFC">
      <w:pPr>
        <w:rPr>
          <w:rFonts w:ascii="Book Antiqua" w:hAnsi="Book Antiqua" w:cs="Arial"/>
          <w:sz w:val="16"/>
          <w:szCs w:val="16"/>
        </w:rPr>
      </w:pPr>
    </w:p>
    <w:p w14:paraId="6466EDBB" w14:textId="16BCF9BF"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5BBB050F" w14:textId="77777777" w:rsidR="007B0824" w:rsidRDefault="00C321B5" w:rsidP="00B626FA">
      <w:pPr>
        <w:tabs>
          <w:tab w:val="right" w:pos="9639"/>
        </w:tabs>
        <w:rPr>
          <w:rFonts w:ascii="Book Antiqua" w:hAnsi="Book Antiqua" w:cs="Arial"/>
          <w:caps/>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537B27">
        <w:rPr>
          <w:rFonts w:ascii="Book Antiqua" w:hAnsi="Book Antiqua" w:cs="Arial"/>
        </w:rPr>
        <w:t>s</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537B27">
        <w:rPr>
          <w:rFonts w:ascii="Book Antiqua" w:hAnsi="Book Antiqua" w:cs="Arial"/>
          <w:caps/>
        </w:rPr>
        <w:t>IA/00882/2016</w:t>
      </w:r>
      <w:bookmarkEnd w:id="0"/>
    </w:p>
    <w:p w14:paraId="30BE0065" w14:textId="77777777" w:rsidR="00537B27" w:rsidRDefault="00537B27" w:rsidP="00B626FA">
      <w:pPr>
        <w:tabs>
          <w:tab w:val="right" w:pos="9639"/>
        </w:tabs>
        <w:rPr>
          <w:rFonts w:ascii="Book Antiqua" w:hAnsi="Book Antiqua" w:cs="Arial"/>
          <w:caps/>
        </w:rPr>
      </w:pPr>
      <w:r>
        <w:rPr>
          <w:rFonts w:ascii="Book Antiqua" w:hAnsi="Book Antiqua" w:cs="Arial"/>
          <w:caps/>
        </w:rPr>
        <w:tab/>
        <w:t>IA/00884/2016</w:t>
      </w:r>
    </w:p>
    <w:p w14:paraId="0421E468" w14:textId="77777777" w:rsidR="00537B27" w:rsidRPr="00F5664C" w:rsidRDefault="00537B27" w:rsidP="00B626FA">
      <w:pPr>
        <w:tabs>
          <w:tab w:val="right" w:pos="9639"/>
        </w:tabs>
        <w:rPr>
          <w:rFonts w:ascii="Book Antiqua" w:hAnsi="Book Antiqua" w:cs="Arial"/>
        </w:rPr>
      </w:pPr>
      <w:r>
        <w:rPr>
          <w:rFonts w:ascii="Book Antiqua" w:hAnsi="Book Antiqua" w:cs="Arial"/>
          <w:caps/>
        </w:rPr>
        <w:tab/>
        <w:t>IA/00886/2016</w:t>
      </w:r>
    </w:p>
    <w:p w14:paraId="234428B9" w14:textId="77777777" w:rsidR="00C345E1" w:rsidRPr="00F5664C" w:rsidRDefault="00C345E1" w:rsidP="00C345E1">
      <w:pPr>
        <w:jc w:val="center"/>
        <w:rPr>
          <w:rFonts w:ascii="Book Antiqua" w:hAnsi="Book Antiqua" w:cs="Arial"/>
        </w:rPr>
      </w:pPr>
    </w:p>
    <w:p w14:paraId="08DB0ADE" w14:textId="77777777" w:rsidR="00C345E1" w:rsidRPr="00F5664C" w:rsidRDefault="00C345E1" w:rsidP="00C345E1">
      <w:pPr>
        <w:jc w:val="center"/>
        <w:rPr>
          <w:rFonts w:ascii="Book Antiqua" w:hAnsi="Book Antiqua" w:cs="Arial"/>
        </w:rPr>
      </w:pPr>
    </w:p>
    <w:p w14:paraId="563C88F7" w14:textId="3AD2F3D9" w:rsidR="00C345E1"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49E1A0F3" w14:textId="77777777" w:rsidR="003051A7" w:rsidRPr="00F5664C" w:rsidRDefault="003051A7" w:rsidP="00C345E1">
      <w:pPr>
        <w:jc w:val="center"/>
        <w:rPr>
          <w:rFonts w:ascii="Book Antiqua" w:hAnsi="Book Antiqua" w:cs="Arial"/>
          <w:b/>
          <w:u w:val="single"/>
        </w:rPr>
      </w:pPr>
    </w:p>
    <w:p w14:paraId="6B5F4CE9" w14:textId="77777777" w:rsidR="00C345E1" w:rsidRPr="00F5664C" w:rsidRDefault="00C345E1" w:rsidP="00D374B5">
      <w:pPr>
        <w:rPr>
          <w:rFonts w:ascii="Book Antiqua" w:hAnsi="Book Antiqua"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700"/>
        <w:gridCol w:w="3938"/>
      </w:tblGrid>
      <w:tr w:rsidR="00D22636" w:rsidRPr="00F5664C" w14:paraId="4FF05B52" w14:textId="77777777" w:rsidTr="00D500C9">
        <w:tc>
          <w:tcPr>
            <w:tcW w:w="5700" w:type="dxa"/>
          </w:tcPr>
          <w:p w14:paraId="4216770A"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8B0820">
              <w:rPr>
                <w:rFonts w:ascii="Book Antiqua" w:hAnsi="Book Antiqua" w:cs="Arial"/>
                <w:b/>
              </w:rPr>
              <w:t>Field House</w:t>
            </w:r>
          </w:p>
        </w:tc>
        <w:tc>
          <w:tcPr>
            <w:tcW w:w="3938" w:type="dxa"/>
          </w:tcPr>
          <w:p w14:paraId="72E17FCA" w14:textId="2DC127D9" w:rsidR="00D22636" w:rsidRPr="00F5664C" w:rsidRDefault="00F85429" w:rsidP="004A1848">
            <w:pPr>
              <w:jc w:val="both"/>
              <w:rPr>
                <w:rFonts w:ascii="Book Antiqua" w:hAnsi="Book Antiqua" w:cs="Arial"/>
                <w:b/>
              </w:rPr>
            </w:pPr>
            <w:r w:rsidRPr="00F85429">
              <w:rPr>
                <w:rFonts w:ascii="Book Antiqua" w:hAnsi="Book Antiqua" w:cs="Arial"/>
                <w:b/>
              </w:rPr>
              <w:t>ALLOWED FOR APPELLANT</w:t>
            </w:r>
          </w:p>
        </w:tc>
      </w:tr>
      <w:tr w:rsidR="00D22636" w:rsidRPr="00F5664C" w14:paraId="07FFD66D" w14:textId="77777777" w:rsidTr="00D500C9">
        <w:tc>
          <w:tcPr>
            <w:tcW w:w="5700" w:type="dxa"/>
          </w:tcPr>
          <w:p w14:paraId="52EC4B34"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8B0820">
              <w:rPr>
                <w:rFonts w:ascii="Book Antiqua" w:hAnsi="Book Antiqua" w:cs="Arial"/>
                <w:b/>
              </w:rPr>
              <w:t>9</w:t>
            </w:r>
            <w:r w:rsidR="008B0820" w:rsidRPr="008B0820">
              <w:rPr>
                <w:rFonts w:ascii="Book Antiqua" w:hAnsi="Book Antiqua" w:cs="Arial"/>
                <w:b/>
                <w:vertAlign w:val="superscript"/>
              </w:rPr>
              <w:t>th</w:t>
            </w:r>
            <w:r w:rsidR="008B0820">
              <w:rPr>
                <w:rFonts w:ascii="Book Antiqua" w:hAnsi="Book Antiqua" w:cs="Arial"/>
                <w:b/>
              </w:rPr>
              <w:t xml:space="preserve"> March 2018</w:t>
            </w:r>
          </w:p>
        </w:tc>
        <w:tc>
          <w:tcPr>
            <w:tcW w:w="3938" w:type="dxa"/>
          </w:tcPr>
          <w:p w14:paraId="4E0DF1BE" w14:textId="6F76A57E" w:rsidR="00D22636" w:rsidRPr="00F5664C" w:rsidRDefault="00D500C9" w:rsidP="004A1848">
            <w:pPr>
              <w:jc w:val="both"/>
              <w:rPr>
                <w:rFonts w:ascii="Book Antiqua" w:hAnsi="Book Antiqua" w:cs="Arial"/>
                <w:b/>
              </w:rPr>
            </w:pPr>
            <w:r>
              <w:rPr>
                <w:rFonts w:ascii="Book Antiqua" w:hAnsi="Book Antiqua" w:cs="Arial"/>
                <w:b/>
              </w:rPr>
              <w:t>On 18</w:t>
            </w:r>
            <w:r w:rsidRPr="00D500C9">
              <w:rPr>
                <w:rFonts w:ascii="Book Antiqua" w:hAnsi="Book Antiqua" w:cs="Arial"/>
                <w:b/>
                <w:vertAlign w:val="superscript"/>
              </w:rPr>
              <w:t>th</w:t>
            </w:r>
            <w:r>
              <w:rPr>
                <w:rFonts w:ascii="Book Antiqua" w:hAnsi="Book Antiqua" w:cs="Arial"/>
                <w:b/>
              </w:rPr>
              <w:t xml:space="preserve"> May 2018</w:t>
            </w:r>
          </w:p>
        </w:tc>
      </w:tr>
      <w:tr w:rsidR="00D500C9" w:rsidRPr="00F5664C" w14:paraId="24A8C972" w14:textId="77777777" w:rsidTr="00D500C9">
        <w:trPr>
          <w:gridAfter w:val="1"/>
          <w:wAfter w:w="3938" w:type="dxa"/>
        </w:trPr>
        <w:tc>
          <w:tcPr>
            <w:tcW w:w="5700" w:type="dxa"/>
          </w:tcPr>
          <w:p w14:paraId="7CD1C340" w14:textId="1E3C142C" w:rsidR="00D500C9" w:rsidRPr="00301B18" w:rsidRDefault="00D500C9" w:rsidP="004A1848">
            <w:pPr>
              <w:jc w:val="both"/>
              <w:rPr>
                <w:rFonts w:ascii="Book Antiqua" w:hAnsi="Book Antiqua" w:cs="Arial"/>
                <w:b/>
                <w:u w:val="single"/>
              </w:rPr>
            </w:pPr>
            <w:r w:rsidRPr="00301B18">
              <w:rPr>
                <w:rFonts w:ascii="Book Antiqua" w:hAnsi="Book Antiqua" w:cs="Arial"/>
                <w:b/>
                <w:u w:val="single"/>
              </w:rPr>
              <w:t>Oral Decision</w:t>
            </w:r>
          </w:p>
        </w:tc>
      </w:tr>
    </w:tbl>
    <w:p w14:paraId="3ECBFC48" w14:textId="77777777" w:rsidR="00A15234" w:rsidRPr="00F5664C" w:rsidRDefault="00A15234" w:rsidP="00A15234">
      <w:pPr>
        <w:jc w:val="center"/>
        <w:rPr>
          <w:rFonts w:ascii="Book Antiqua" w:hAnsi="Book Antiqua" w:cs="Arial"/>
        </w:rPr>
      </w:pPr>
    </w:p>
    <w:p w14:paraId="65CBDBF8" w14:textId="77777777" w:rsidR="003051A7" w:rsidRDefault="003051A7" w:rsidP="003051A7">
      <w:pPr>
        <w:jc w:val="center"/>
        <w:rPr>
          <w:rFonts w:ascii="Book Antiqua" w:hAnsi="Book Antiqua" w:cs="Arial"/>
          <w:b/>
        </w:rPr>
      </w:pPr>
    </w:p>
    <w:p w14:paraId="329A31A5" w14:textId="7698FA6B" w:rsidR="00A15234" w:rsidRPr="00F5664C" w:rsidRDefault="00207617" w:rsidP="003051A7">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606F5876" w14:textId="77777777" w:rsidR="00A15234" w:rsidRPr="00F5664C" w:rsidRDefault="00A15234" w:rsidP="00A15234">
      <w:pPr>
        <w:jc w:val="center"/>
        <w:rPr>
          <w:rFonts w:ascii="Book Antiqua" w:hAnsi="Book Antiqua" w:cs="Arial"/>
          <w:b/>
        </w:rPr>
      </w:pPr>
    </w:p>
    <w:p w14:paraId="2AA198AF" w14:textId="77777777" w:rsidR="001A1E2C" w:rsidRPr="00F5664C" w:rsidRDefault="000A32A2" w:rsidP="008B0820">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w:t>
      </w:r>
      <w:r w:rsidR="00BE4FE1">
        <w:rPr>
          <w:rFonts w:ascii="Book Antiqua" w:hAnsi="Book Antiqua" w:cs="Arial"/>
          <w:b/>
        </w:rPr>
        <w:t>ZUCKER</w:t>
      </w:r>
    </w:p>
    <w:p w14:paraId="146B480B" w14:textId="77777777" w:rsidR="00B16F58" w:rsidRPr="00F5664C" w:rsidRDefault="00B16F58" w:rsidP="00A15234">
      <w:pPr>
        <w:jc w:val="center"/>
        <w:rPr>
          <w:rFonts w:ascii="Book Antiqua" w:hAnsi="Book Antiqua" w:cs="Arial"/>
          <w:b/>
        </w:rPr>
      </w:pPr>
    </w:p>
    <w:p w14:paraId="4757C796" w14:textId="77777777" w:rsidR="003051A7" w:rsidRDefault="003051A7" w:rsidP="00A15234">
      <w:pPr>
        <w:jc w:val="center"/>
        <w:rPr>
          <w:rFonts w:ascii="Book Antiqua" w:hAnsi="Book Antiqua" w:cs="Arial"/>
          <w:b/>
        </w:rPr>
      </w:pPr>
    </w:p>
    <w:p w14:paraId="72B798FF" w14:textId="0303E43E"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08756806" w14:textId="77777777" w:rsidR="00A845DC" w:rsidRPr="00F5664C" w:rsidRDefault="00A845DC" w:rsidP="00A15234">
      <w:pPr>
        <w:jc w:val="center"/>
        <w:rPr>
          <w:rFonts w:ascii="Book Antiqua" w:hAnsi="Book Antiqua" w:cs="Arial"/>
          <w:b/>
        </w:rPr>
      </w:pPr>
    </w:p>
    <w:p w14:paraId="1B246B8C" w14:textId="77777777" w:rsidR="005B4942" w:rsidRDefault="00537B27" w:rsidP="008B0820">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p>
    <w:p w14:paraId="5F3EAAA1"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5AFFBEA5"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2041AD91" w14:textId="77777777" w:rsidR="00DD5071" w:rsidRPr="00F5664C" w:rsidRDefault="00DD5071" w:rsidP="00704B61">
      <w:pPr>
        <w:jc w:val="center"/>
        <w:rPr>
          <w:rFonts w:ascii="Book Antiqua" w:hAnsi="Book Antiqua" w:cs="Arial"/>
          <w:b/>
        </w:rPr>
      </w:pPr>
    </w:p>
    <w:p w14:paraId="12AC5431" w14:textId="439EE2FE" w:rsidR="00DD5071" w:rsidRDefault="008B0820" w:rsidP="00704B61">
      <w:pPr>
        <w:jc w:val="center"/>
        <w:rPr>
          <w:rFonts w:ascii="Book Antiqua" w:hAnsi="Book Antiqua" w:cs="Arial"/>
          <w:b/>
          <w:caps/>
        </w:rPr>
      </w:pPr>
      <w:r w:rsidRPr="008B0820">
        <w:rPr>
          <w:rFonts w:ascii="Book Antiqua" w:hAnsi="Book Antiqua" w:cs="Arial"/>
          <w:b/>
          <w:caps/>
        </w:rPr>
        <w:t>Juber</w:t>
      </w:r>
      <w:r w:rsidR="00104058">
        <w:rPr>
          <w:rFonts w:ascii="Book Antiqua" w:hAnsi="Book Antiqua" w:cs="Arial"/>
          <w:b/>
          <w:caps/>
        </w:rPr>
        <w:t xml:space="preserve"> </w:t>
      </w:r>
      <w:r w:rsidR="003051A7">
        <w:rPr>
          <w:rFonts w:ascii="Book Antiqua" w:hAnsi="Book Antiqua" w:cs="Arial"/>
          <w:b/>
          <w:caps/>
        </w:rPr>
        <w:t>[</w:t>
      </w:r>
      <w:r w:rsidRPr="008B0820">
        <w:rPr>
          <w:rFonts w:ascii="Book Antiqua" w:hAnsi="Book Antiqua" w:cs="Arial"/>
          <w:b/>
          <w:caps/>
        </w:rPr>
        <w:t>C</w:t>
      </w:r>
      <w:r w:rsidR="003051A7">
        <w:rPr>
          <w:rFonts w:ascii="Book Antiqua" w:hAnsi="Book Antiqua" w:cs="Arial"/>
          <w:b/>
          <w:caps/>
        </w:rPr>
        <w:t>]</w:t>
      </w:r>
    </w:p>
    <w:p w14:paraId="78269E56" w14:textId="33C8BB14" w:rsidR="008B0820" w:rsidRDefault="008B0820" w:rsidP="00704B61">
      <w:pPr>
        <w:jc w:val="center"/>
        <w:rPr>
          <w:rFonts w:ascii="Book Antiqua" w:hAnsi="Book Antiqua" w:cs="Arial"/>
          <w:b/>
          <w:caps/>
        </w:rPr>
      </w:pPr>
      <w:r w:rsidRPr="008B0820">
        <w:rPr>
          <w:rFonts w:ascii="Book Antiqua" w:hAnsi="Book Antiqua" w:cs="Arial"/>
          <w:b/>
          <w:caps/>
        </w:rPr>
        <w:t xml:space="preserve">Shamima </w:t>
      </w:r>
      <w:r w:rsidR="003051A7">
        <w:rPr>
          <w:rFonts w:ascii="Book Antiqua" w:hAnsi="Book Antiqua" w:cs="Arial"/>
          <w:b/>
          <w:caps/>
        </w:rPr>
        <w:t>[</w:t>
      </w:r>
      <w:r w:rsidR="003051A7" w:rsidRPr="008B0820">
        <w:rPr>
          <w:rFonts w:ascii="Book Antiqua" w:hAnsi="Book Antiqua" w:cs="Arial"/>
          <w:b/>
          <w:caps/>
        </w:rPr>
        <w:t>C</w:t>
      </w:r>
      <w:r w:rsidR="003051A7">
        <w:rPr>
          <w:rFonts w:ascii="Book Antiqua" w:hAnsi="Book Antiqua" w:cs="Arial"/>
          <w:b/>
          <w:caps/>
        </w:rPr>
        <w:t>]</w:t>
      </w:r>
    </w:p>
    <w:p w14:paraId="7C952E78" w14:textId="1FF098D5" w:rsidR="008B0820" w:rsidRPr="00F5664C" w:rsidRDefault="003051A7" w:rsidP="00704B61">
      <w:pPr>
        <w:jc w:val="center"/>
        <w:rPr>
          <w:rFonts w:ascii="Book Antiqua" w:hAnsi="Book Antiqua" w:cs="Arial"/>
          <w:b/>
          <w:caps/>
        </w:rPr>
      </w:pPr>
      <w:r>
        <w:rPr>
          <w:rFonts w:ascii="Book Antiqua" w:hAnsi="Book Antiqua" w:cs="Arial"/>
          <w:b/>
          <w:caps/>
        </w:rPr>
        <w:t>[</w:t>
      </w:r>
      <w:r w:rsidR="008B0820" w:rsidRPr="008B0820">
        <w:rPr>
          <w:rFonts w:ascii="Book Antiqua" w:hAnsi="Book Antiqua" w:cs="Arial"/>
          <w:b/>
          <w:caps/>
        </w:rPr>
        <w:t>S</w:t>
      </w:r>
      <w:r>
        <w:rPr>
          <w:rFonts w:ascii="Book Antiqua" w:hAnsi="Book Antiqua" w:cs="Arial"/>
          <w:b/>
          <w:caps/>
        </w:rPr>
        <w:t xml:space="preserve"> </w:t>
      </w:r>
      <w:r w:rsidR="008B0820" w:rsidRPr="008B0820">
        <w:rPr>
          <w:rFonts w:ascii="Book Antiqua" w:hAnsi="Book Antiqua" w:cs="Arial"/>
          <w:b/>
          <w:caps/>
        </w:rPr>
        <w:t>C</w:t>
      </w:r>
      <w:r>
        <w:rPr>
          <w:rFonts w:ascii="Book Antiqua" w:hAnsi="Book Antiqua" w:cs="Arial"/>
          <w:b/>
          <w:caps/>
        </w:rPr>
        <w:t>]</w:t>
      </w:r>
    </w:p>
    <w:p w14:paraId="02249AB9" w14:textId="6F075B62" w:rsidR="00DD5071" w:rsidRPr="00F5664C" w:rsidRDefault="008B0820" w:rsidP="008B0820">
      <w:pPr>
        <w:jc w:val="center"/>
        <w:rPr>
          <w:rFonts w:ascii="Book Antiqua" w:hAnsi="Book Antiqua" w:cs="Arial"/>
          <w:b/>
          <w:caps/>
        </w:rPr>
      </w:pPr>
      <w:r w:rsidRPr="005B4942">
        <w:rPr>
          <w:rFonts w:ascii="Book Antiqua" w:hAnsi="Book Antiqua" w:cs="Arial"/>
          <w:b/>
          <w:caps/>
        </w:rPr>
        <w:t>(ANONYMITY DIRECTION</w:t>
      </w:r>
      <w:r w:rsidR="00301B18">
        <w:rPr>
          <w:rFonts w:ascii="Book Antiqua" w:hAnsi="Book Antiqua" w:cs="Arial"/>
          <w:b/>
          <w:caps/>
        </w:rPr>
        <w:t xml:space="preserve"> not made</w:t>
      </w:r>
      <w:r w:rsidRPr="005B4942">
        <w:rPr>
          <w:rFonts w:ascii="Book Antiqua" w:hAnsi="Book Antiqua" w:cs="Arial"/>
          <w:b/>
          <w:caps/>
        </w:rPr>
        <w:t>)</w:t>
      </w:r>
    </w:p>
    <w:p w14:paraId="515058B0"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r w:rsidR="008B0820">
        <w:rPr>
          <w:rFonts w:ascii="Book Antiqua" w:hAnsi="Book Antiqua" w:cs="Arial"/>
          <w:u w:val="single"/>
        </w:rPr>
        <w:t>s</w:t>
      </w:r>
    </w:p>
    <w:p w14:paraId="12673B99" w14:textId="192E1F6F" w:rsidR="00DD5071" w:rsidRDefault="00DD5071" w:rsidP="00DD5071">
      <w:pPr>
        <w:rPr>
          <w:rFonts w:ascii="Book Antiqua" w:hAnsi="Book Antiqua" w:cs="Arial"/>
          <w:u w:val="single"/>
        </w:rPr>
      </w:pPr>
    </w:p>
    <w:p w14:paraId="1978B50D" w14:textId="77777777" w:rsidR="003051A7" w:rsidRPr="00F5664C" w:rsidRDefault="003051A7" w:rsidP="00DD5071">
      <w:pPr>
        <w:rPr>
          <w:rFonts w:ascii="Book Antiqua" w:hAnsi="Book Antiqua" w:cs="Arial"/>
          <w:u w:val="single"/>
        </w:rPr>
      </w:pPr>
    </w:p>
    <w:p w14:paraId="1D661707"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1A97B37C"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8B0820">
        <w:rPr>
          <w:rFonts w:ascii="Book Antiqua" w:hAnsi="Book Antiqua" w:cs="Arial"/>
        </w:rPr>
        <w:t>Ms A Everett, Senior Home Office Presenting Officer</w:t>
      </w:r>
    </w:p>
    <w:p w14:paraId="48CD66E6"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008B0820">
        <w:rPr>
          <w:rFonts w:ascii="Book Antiqua" w:hAnsi="Book Antiqua" w:cs="Arial"/>
        </w:rPr>
        <w:t>s</w:t>
      </w:r>
      <w:r w:rsidRPr="00F5664C">
        <w:rPr>
          <w:rFonts w:ascii="Book Antiqua" w:hAnsi="Book Antiqua" w:cs="Arial"/>
        </w:rPr>
        <w:t>:</w:t>
      </w:r>
      <w:r w:rsidRPr="00F5664C">
        <w:rPr>
          <w:rFonts w:ascii="Book Antiqua" w:hAnsi="Book Antiqua" w:cs="Arial"/>
        </w:rPr>
        <w:tab/>
      </w:r>
      <w:r w:rsidR="008B0820">
        <w:rPr>
          <w:rFonts w:ascii="Book Antiqua" w:hAnsi="Book Antiqua" w:cs="Arial"/>
        </w:rPr>
        <w:t>Mr T Shah of Taj Solicitors</w:t>
      </w:r>
    </w:p>
    <w:p w14:paraId="0AF17101" w14:textId="495FE308" w:rsidR="00DE7DB7" w:rsidRDefault="00DE7DB7" w:rsidP="00402B9E">
      <w:pPr>
        <w:tabs>
          <w:tab w:val="left" w:pos="2520"/>
        </w:tabs>
        <w:jc w:val="center"/>
        <w:rPr>
          <w:rFonts w:ascii="Book Antiqua" w:hAnsi="Book Antiqua" w:cs="Arial"/>
        </w:rPr>
      </w:pPr>
    </w:p>
    <w:p w14:paraId="7E957F8C" w14:textId="77777777" w:rsidR="003051A7" w:rsidRPr="00F5664C" w:rsidRDefault="003051A7" w:rsidP="00402B9E">
      <w:pPr>
        <w:tabs>
          <w:tab w:val="left" w:pos="2520"/>
        </w:tabs>
        <w:jc w:val="center"/>
        <w:rPr>
          <w:rFonts w:ascii="Book Antiqua" w:hAnsi="Book Antiqua" w:cs="Arial"/>
        </w:rPr>
      </w:pPr>
    </w:p>
    <w:p w14:paraId="00C4387C" w14:textId="77777777" w:rsidR="00DE7DB7" w:rsidRPr="00F5664C" w:rsidRDefault="00402B9E" w:rsidP="00402B9E">
      <w:pPr>
        <w:tabs>
          <w:tab w:val="left" w:pos="2520"/>
        </w:tabs>
        <w:jc w:val="center"/>
        <w:rPr>
          <w:rFonts w:ascii="Book Antiqua" w:hAnsi="Book Antiqua" w:cs="Arial"/>
        </w:rPr>
      </w:pPr>
      <w:r w:rsidRPr="00F5664C">
        <w:rPr>
          <w:rFonts w:ascii="Book Antiqua" w:hAnsi="Book Antiqua" w:cs="Arial"/>
          <w:b/>
          <w:u w:val="single"/>
        </w:rPr>
        <w:t>DE</w:t>
      </w:r>
      <w:r w:rsidR="00864126">
        <w:rPr>
          <w:rFonts w:ascii="Book Antiqua" w:hAnsi="Book Antiqua" w:cs="Arial"/>
          <w:b/>
          <w:u w:val="single"/>
        </w:rPr>
        <w:t>CISION</w:t>
      </w:r>
      <w:r w:rsidRPr="00F5664C">
        <w:rPr>
          <w:rFonts w:ascii="Book Antiqua" w:hAnsi="Book Antiqua" w:cs="Arial"/>
          <w:b/>
          <w:u w:val="single"/>
        </w:rPr>
        <w:t xml:space="preserve"> AND REASONS</w:t>
      </w:r>
    </w:p>
    <w:p w14:paraId="55EEAF85" w14:textId="27D2957B" w:rsidR="007905DA" w:rsidRDefault="008B0820" w:rsidP="00911478">
      <w:pPr>
        <w:numPr>
          <w:ilvl w:val="0"/>
          <w:numId w:val="3"/>
        </w:numPr>
        <w:spacing w:before="240"/>
        <w:jc w:val="both"/>
        <w:rPr>
          <w:rFonts w:ascii="Book Antiqua" w:hAnsi="Book Antiqua" w:cs="Arial"/>
        </w:rPr>
      </w:pPr>
      <w:r>
        <w:rPr>
          <w:rFonts w:ascii="Book Antiqua" w:hAnsi="Book Antiqua" w:cs="Arial"/>
        </w:rPr>
        <w:t>The Respondents to this appeal who</w:t>
      </w:r>
      <w:r w:rsidR="007905DA">
        <w:rPr>
          <w:rFonts w:ascii="Book Antiqua" w:hAnsi="Book Antiqua" w:cs="Arial"/>
        </w:rPr>
        <w:t>m</w:t>
      </w:r>
      <w:r>
        <w:rPr>
          <w:rFonts w:ascii="Book Antiqua" w:hAnsi="Book Antiqua" w:cs="Arial"/>
        </w:rPr>
        <w:t xml:space="preserve"> I shall refer to as the </w:t>
      </w:r>
      <w:r w:rsidR="003051A7" w:rsidRPr="003051A7">
        <w:rPr>
          <w:rFonts w:ascii="Book Antiqua" w:hAnsi="Book Antiqua" w:cs="Arial"/>
          <w:caps/>
        </w:rPr>
        <w:t>[C]</w:t>
      </w:r>
      <w:r w:rsidR="003051A7" w:rsidRPr="003051A7">
        <w:rPr>
          <w:rFonts w:ascii="Book Antiqua" w:hAnsi="Book Antiqua" w:cs="Arial"/>
          <w:caps/>
        </w:rPr>
        <w:t xml:space="preserve"> </w:t>
      </w:r>
      <w:r>
        <w:rPr>
          <w:rFonts w:ascii="Book Antiqua" w:hAnsi="Book Antiqua" w:cs="Arial"/>
        </w:rPr>
        <w:t>family are citizens of Bangladesh</w:t>
      </w:r>
      <w:r w:rsidR="007905DA">
        <w:rPr>
          <w:rFonts w:ascii="Book Antiqua" w:hAnsi="Book Antiqua" w:cs="Arial"/>
        </w:rPr>
        <w:t>.</w:t>
      </w:r>
      <w:r w:rsidR="005C1FE7">
        <w:rPr>
          <w:rFonts w:ascii="Book Antiqua" w:hAnsi="Book Antiqua" w:cs="Arial"/>
        </w:rPr>
        <w:t xml:space="preserve"> </w:t>
      </w:r>
      <w:r w:rsidR="007905DA">
        <w:rPr>
          <w:rFonts w:ascii="Book Antiqua" w:hAnsi="Book Antiqua" w:cs="Arial"/>
        </w:rPr>
        <w:t>T</w:t>
      </w:r>
      <w:r w:rsidR="005C1FE7">
        <w:rPr>
          <w:rFonts w:ascii="Book Antiqua" w:hAnsi="Book Antiqua" w:cs="Arial"/>
        </w:rPr>
        <w:t>he</w:t>
      </w:r>
      <w:r w:rsidR="007905DA">
        <w:rPr>
          <w:rFonts w:ascii="Book Antiqua" w:hAnsi="Book Antiqua" w:cs="Arial"/>
        </w:rPr>
        <w:t>ir</w:t>
      </w:r>
      <w:r>
        <w:rPr>
          <w:rFonts w:ascii="Book Antiqua" w:hAnsi="Book Antiqua" w:cs="Arial"/>
        </w:rPr>
        <w:t xml:space="preserve"> dates of birth</w:t>
      </w:r>
      <w:r w:rsidR="007905DA">
        <w:rPr>
          <w:rFonts w:ascii="Book Antiqua" w:hAnsi="Book Antiqua" w:cs="Arial"/>
        </w:rPr>
        <w:t xml:space="preserve"> are</w:t>
      </w:r>
      <w:r>
        <w:rPr>
          <w:rFonts w:ascii="Book Antiqua" w:hAnsi="Book Antiqua" w:cs="Arial"/>
        </w:rPr>
        <w:t xml:space="preserve"> recorded respectively as</w:t>
      </w:r>
      <w:r w:rsidR="007905DA">
        <w:rPr>
          <w:rFonts w:ascii="Book Antiqua" w:hAnsi="Book Antiqua" w:cs="Arial"/>
        </w:rPr>
        <w:t>:</w:t>
      </w:r>
      <w:r>
        <w:rPr>
          <w:rFonts w:ascii="Book Antiqua" w:hAnsi="Book Antiqua" w:cs="Arial"/>
        </w:rPr>
        <w:t xml:space="preserve"> </w:t>
      </w:r>
      <w:r w:rsidR="0006525A">
        <w:rPr>
          <w:rFonts w:ascii="Book Antiqua" w:hAnsi="Book Antiqua" w:cs="Arial"/>
        </w:rPr>
        <w:t>20</w:t>
      </w:r>
      <w:r w:rsidR="0006525A" w:rsidRPr="0006525A">
        <w:rPr>
          <w:rFonts w:ascii="Book Antiqua" w:hAnsi="Book Antiqua" w:cs="Arial"/>
          <w:vertAlign w:val="superscript"/>
        </w:rPr>
        <w:t>th</w:t>
      </w:r>
      <w:r w:rsidR="0006525A">
        <w:rPr>
          <w:rFonts w:ascii="Book Antiqua" w:hAnsi="Book Antiqua" w:cs="Arial"/>
        </w:rPr>
        <w:t xml:space="preserve"> </w:t>
      </w:r>
      <w:r>
        <w:rPr>
          <w:rFonts w:ascii="Book Antiqua" w:hAnsi="Book Antiqua" w:cs="Arial"/>
        </w:rPr>
        <w:t>September 1970</w:t>
      </w:r>
      <w:r w:rsidR="0006525A">
        <w:rPr>
          <w:rFonts w:ascii="Book Antiqua" w:hAnsi="Book Antiqua" w:cs="Arial"/>
        </w:rPr>
        <w:t>, 29</w:t>
      </w:r>
      <w:r w:rsidR="0006525A" w:rsidRPr="0006525A">
        <w:rPr>
          <w:rFonts w:ascii="Book Antiqua" w:hAnsi="Book Antiqua" w:cs="Arial"/>
          <w:vertAlign w:val="superscript"/>
        </w:rPr>
        <w:t>th</w:t>
      </w:r>
      <w:r w:rsidR="0006525A">
        <w:rPr>
          <w:rFonts w:ascii="Book Antiqua" w:hAnsi="Book Antiqua" w:cs="Arial"/>
        </w:rPr>
        <w:t xml:space="preserve"> December 1984 and 16</w:t>
      </w:r>
      <w:r w:rsidR="0006525A" w:rsidRPr="0006525A">
        <w:rPr>
          <w:rFonts w:ascii="Book Antiqua" w:hAnsi="Book Antiqua" w:cs="Arial"/>
          <w:vertAlign w:val="superscript"/>
        </w:rPr>
        <w:t>th</w:t>
      </w:r>
      <w:r w:rsidR="0006525A">
        <w:rPr>
          <w:rFonts w:ascii="Book Antiqua" w:hAnsi="Book Antiqua" w:cs="Arial"/>
        </w:rPr>
        <w:t xml:space="preserve"> </w:t>
      </w:r>
      <w:r w:rsidR="00AE1458">
        <w:rPr>
          <w:rFonts w:ascii="Book Antiqua" w:hAnsi="Book Antiqua" w:cs="Arial"/>
        </w:rPr>
        <w:t>April 2008.  The first t</w:t>
      </w:r>
      <w:r w:rsidR="0006525A">
        <w:rPr>
          <w:rFonts w:ascii="Book Antiqua" w:hAnsi="Book Antiqua" w:cs="Arial"/>
        </w:rPr>
        <w:t xml:space="preserve">wo Respondents are husband and wife </w:t>
      </w:r>
      <w:r w:rsidR="0006525A">
        <w:rPr>
          <w:rFonts w:ascii="Book Antiqua" w:hAnsi="Book Antiqua" w:cs="Arial"/>
        </w:rPr>
        <w:lastRenderedPageBreak/>
        <w:t xml:space="preserve">and the </w:t>
      </w:r>
      <w:r w:rsidR="009D28C8">
        <w:rPr>
          <w:rFonts w:ascii="Book Antiqua" w:hAnsi="Book Antiqua" w:cs="Arial"/>
        </w:rPr>
        <w:t>T</w:t>
      </w:r>
      <w:r w:rsidR="0006525A">
        <w:rPr>
          <w:rFonts w:ascii="Book Antiqua" w:hAnsi="Book Antiqua" w:cs="Arial"/>
        </w:rPr>
        <w:t xml:space="preserve">hird Respondent their daughter.  Application was made for leave to remain on human rights grounds.  </w:t>
      </w:r>
      <w:r w:rsidR="007905DA">
        <w:rPr>
          <w:rFonts w:ascii="Book Antiqua" w:hAnsi="Book Antiqua" w:cs="Arial"/>
        </w:rPr>
        <w:t>A</w:t>
      </w:r>
      <w:r w:rsidR="0006525A">
        <w:rPr>
          <w:rFonts w:ascii="Book Antiqua" w:hAnsi="Book Antiqua" w:cs="Arial"/>
        </w:rPr>
        <w:t xml:space="preserve"> decision was made refusing the</w:t>
      </w:r>
      <w:r w:rsidR="007905DA">
        <w:rPr>
          <w:rFonts w:ascii="Book Antiqua" w:hAnsi="Book Antiqua" w:cs="Arial"/>
        </w:rPr>
        <w:t xml:space="preserve">ir applications </w:t>
      </w:r>
      <w:r w:rsidR="0006525A">
        <w:rPr>
          <w:rFonts w:ascii="Book Antiqua" w:hAnsi="Book Antiqua" w:cs="Arial"/>
        </w:rPr>
        <w:t>and they appealed.  The appeal</w:t>
      </w:r>
      <w:r w:rsidR="007905DA">
        <w:rPr>
          <w:rFonts w:ascii="Book Antiqua" w:hAnsi="Book Antiqua" w:cs="Arial"/>
        </w:rPr>
        <w:t>s</w:t>
      </w:r>
      <w:r w:rsidR="0006525A">
        <w:rPr>
          <w:rFonts w:ascii="Book Antiqua" w:hAnsi="Book Antiqua" w:cs="Arial"/>
        </w:rPr>
        <w:t xml:space="preserve"> w</w:t>
      </w:r>
      <w:r w:rsidR="007905DA">
        <w:rPr>
          <w:rFonts w:ascii="Book Antiqua" w:hAnsi="Book Antiqua" w:cs="Arial"/>
        </w:rPr>
        <w:t>ere</w:t>
      </w:r>
      <w:r w:rsidR="0006525A">
        <w:rPr>
          <w:rFonts w:ascii="Book Antiqua" w:hAnsi="Book Antiqua" w:cs="Arial"/>
        </w:rPr>
        <w:t xml:space="preserve"> heard by Judge of the First-tier Tribunal Sweet sitting at Taylor House on 13</w:t>
      </w:r>
      <w:r w:rsidR="0006525A" w:rsidRPr="0006525A">
        <w:rPr>
          <w:rFonts w:ascii="Book Antiqua" w:hAnsi="Book Antiqua" w:cs="Arial"/>
          <w:vertAlign w:val="superscript"/>
        </w:rPr>
        <w:t>th</w:t>
      </w:r>
      <w:r w:rsidR="0006525A">
        <w:rPr>
          <w:rFonts w:ascii="Book Antiqua" w:hAnsi="Book Antiqua" w:cs="Arial"/>
        </w:rPr>
        <w:t xml:space="preserve"> June 2017.  Consideration was given to Appendix FM and paragraph 276ADE but eventually the appeal succeeded having regard to paragraph 276ADE but the judge said that even if it were otherwise the appeals would have succeeded under Article 8. </w:t>
      </w:r>
    </w:p>
    <w:p w14:paraId="42A189C5" w14:textId="15291CF7" w:rsidR="007905DA" w:rsidRDefault="007905DA" w:rsidP="00911478">
      <w:pPr>
        <w:numPr>
          <w:ilvl w:val="0"/>
          <w:numId w:val="3"/>
        </w:numPr>
        <w:spacing w:before="240"/>
        <w:jc w:val="both"/>
        <w:rPr>
          <w:rFonts w:ascii="Book Antiqua" w:hAnsi="Book Antiqua" w:cs="Arial"/>
        </w:rPr>
      </w:pPr>
      <w:r>
        <w:rPr>
          <w:rFonts w:ascii="Book Antiqua" w:hAnsi="Book Antiqua" w:cs="Arial"/>
        </w:rPr>
        <w:t>N</w:t>
      </w:r>
      <w:r w:rsidR="0006525A">
        <w:rPr>
          <w:rFonts w:ascii="Book Antiqua" w:hAnsi="Book Antiqua" w:cs="Arial"/>
        </w:rPr>
        <w:t>ot content with that decision the Secretary of State made application for permission to appeal</w:t>
      </w:r>
      <w:r>
        <w:rPr>
          <w:rFonts w:ascii="Book Antiqua" w:hAnsi="Book Antiqua" w:cs="Arial"/>
        </w:rPr>
        <w:t>;</w:t>
      </w:r>
      <w:r w:rsidR="0006525A">
        <w:rPr>
          <w:rFonts w:ascii="Book Antiqua" w:hAnsi="Book Antiqua" w:cs="Arial"/>
        </w:rPr>
        <w:t xml:space="preserve"> the notice being dated 4</w:t>
      </w:r>
      <w:r w:rsidR="0006525A" w:rsidRPr="0006525A">
        <w:rPr>
          <w:rFonts w:ascii="Book Antiqua" w:hAnsi="Book Antiqua" w:cs="Arial"/>
          <w:vertAlign w:val="superscript"/>
        </w:rPr>
        <w:t>th</w:t>
      </w:r>
      <w:r w:rsidR="0006525A">
        <w:rPr>
          <w:rFonts w:ascii="Book Antiqua" w:hAnsi="Book Antiqua" w:cs="Arial"/>
        </w:rPr>
        <w:t xml:space="preserve"> July 2017.  Given the proper concession made on behalf of the </w:t>
      </w:r>
      <w:r w:rsidR="003051A7" w:rsidRPr="003051A7">
        <w:rPr>
          <w:rFonts w:ascii="Book Antiqua" w:hAnsi="Book Antiqua" w:cs="Arial"/>
          <w:caps/>
        </w:rPr>
        <w:t>[C]</w:t>
      </w:r>
      <w:r w:rsidR="0006525A">
        <w:rPr>
          <w:rFonts w:ascii="Book Antiqua" w:hAnsi="Book Antiqua" w:cs="Arial"/>
        </w:rPr>
        <w:t xml:space="preserve"> family it is not necessary for me to say in detail what the grounds were but essentially the Secretary of State took issue with the basis upon which the appeal was allowed under paragraph 276ADE and took exception to the proportionality assessment. </w:t>
      </w:r>
      <w:r w:rsidR="00655D9C">
        <w:rPr>
          <w:rFonts w:ascii="Book Antiqua" w:hAnsi="Book Antiqua" w:cs="Arial"/>
        </w:rPr>
        <w:t xml:space="preserve"> </w:t>
      </w:r>
      <w:r w:rsidR="0006525A">
        <w:rPr>
          <w:rFonts w:ascii="Book Antiqua" w:hAnsi="Book Antiqua" w:cs="Arial"/>
        </w:rPr>
        <w:t xml:space="preserve"> </w:t>
      </w:r>
    </w:p>
    <w:p w14:paraId="347A8390" w14:textId="77777777" w:rsidR="007905DA" w:rsidRDefault="0006525A" w:rsidP="00911478">
      <w:pPr>
        <w:numPr>
          <w:ilvl w:val="0"/>
          <w:numId w:val="3"/>
        </w:numPr>
        <w:spacing w:before="240"/>
        <w:jc w:val="both"/>
        <w:rPr>
          <w:rFonts w:ascii="Book Antiqua" w:hAnsi="Book Antiqua" w:cs="Arial"/>
        </w:rPr>
      </w:pPr>
      <w:r>
        <w:rPr>
          <w:rFonts w:ascii="Book Antiqua" w:hAnsi="Book Antiqua" w:cs="Arial"/>
        </w:rPr>
        <w:t>On 27</w:t>
      </w:r>
      <w:r w:rsidRPr="0006525A">
        <w:rPr>
          <w:rFonts w:ascii="Book Antiqua" w:hAnsi="Book Antiqua" w:cs="Arial"/>
          <w:vertAlign w:val="superscript"/>
        </w:rPr>
        <w:t>th</w:t>
      </w:r>
      <w:r>
        <w:rPr>
          <w:rFonts w:ascii="Book Antiqua" w:hAnsi="Book Antiqua" w:cs="Arial"/>
        </w:rPr>
        <w:t xml:space="preserve"> December 2017 the Judge of the First-tier Tribunal Parkes granted permission.  He agreed that the grounds showed an arguable case that the judge had given insufficient reasoning and also that the judge had arguably erred in sug</w:t>
      </w:r>
      <w:r w:rsidR="00447B8F">
        <w:rPr>
          <w:rFonts w:ascii="Book Antiqua" w:hAnsi="Book Antiqua" w:cs="Arial"/>
        </w:rPr>
        <w:t>gesting that the fact that the T</w:t>
      </w:r>
      <w:r>
        <w:rPr>
          <w:rFonts w:ascii="Book Antiqua" w:hAnsi="Book Antiqua" w:cs="Arial"/>
        </w:rPr>
        <w:t xml:space="preserve">hird Appellant had been in the United Kingdom for over seven years appeared of itself to have determined the case. </w:t>
      </w:r>
    </w:p>
    <w:p w14:paraId="223BB159" w14:textId="77777777" w:rsidR="007905DA" w:rsidRDefault="0006525A" w:rsidP="00911478">
      <w:pPr>
        <w:numPr>
          <w:ilvl w:val="0"/>
          <w:numId w:val="3"/>
        </w:numPr>
        <w:spacing w:before="240"/>
        <w:jc w:val="both"/>
        <w:rPr>
          <w:rFonts w:ascii="Book Antiqua" w:hAnsi="Book Antiqua" w:cs="Arial"/>
        </w:rPr>
      </w:pPr>
      <w:r>
        <w:rPr>
          <w:rFonts w:ascii="Book Antiqua" w:hAnsi="Book Antiqua" w:cs="Arial"/>
        </w:rPr>
        <w:t>I gave a preliminary view that there was inadequate reasoning and that given the conflicting authorities in relation to paragraph 117B(6) as to where the focus lies in 117B(6)(b)</w:t>
      </w:r>
      <w:r w:rsidR="007905DA">
        <w:rPr>
          <w:rFonts w:ascii="Book Antiqua" w:hAnsi="Book Antiqua" w:cs="Arial"/>
        </w:rPr>
        <w:t>,</w:t>
      </w:r>
      <w:r>
        <w:rPr>
          <w:rFonts w:ascii="Book Antiqua" w:hAnsi="Book Antiqua" w:cs="Arial"/>
        </w:rPr>
        <w:t xml:space="preserve"> that is to say whether on the child itself or whether more generally</w:t>
      </w:r>
      <w:r w:rsidR="007905DA">
        <w:rPr>
          <w:rFonts w:ascii="Book Antiqua" w:hAnsi="Book Antiqua" w:cs="Arial"/>
        </w:rPr>
        <w:t>,</w:t>
      </w:r>
      <w:r>
        <w:rPr>
          <w:rFonts w:ascii="Book Antiqua" w:hAnsi="Book Antiqua" w:cs="Arial"/>
        </w:rPr>
        <w:t xml:space="preserve"> that there were difficulties with the case but on the basis of the authorities as they now are that is to say </w:t>
      </w:r>
      <w:r w:rsidRPr="00C1698F">
        <w:rPr>
          <w:rFonts w:ascii="Book Antiqua" w:hAnsi="Book Antiqua" w:cs="Arial"/>
          <w:b/>
          <w:u w:val="single"/>
        </w:rPr>
        <w:t>MA</w:t>
      </w:r>
      <w:r w:rsidRPr="00C1698F">
        <w:rPr>
          <w:rFonts w:ascii="Book Antiqua" w:hAnsi="Book Antiqua" w:cs="Arial"/>
          <w:b/>
        </w:rPr>
        <w:t xml:space="preserve"> Pakistan</w:t>
      </w:r>
      <w:r w:rsidR="007905DA">
        <w:rPr>
          <w:rFonts w:ascii="Book Antiqua" w:hAnsi="Book Antiqua" w:cs="Arial"/>
          <w:b/>
        </w:rPr>
        <w:t xml:space="preserve"> [2016] EWCA </w:t>
      </w:r>
      <w:proofErr w:type="spellStart"/>
      <w:r w:rsidR="007905DA">
        <w:rPr>
          <w:rFonts w:ascii="Book Antiqua" w:hAnsi="Book Antiqua" w:cs="Arial"/>
          <w:b/>
        </w:rPr>
        <w:t>Civ</w:t>
      </w:r>
      <w:proofErr w:type="spellEnd"/>
      <w:r w:rsidR="007905DA">
        <w:rPr>
          <w:rFonts w:ascii="Book Antiqua" w:hAnsi="Book Antiqua" w:cs="Arial"/>
          <w:b/>
        </w:rPr>
        <w:t xml:space="preserve"> 705</w:t>
      </w:r>
      <w:r>
        <w:rPr>
          <w:rFonts w:ascii="Book Antiqua" w:hAnsi="Book Antiqua" w:cs="Arial"/>
        </w:rPr>
        <w:t xml:space="preserve"> the judge was required to</w:t>
      </w:r>
      <w:r w:rsidR="00D66CD2">
        <w:rPr>
          <w:rFonts w:ascii="Book Antiqua" w:hAnsi="Book Antiqua" w:cs="Arial"/>
        </w:rPr>
        <w:t xml:space="preserve"> give</w:t>
      </w:r>
      <w:r>
        <w:rPr>
          <w:rFonts w:ascii="Book Antiqua" w:hAnsi="Book Antiqua" w:cs="Arial"/>
        </w:rPr>
        <w:t xml:space="preserve"> considerable weight to the fact that there was a genuine and subsisting parental relationship with a qualifying child but that was not the end of the matter.  Consideration needed to be given to the other factors in 117B</w:t>
      </w:r>
      <w:r w:rsidR="007905DA">
        <w:rPr>
          <w:rFonts w:ascii="Book Antiqua" w:hAnsi="Book Antiqua" w:cs="Arial"/>
        </w:rPr>
        <w:t>,</w:t>
      </w:r>
      <w:r>
        <w:rPr>
          <w:rFonts w:ascii="Book Antiqua" w:hAnsi="Book Antiqua" w:cs="Arial"/>
        </w:rPr>
        <w:t xml:space="preserve"> which was not done</w:t>
      </w:r>
      <w:r w:rsidR="007905DA">
        <w:rPr>
          <w:rFonts w:ascii="Book Antiqua" w:hAnsi="Book Antiqua" w:cs="Arial"/>
        </w:rPr>
        <w:t>.</w:t>
      </w:r>
      <w:r>
        <w:rPr>
          <w:rFonts w:ascii="Book Antiqua" w:hAnsi="Book Antiqua" w:cs="Arial"/>
        </w:rPr>
        <w:t xml:space="preserve"> </w:t>
      </w:r>
      <w:r w:rsidR="007905DA">
        <w:rPr>
          <w:rFonts w:ascii="Book Antiqua" w:hAnsi="Book Antiqua" w:cs="Arial"/>
        </w:rPr>
        <w:t>W</w:t>
      </w:r>
      <w:r>
        <w:rPr>
          <w:rFonts w:ascii="Book Antiqua" w:hAnsi="Book Antiqua" w:cs="Arial"/>
        </w:rPr>
        <w:t xml:space="preserve">hether </w:t>
      </w:r>
      <w:r w:rsidRPr="004F41AA">
        <w:rPr>
          <w:rFonts w:ascii="Book Antiqua" w:hAnsi="Book Antiqua" w:cs="Arial"/>
          <w:b/>
          <w:u w:val="single"/>
        </w:rPr>
        <w:t>MA</w:t>
      </w:r>
      <w:r w:rsidRPr="004F41AA">
        <w:rPr>
          <w:rFonts w:ascii="Book Antiqua" w:hAnsi="Book Antiqua" w:cs="Arial"/>
          <w:b/>
        </w:rPr>
        <w:t xml:space="preserve"> Pakistan</w:t>
      </w:r>
      <w:r w:rsidR="007905DA">
        <w:rPr>
          <w:rFonts w:ascii="Book Antiqua" w:hAnsi="Book Antiqua" w:cs="Arial"/>
        </w:rPr>
        <w:t xml:space="preserve"> is correct is</w:t>
      </w:r>
      <w:r>
        <w:rPr>
          <w:rFonts w:ascii="Book Antiqua" w:hAnsi="Book Antiqua" w:cs="Arial"/>
        </w:rPr>
        <w:t xml:space="preserve"> a matter for the Supreme Court</w:t>
      </w:r>
      <w:r w:rsidR="007905DA">
        <w:rPr>
          <w:rFonts w:ascii="Book Antiqua" w:hAnsi="Book Antiqua" w:cs="Arial"/>
        </w:rPr>
        <w:t xml:space="preserve"> (judgment is awaited in</w:t>
      </w:r>
      <w:r>
        <w:rPr>
          <w:rFonts w:ascii="Book Antiqua" w:hAnsi="Book Antiqua" w:cs="Arial"/>
        </w:rPr>
        <w:t xml:space="preserve"> the case of </w:t>
      </w:r>
      <w:r w:rsidR="007905DA" w:rsidRPr="007905DA">
        <w:rPr>
          <w:rFonts w:ascii="Book Antiqua" w:hAnsi="Book Antiqua" w:cs="Arial"/>
          <w:b/>
          <w:u w:val="single"/>
        </w:rPr>
        <w:t>N</w:t>
      </w:r>
      <w:r w:rsidRPr="00A77A4B">
        <w:rPr>
          <w:rFonts w:ascii="Book Antiqua" w:hAnsi="Book Antiqua" w:cs="Arial"/>
          <w:b/>
          <w:u w:val="single"/>
        </w:rPr>
        <w:t>S</w:t>
      </w:r>
      <w:r w:rsidRPr="00A77A4B">
        <w:rPr>
          <w:rFonts w:ascii="Book Antiqua" w:hAnsi="Book Antiqua" w:cs="Arial"/>
          <w:b/>
        </w:rPr>
        <w:t xml:space="preserve"> Sri Lanka</w:t>
      </w:r>
      <w:r w:rsidR="007905DA" w:rsidRPr="003051A7">
        <w:rPr>
          <w:rFonts w:ascii="Book Antiqua" w:hAnsi="Book Antiqua" w:cs="Arial"/>
        </w:rPr>
        <w:t>)</w:t>
      </w:r>
      <w:r>
        <w:rPr>
          <w:rFonts w:ascii="Book Antiqua" w:hAnsi="Book Antiqua" w:cs="Arial"/>
        </w:rPr>
        <w:t xml:space="preserve"> but for the moment th</w:t>
      </w:r>
      <w:r w:rsidR="007905DA">
        <w:rPr>
          <w:rFonts w:ascii="Book Antiqua" w:hAnsi="Book Antiqua" w:cs="Arial"/>
        </w:rPr>
        <w:t>e</w:t>
      </w:r>
      <w:r>
        <w:rPr>
          <w:rFonts w:ascii="Book Antiqua" w:hAnsi="Book Antiqua" w:cs="Arial"/>
        </w:rPr>
        <w:t xml:space="preserve"> position</w:t>
      </w:r>
      <w:r w:rsidR="007905DA">
        <w:rPr>
          <w:rFonts w:ascii="Book Antiqua" w:hAnsi="Book Antiqua" w:cs="Arial"/>
        </w:rPr>
        <w:t xml:space="preserve"> is as set out above</w:t>
      </w:r>
      <w:r>
        <w:rPr>
          <w:rFonts w:ascii="Book Antiqua" w:hAnsi="Book Antiqua" w:cs="Arial"/>
        </w:rPr>
        <w:t xml:space="preserve"> and so the judge erred</w:t>
      </w:r>
      <w:r w:rsidR="007905DA">
        <w:rPr>
          <w:rFonts w:ascii="Book Antiqua" w:hAnsi="Book Antiqua" w:cs="Arial"/>
        </w:rPr>
        <w:t>;</w:t>
      </w:r>
      <w:r>
        <w:rPr>
          <w:rFonts w:ascii="Book Antiqua" w:hAnsi="Book Antiqua" w:cs="Arial"/>
        </w:rPr>
        <w:t xml:space="preserve"> </w:t>
      </w:r>
      <w:r w:rsidR="003C43C7">
        <w:rPr>
          <w:rFonts w:ascii="Book Antiqua" w:hAnsi="Book Antiqua" w:cs="Arial"/>
        </w:rPr>
        <w:t>a</w:t>
      </w:r>
      <w:r>
        <w:rPr>
          <w:rFonts w:ascii="Book Antiqua" w:hAnsi="Book Antiqua" w:cs="Arial"/>
        </w:rPr>
        <w:t xml:space="preserve"> matt</w:t>
      </w:r>
      <w:r w:rsidR="003C43C7">
        <w:rPr>
          <w:rFonts w:ascii="Book Antiqua" w:hAnsi="Book Antiqua" w:cs="Arial"/>
        </w:rPr>
        <w:t xml:space="preserve">er with which Mr Shah does not take issue.  </w:t>
      </w:r>
    </w:p>
    <w:p w14:paraId="41E64864" w14:textId="51C1EF5D" w:rsidR="00301B18" w:rsidRDefault="003C43C7" w:rsidP="00911478">
      <w:pPr>
        <w:numPr>
          <w:ilvl w:val="0"/>
          <w:numId w:val="3"/>
        </w:numPr>
        <w:spacing w:before="240"/>
        <w:jc w:val="both"/>
        <w:rPr>
          <w:rFonts w:ascii="Book Antiqua" w:hAnsi="Book Antiqua" w:cs="Arial"/>
        </w:rPr>
      </w:pPr>
      <w:r>
        <w:rPr>
          <w:rFonts w:ascii="Book Antiqua" w:hAnsi="Book Antiqua" w:cs="Arial"/>
        </w:rPr>
        <w:t>He</w:t>
      </w:r>
      <w:r w:rsidR="00301B18">
        <w:rPr>
          <w:rFonts w:ascii="Book Antiqua" w:hAnsi="Book Antiqua" w:cs="Arial"/>
        </w:rPr>
        <w:t xml:space="preserve"> quite</w:t>
      </w:r>
      <w:r>
        <w:rPr>
          <w:rFonts w:ascii="Book Antiqua" w:hAnsi="Book Antiqua" w:cs="Arial"/>
        </w:rPr>
        <w:t xml:space="preserve"> properly</w:t>
      </w:r>
      <w:r w:rsidR="00301B18">
        <w:rPr>
          <w:rFonts w:ascii="Book Antiqua" w:hAnsi="Book Antiqua" w:cs="Arial"/>
        </w:rPr>
        <w:t xml:space="preserve"> concedes the error of law and that it is material</w:t>
      </w:r>
      <w:r>
        <w:rPr>
          <w:rFonts w:ascii="Book Antiqua" w:hAnsi="Book Antiqua" w:cs="Arial"/>
        </w:rPr>
        <w:t>.  That th</w:t>
      </w:r>
      <w:r w:rsidR="00301B18">
        <w:rPr>
          <w:rFonts w:ascii="Book Antiqua" w:hAnsi="Book Antiqua" w:cs="Arial"/>
        </w:rPr>
        <w:t>ere</w:t>
      </w:r>
      <w:r>
        <w:rPr>
          <w:rFonts w:ascii="Book Antiqua" w:hAnsi="Book Antiqua" w:cs="Arial"/>
        </w:rPr>
        <w:t xml:space="preserve"> is an error of law means that I have to decide whether to remake the decision or remit it.  In this case given the guidance which is yet to come from the Supreme Court the proper course in my judgment is to remit the case to be heard de novo in the First-tier Tribunal at Taylor House and make a direction that this case should not be listed until the guidance of the Supreme Court in </w:t>
      </w:r>
      <w:r w:rsidR="00301B18" w:rsidRPr="00301B18">
        <w:rPr>
          <w:rFonts w:ascii="Book Antiqua" w:hAnsi="Book Antiqua" w:cs="Arial"/>
          <w:b/>
          <w:u w:val="single"/>
        </w:rPr>
        <w:t>N</w:t>
      </w:r>
      <w:r w:rsidRPr="00747B4E">
        <w:rPr>
          <w:rFonts w:ascii="Book Antiqua" w:hAnsi="Book Antiqua" w:cs="Arial"/>
          <w:b/>
          <w:u w:val="single"/>
        </w:rPr>
        <w:t>S</w:t>
      </w:r>
      <w:r w:rsidRPr="00747B4E">
        <w:rPr>
          <w:rFonts w:ascii="Book Antiqua" w:hAnsi="Book Antiqua" w:cs="Arial"/>
          <w:b/>
        </w:rPr>
        <w:t xml:space="preserve"> Sri Lanka</w:t>
      </w:r>
      <w:r w:rsidR="00301B18">
        <w:rPr>
          <w:rFonts w:ascii="Book Antiqua" w:hAnsi="Book Antiqua" w:cs="Arial"/>
        </w:rPr>
        <w:t>.</w:t>
      </w:r>
    </w:p>
    <w:p w14:paraId="598A86DE" w14:textId="39530B53" w:rsidR="00911478" w:rsidRPr="00F5664C" w:rsidRDefault="003C43C7" w:rsidP="00911478">
      <w:pPr>
        <w:numPr>
          <w:ilvl w:val="0"/>
          <w:numId w:val="3"/>
        </w:numPr>
        <w:spacing w:before="240"/>
        <w:jc w:val="both"/>
        <w:rPr>
          <w:rFonts w:ascii="Book Antiqua" w:hAnsi="Book Antiqua" w:cs="Arial"/>
        </w:rPr>
      </w:pPr>
      <w:r>
        <w:rPr>
          <w:rFonts w:ascii="Book Antiqua" w:hAnsi="Book Antiqua" w:cs="Arial"/>
        </w:rPr>
        <w:t>I shall make notes on the file that the Resident Judge at Taylor House should make appropriate directions therefore for future listing of the appeal.</w:t>
      </w:r>
    </w:p>
    <w:p w14:paraId="3264E806" w14:textId="77777777" w:rsidR="00E76309" w:rsidRDefault="00E76309" w:rsidP="00284E94">
      <w:pPr>
        <w:jc w:val="both"/>
        <w:rPr>
          <w:rFonts w:ascii="Book Antiqua" w:hAnsi="Book Antiqua" w:cs="Arial"/>
        </w:rPr>
      </w:pPr>
    </w:p>
    <w:p w14:paraId="6425F296" w14:textId="77777777" w:rsidR="00864126" w:rsidRPr="00816182" w:rsidRDefault="00864126" w:rsidP="00864126">
      <w:pPr>
        <w:jc w:val="both"/>
        <w:rPr>
          <w:rFonts w:ascii="Book Antiqua" w:hAnsi="Book Antiqua" w:cs="Arial"/>
          <w:b/>
          <w:u w:val="single"/>
        </w:rPr>
      </w:pPr>
      <w:r w:rsidRPr="00816182">
        <w:rPr>
          <w:rFonts w:ascii="Book Antiqua" w:hAnsi="Book Antiqua" w:cs="Arial"/>
          <w:b/>
          <w:u w:val="single"/>
        </w:rPr>
        <w:t>Notice of Decision</w:t>
      </w:r>
    </w:p>
    <w:p w14:paraId="1ED85E7A" w14:textId="77777777" w:rsidR="00864126" w:rsidRDefault="00864126" w:rsidP="00864126">
      <w:pPr>
        <w:jc w:val="both"/>
        <w:rPr>
          <w:rFonts w:ascii="Book Antiqua" w:hAnsi="Book Antiqua" w:cs="Arial"/>
        </w:rPr>
      </w:pPr>
    </w:p>
    <w:p w14:paraId="6DAD3D11" w14:textId="77777777" w:rsidR="00864126" w:rsidRDefault="00864126" w:rsidP="00864126">
      <w:pPr>
        <w:jc w:val="both"/>
        <w:rPr>
          <w:rFonts w:ascii="Book Antiqua" w:hAnsi="Book Antiqua" w:cs="Arial"/>
        </w:rPr>
      </w:pPr>
      <w:r>
        <w:rPr>
          <w:rFonts w:ascii="Book Antiqua" w:hAnsi="Book Antiqua" w:cs="Arial"/>
        </w:rPr>
        <w:t>The</w:t>
      </w:r>
      <w:r w:rsidR="003C43C7">
        <w:rPr>
          <w:rFonts w:ascii="Book Antiqua" w:hAnsi="Book Antiqua" w:cs="Arial"/>
        </w:rPr>
        <w:t xml:space="preserve"> decision of the First-tier Tribunal contained material errors of law.  The decision is set aside to be remade de novo.</w:t>
      </w:r>
    </w:p>
    <w:p w14:paraId="2A0CB1B5" w14:textId="77777777" w:rsidR="00864126" w:rsidRDefault="00864126" w:rsidP="00864126">
      <w:pPr>
        <w:jc w:val="both"/>
        <w:rPr>
          <w:rFonts w:ascii="Book Antiqua" w:hAnsi="Book Antiqua" w:cs="Arial"/>
        </w:rPr>
      </w:pPr>
    </w:p>
    <w:p w14:paraId="440A4266" w14:textId="77777777" w:rsidR="00864126" w:rsidRDefault="00864126" w:rsidP="00864126">
      <w:pPr>
        <w:jc w:val="both"/>
        <w:rPr>
          <w:rFonts w:ascii="Book Antiqua" w:hAnsi="Book Antiqua" w:cs="Arial"/>
        </w:rPr>
      </w:pPr>
      <w:r w:rsidRPr="00687601">
        <w:rPr>
          <w:rFonts w:ascii="Book Antiqua" w:hAnsi="Book Antiqua" w:cs="Arial"/>
        </w:rPr>
        <w:t>No</w:t>
      </w:r>
      <w:r>
        <w:rPr>
          <w:rFonts w:ascii="Book Antiqua" w:hAnsi="Book Antiqua" w:cs="Arial"/>
        </w:rPr>
        <w:t xml:space="preserve"> anonymity direction is made.</w:t>
      </w:r>
    </w:p>
    <w:p w14:paraId="58A20E22" w14:textId="77777777" w:rsidR="003C43C7" w:rsidRDefault="003C43C7" w:rsidP="00864126">
      <w:pPr>
        <w:jc w:val="both"/>
        <w:rPr>
          <w:rFonts w:ascii="Book Antiqua" w:hAnsi="Book Antiqua" w:cs="Arial"/>
        </w:rPr>
      </w:pPr>
    </w:p>
    <w:p w14:paraId="176B543F" w14:textId="77777777" w:rsidR="00864126" w:rsidRDefault="00864126" w:rsidP="000369F5">
      <w:pPr>
        <w:tabs>
          <w:tab w:val="left" w:pos="2520"/>
        </w:tabs>
        <w:jc w:val="both"/>
        <w:rPr>
          <w:rFonts w:ascii="Book Antiqua" w:hAnsi="Book Antiqua" w:cs="Arial"/>
        </w:rPr>
      </w:pPr>
    </w:p>
    <w:p w14:paraId="0B8BB481" w14:textId="50561B14" w:rsidR="00864126" w:rsidRPr="00301B18" w:rsidRDefault="00864126" w:rsidP="00864126">
      <w:pPr>
        <w:tabs>
          <w:tab w:val="left" w:pos="2520"/>
        </w:tabs>
        <w:jc w:val="both"/>
        <w:rPr>
          <w:rFonts w:ascii="Book Antiqua" w:hAnsi="Book Antiqua" w:cs="Arial"/>
          <w:b/>
        </w:rPr>
      </w:pPr>
      <w:r w:rsidRPr="00301B18">
        <w:rPr>
          <w:rFonts w:ascii="Book Antiqua" w:hAnsi="Book Antiqua" w:cs="Arial"/>
          <w:b/>
        </w:rPr>
        <w:t>Signed</w:t>
      </w:r>
      <w:r w:rsidRPr="00301B18">
        <w:rPr>
          <w:rFonts w:ascii="Book Antiqua" w:hAnsi="Book Antiqua" w:cs="Arial"/>
          <w:b/>
        </w:rPr>
        <w:tab/>
      </w:r>
      <w:r w:rsidRPr="00301B18">
        <w:rPr>
          <w:rFonts w:ascii="Book Antiqua" w:hAnsi="Book Antiqua" w:cs="Arial"/>
          <w:b/>
        </w:rPr>
        <w:tab/>
      </w:r>
      <w:r w:rsidRPr="00301B18">
        <w:rPr>
          <w:rFonts w:ascii="Book Antiqua" w:hAnsi="Book Antiqua" w:cs="Arial"/>
          <w:b/>
        </w:rPr>
        <w:tab/>
      </w:r>
      <w:r w:rsidRPr="00301B18">
        <w:rPr>
          <w:rFonts w:ascii="Book Antiqua" w:hAnsi="Book Antiqua" w:cs="Arial"/>
          <w:b/>
        </w:rPr>
        <w:tab/>
      </w:r>
      <w:r w:rsidRPr="00301B18">
        <w:rPr>
          <w:rFonts w:ascii="Book Antiqua" w:hAnsi="Book Antiqua" w:cs="Arial"/>
          <w:b/>
        </w:rPr>
        <w:tab/>
      </w:r>
      <w:r w:rsidRPr="00301B18">
        <w:rPr>
          <w:rFonts w:ascii="Book Antiqua" w:hAnsi="Book Antiqua" w:cs="Arial"/>
          <w:b/>
        </w:rPr>
        <w:tab/>
      </w:r>
      <w:r w:rsidRPr="00301B18">
        <w:rPr>
          <w:rFonts w:ascii="Book Antiqua" w:hAnsi="Book Antiqua" w:cs="Arial"/>
          <w:b/>
        </w:rPr>
        <w:tab/>
        <w:t>Date</w:t>
      </w:r>
      <w:r w:rsidR="00301B18">
        <w:rPr>
          <w:rFonts w:ascii="Book Antiqua" w:hAnsi="Book Antiqua" w:cs="Arial"/>
          <w:b/>
        </w:rPr>
        <w:t>: 15 May 2018</w:t>
      </w:r>
    </w:p>
    <w:p w14:paraId="09987483" w14:textId="77777777" w:rsidR="00864126" w:rsidRPr="00301B18" w:rsidRDefault="00864126" w:rsidP="00864126">
      <w:pPr>
        <w:tabs>
          <w:tab w:val="left" w:pos="2520"/>
        </w:tabs>
        <w:jc w:val="both"/>
        <w:rPr>
          <w:rFonts w:ascii="Book Antiqua" w:hAnsi="Book Antiqua" w:cs="Arial"/>
          <w:b/>
        </w:rPr>
      </w:pPr>
    </w:p>
    <w:p w14:paraId="38BA692E" w14:textId="0CC15016" w:rsidR="00864126" w:rsidRPr="00301B18" w:rsidRDefault="00301B18" w:rsidP="00864126">
      <w:pPr>
        <w:tabs>
          <w:tab w:val="left" w:pos="2520"/>
        </w:tabs>
        <w:jc w:val="both"/>
        <w:rPr>
          <w:rFonts w:ascii="Book Antiqua" w:hAnsi="Book Antiqua" w:cs="Arial"/>
          <w:b/>
        </w:rPr>
      </w:pPr>
      <w:r w:rsidRPr="006F0C6B">
        <w:rPr>
          <w:b/>
          <w:noProof/>
        </w:rPr>
        <w:drawing>
          <wp:inline distT="0" distB="0" distL="0" distR="0" wp14:anchorId="2162F95F" wp14:editId="7D7BADA3">
            <wp:extent cx="5727700" cy="474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474345"/>
                    </a:xfrm>
                    <a:prstGeom prst="rect">
                      <a:avLst/>
                    </a:prstGeom>
                    <a:noFill/>
                    <a:ln>
                      <a:noFill/>
                    </a:ln>
                  </pic:spPr>
                </pic:pic>
              </a:graphicData>
            </a:graphic>
          </wp:inline>
        </w:drawing>
      </w:r>
    </w:p>
    <w:p w14:paraId="76BB3A39" w14:textId="7628BC4F" w:rsidR="005B7789" w:rsidRPr="00F5664C" w:rsidRDefault="00864126" w:rsidP="00D500C9">
      <w:pPr>
        <w:tabs>
          <w:tab w:val="left" w:pos="2520"/>
        </w:tabs>
        <w:jc w:val="both"/>
        <w:rPr>
          <w:rFonts w:ascii="Book Antiqua" w:hAnsi="Book Antiqua" w:cs="Arial"/>
        </w:rPr>
      </w:pPr>
      <w:r w:rsidRPr="00301B18">
        <w:rPr>
          <w:rFonts w:ascii="Book Antiqua" w:hAnsi="Book Antiqua" w:cs="Arial"/>
          <w:b/>
        </w:rPr>
        <w:t>Deputy Upper Tribunal Judge Zucker</w:t>
      </w:r>
    </w:p>
    <w:p w14:paraId="07B58AEE" w14:textId="77777777" w:rsidR="005B7789" w:rsidRPr="00F5664C" w:rsidRDefault="005B7789" w:rsidP="005B7789">
      <w:pPr>
        <w:tabs>
          <w:tab w:val="left" w:pos="2520"/>
        </w:tabs>
        <w:ind w:left="540" w:hanging="540"/>
        <w:jc w:val="both"/>
        <w:rPr>
          <w:rFonts w:ascii="Book Antiqua" w:hAnsi="Book Antiqua" w:cs="Arial"/>
        </w:rPr>
      </w:pPr>
    </w:p>
    <w:sectPr w:rsidR="005B7789" w:rsidRPr="00F5664C"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A04867" w14:textId="77777777" w:rsidR="00537B27" w:rsidRDefault="00537B27">
      <w:r>
        <w:separator/>
      </w:r>
    </w:p>
  </w:endnote>
  <w:endnote w:type="continuationSeparator" w:id="0">
    <w:p w14:paraId="07222C68" w14:textId="77777777" w:rsidR="00537B27" w:rsidRDefault="00537B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63F2C" w14:textId="2247C698"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2C7FD7">
      <w:rPr>
        <w:rStyle w:val="PageNumber"/>
        <w:rFonts w:ascii="Book Antiqua" w:hAnsi="Book Antiqua" w:cs="Arial"/>
        <w:noProof/>
        <w:sz w:val="16"/>
        <w:szCs w:val="16"/>
      </w:rPr>
      <w:t>3</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C16FE" w14:textId="77777777"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0C350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DD8F91" w14:textId="77777777" w:rsidR="00537B27" w:rsidRDefault="00537B27">
      <w:r>
        <w:separator/>
      </w:r>
    </w:p>
  </w:footnote>
  <w:footnote w:type="continuationSeparator" w:id="0">
    <w:p w14:paraId="120BC8D7" w14:textId="77777777" w:rsidR="00537B27" w:rsidRDefault="00537B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03B03" w14:textId="606CC1D0" w:rsidR="00CF253F"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537B27">
      <w:rPr>
        <w:rFonts w:ascii="Book Antiqua" w:hAnsi="Book Antiqua" w:cs="Arial"/>
        <w:sz w:val="16"/>
        <w:szCs w:val="16"/>
      </w:rPr>
      <w:t>s</w:t>
    </w:r>
    <w:r w:rsidRPr="00F5664C">
      <w:rPr>
        <w:rFonts w:ascii="Book Antiqua" w:hAnsi="Book Antiqua" w:cs="Arial"/>
        <w:sz w:val="16"/>
        <w:szCs w:val="16"/>
      </w:rPr>
      <w:t>:</w:t>
    </w:r>
    <w:r w:rsidR="000369F5" w:rsidRPr="00F5664C">
      <w:rPr>
        <w:rFonts w:ascii="Book Antiqua" w:hAnsi="Book Antiqua" w:cs="Arial"/>
        <w:sz w:val="16"/>
        <w:szCs w:val="16"/>
      </w:rPr>
      <w:t xml:space="preserve"> </w:t>
    </w:r>
    <w:r w:rsidR="00537B27">
      <w:rPr>
        <w:rFonts w:ascii="Book Antiqua" w:hAnsi="Book Antiqua" w:cs="Arial"/>
        <w:sz w:val="16"/>
        <w:szCs w:val="16"/>
      </w:rPr>
      <w:t>IA/00882/2016</w:t>
    </w:r>
  </w:p>
  <w:p w14:paraId="00B4D243" w14:textId="77777777" w:rsidR="00537B27" w:rsidRDefault="00537B27" w:rsidP="000369F5">
    <w:pPr>
      <w:pStyle w:val="Header"/>
      <w:tabs>
        <w:tab w:val="clear" w:pos="4153"/>
        <w:tab w:val="clear" w:pos="8306"/>
        <w:tab w:val="right" w:pos="9639"/>
      </w:tabs>
      <w:jc w:val="right"/>
      <w:rPr>
        <w:rFonts w:ascii="Book Antiqua" w:hAnsi="Book Antiqua" w:cs="Arial"/>
        <w:sz w:val="16"/>
        <w:szCs w:val="16"/>
      </w:rPr>
    </w:pPr>
    <w:r>
      <w:rPr>
        <w:rFonts w:ascii="Book Antiqua" w:hAnsi="Book Antiqua" w:cs="Arial"/>
        <w:sz w:val="16"/>
        <w:szCs w:val="16"/>
      </w:rPr>
      <w:t>IA/00884/2016</w:t>
    </w:r>
  </w:p>
  <w:p w14:paraId="33F30498" w14:textId="77777777" w:rsidR="00537B27" w:rsidRPr="00F5664C" w:rsidRDefault="00537B27" w:rsidP="000369F5">
    <w:pPr>
      <w:pStyle w:val="Header"/>
      <w:tabs>
        <w:tab w:val="clear" w:pos="4153"/>
        <w:tab w:val="clear" w:pos="8306"/>
        <w:tab w:val="right" w:pos="9639"/>
      </w:tabs>
      <w:jc w:val="right"/>
      <w:rPr>
        <w:rFonts w:ascii="Book Antiqua" w:hAnsi="Book Antiqua" w:cs="Arial"/>
        <w:sz w:val="16"/>
        <w:szCs w:val="16"/>
      </w:rPr>
    </w:pPr>
    <w:r>
      <w:rPr>
        <w:rFonts w:ascii="Book Antiqua" w:hAnsi="Book Antiqua" w:cs="Arial"/>
        <w:sz w:val="16"/>
        <w:szCs w:val="16"/>
      </w:rPr>
      <w:t>IA/00886/2016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718CA" w14:textId="53393F98"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4962E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3292343"/>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88C63B3"/>
    <w:multiLevelType w:val="multilevel"/>
    <w:tmpl w:val="E1422E2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3"/>
  </w:num>
  <w:num w:numId="3">
    <w:abstractNumId w:val="2"/>
  </w:num>
  <w:num w:numId="4">
    <w:abstractNumId w:val="10"/>
  </w:num>
  <w:num w:numId="5">
    <w:abstractNumId w:val="19"/>
  </w:num>
  <w:num w:numId="6">
    <w:abstractNumId w:val="11"/>
  </w:num>
  <w:num w:numId="7">
    <w:abstractNumId w:val="18"/>
  </w:num>
  <w:num w:numId="8">
    <w:abstractNumId w:val="7"/>
  </w:num>
  <w:num w:numId="9">
    <w:abstractNumId w:val="6"/>
  </w:num>
  <w:num w:numId="10">
    <w:abstractNumId w:val="16"/>
  </w:num>
  <w:num w:numId="11">
    <w:abstractNumId w:val="15"/>
  </w:num>
  <w:num w:numId="12">
    <w:abstractNumId w:val="1"/>
  </w:num>
  <w:num w:numId="13">
    <w:abstractNumId w:val="14"/>
  </w:num>
  <w:num w:numId="14">
    <w:abstractNumId w:val="0"/>
  </w:num>
  <w:num w:numId="15">
    <w:abstractNumId w:val="3"/>
  </w:num>
  <w:num w:numId="16">
    <w:abstractNumId w:val="5"/>
  </w:num>
  <w:num w:numId="17">
    <w:abstractNumId w:val="12"/>
  </w:num>
  <w:num w:numId="18">
    <w:abstractNumId w:val="8"/>
  </w:num>
  <w:num w:numId="19">
    <w:abstractNumId w:val="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B27"/>
    <w:rsid w:val="00000621"/>
    <w:rsid w:val="000036C2"/>
    <w:rsid w:val="0000577C"/>
    <w:rsid w:val="00033D3D"/>
    <w:rsid w:val="000369F5"/>
    <w:rsid w:val="0006525A"/>
    <w:rsid w:val="00071A7E"/>
    <w:rsid w:val="000746C0"/>
    <w:rsid w:val="00074D1D"/>
    <w:rsid w:val="00087037"/>
    <w:rsid w:val="00092580"/>
    <w:rsid w:val="000A32A2"/>
    <w:rsid w:val="000C3506"/>
    <w:rsid w:val="000D5D94"/>
    <w:rsid w:val="00104058"/>
    <w:rsid w:val="001165A7"/>
    <w:rsid w:val="00151BB7"/>
    <w:rsid w:val="00167D3A"/>
    <w:rsid w:val="001A1E2C"/>
    <w:rsid w:val="001C57F4"/>
    <w:rsid w:val="001E12F7"/>
    <w:rsid w:val="001F2716"/>
    <w:rsid w:val="0020133A"/>
    <w:rsid w:val="00207617"/>
    <w:rsid w:val="00283659"/>
    <w:rsid w:val="00284E94"/>
    <w:rsid w:val="00291D5E"/>
    <w:rsid w:val="002C4E73"/>
    <w:rsid w:val="002C7FD7"/>
    <w:rsid w:val="002D68BF"/>
    <w:rsid w:val="00301B18"/>
    <w:rsid w:val="003051A7"/>
    <w:rsid w:val="00305FBC"/>
    <w:rsid w:val="00334945"/>
    <w:rsid w:val="00336CBF"/>
    <w:rsid w:val="003546C8"/>
    <w:rsid w:val="003700B5"/>
    <w:rsid w:val="00392D87"/>
    <w:rsid w:val="003A7CF2"/>
    <w:rsid w:val="003C0DF3"/>
    <w:rsid w:val="003C2224"/>
    <w:rsid w:val="003C43C7"/>
    <w:rsid w:val="003C5CE5"/>
    <w:rsid w:val="003E267B"/>
    <w:rsid w:val="003E7CD1"/>
    <w:rsid w:val="00402B9E"/>
    <w:rsid w:val="00423932"/>
    <w:rsid w:val="004249CB"/>
    <w:rsid w:val="0044127D"/>
    <w:rsid w:val="004448DB"/>
    <w:rsid w:val="00446C9A"/>
    <w:rsid w:val="00447B8F"/>
    <w:rsid w:val="00456521"/>
    <w:rsid w:val="00477193"/>
    <w:rsid w:val="004852B5"/>
    <w:rsid w:val="004A1848"/>
    <w:rsid w:val="004F41AA"/>
    <w:rsid w:val="00507FEC"/>
    <w:rsid w:val="00510F0E"/>
    <w:rsid w:val="00510F67"/>
    <w:rsid w:val="00516E48"/>
    <w:rsid w:val="005354D1"/>
    <w:rsid w:val="00537B27"/>
    <w:rsid w:val="00541D19"/>
    <w:rsid w:val="005479E1"/>
    <w:rsid w:val="005570FD"/>
    <w:rsid w:val="005575EA"/>
    <w:rsid w:val="00564626"/>
    <w:rsid w:val="0057790C"/>
    <w:rsid w:val="00593795"/>
    <w:rsid w:val="005A75FF"/>
    <w:rsid w:val="005B4942"/>
    <w:rsid w:val="005B7789"/>
    <w:rsid w:val="005C1FE7"/>
    <w:rsid w:val="005E3DD8"/>
    <w:rsid w:val="00622725"/>
    <w:rsid w:val="00640E14"/>
    <w:rsid w:val="00655D9C"/>
    <w:rsid w:val="0065791C"/>
    <w:rsid w:val="00677176"/>
    <w:rsid w:val="00687480"/>
    <w:rsid w:val="00690B8A"/>
    <w:rsid w:val="006D1DFA"/>
    <w:rsid w:val="006D506B"/>
    <w:rsid w:val="006D5949"/>
    <w:rsid w:val="006E3C90"/>
    <w:rsid w:val="006F08DA"/>
    <w:rsid w:val="00704B61"/>
    <w:rsid w:val="00742A8D"/>
    <w:rsid w:val="00747B4E"/>
    <w:rsid w:val="0075191E"/>
    <w:rsid w:val="007552A9"/>
    <w:rsid w:val="00761858"/>
    <w:rsid w:val="00767D59"/>
    <w:rsid w:val="00776E97"/>
    <w:rsid w:val="00780FD7"/>
    <w:rsid w:val="007905DA"/>
    <w:rsid w:val="007912AD"/>
    <w:rsid w:val="007A1F28"/>
    <w:rsid w:val="007B0824"/>
    <w:rsid w:val="007D255C"/>
    <w:rsid w:val="00820D59"/>
    <w:rsid w:val="008303B8"/>
    <w:rsid w:val="00833DCE"/>
    <w:rsid w:val="00841581"/>
    <w:rsid w:val="00842418"/>
    <w:rsid w:val="00864126"/>
    <w:rsid w:val="00871D34"/>
    <w:rsid w:val="008B0820"/>
    <w:rsid w:val="008B270C"/>
    <w:rsid w:val="008C3D3D"/>
    <w:rsid w:val="008D4131"/>
    <w:rsid w:val="008F1932"/>
    <w:rsid w:val="008F294D"/>
    <w:rsid w:val="00911478"/>
    <w:rsid w:val="00921062"/>
    <w:rsid w:val="0093083E"/>
    <w:rsid w:val="009451FF"/>
    <w:rsid w:val="009553DD"/>
    <w:rsid w:val="00955B0E"/>
    <w:rsid w:val="00966ECF"/>
    <w:rsid w:val="009727A3"/>
    <w:rsid w:val="00987774"/>
    <w:rsid w:val="009A11E8"/>
    <w:rsid w:val="009A43A1"/>
    <w:rsid w:val="009D28C8"/>
    <w:rsid w:val="009E4E62"/>
    <w:rsid w:val="009F5220"/>
    <w:rsid w:val="009F7C4D"/>
    <w:rsid w:val="00A15234"/>
    <w:rsid w:val="00A201AB"/>
    <w:rsid w:val="00A31C8B"/>
    <w:rsid w:val="00A54733"/>
    <w:rsid w:val="00A77A4B"/>
    <w:rsid w:val="00A82059"/>
    <w:rsid w:val="00A845DC"/>
    <w:rsid w:val="00A97AEE"/>
    <w:rsid w:val="00AC5CF6"/>
    <w:rsid w:val="00AC7862"/>
    <w:rsid w:val="00AE1458"/>
    <w:rsid w:val="00B144FA"/>
    <w:rsid w:val="00B16F58"/>
    <w:rsid w:val="00B30648"/>
    <w:rsid w:val="00B322F4"/>
    <w:rsid w:val="00B3524D"/>
    <w:rsid w:val="00B40F69"/>
    <w:rsid w:val="00B46616"/>
    <w:rsid w:val="00B57A65"/>
    <w:rsid w:val="00B610E3"/>
    <w:rsid w:val="00B61205"/>
    <w:rsid w:val="00B617C4"/>
    <w:rsid w:val="00B626FA"/>
    <w:rsid w:val="00B66D87"/>
    <w:rsid w:val="00B7040A"/>
    <w:rsid w:val="00B96FA0"/>
    <w:rsid w:val="00BB2AA8"/>
    <w:rsid w:val="00BD4196"/>
    <w:rsid w:val="00BE4FE1"/>
    <w:rsid w:val="00BF22CA"/>
    <w:rsid w:val="00C1698F"/>
    <w:rsid w:val="00C26032"/>
    <w:rsid w:val="00C265B0"/>
    <w:rsid w:val="00C321B5"/>
    <w:rsid w:val="00C345E1"/>
    <w:rsid w:val="00C9551E"/>
    <w:rsid w:val="00C977BA"/>
    <w:rsid w:val="00CB6E35"/>
    <w:rsid w:val="00CE1A46"/>
    <w:rsid w:val="00CF253F"/>
    <w:rsid w:val="00CF56B4"/>
    <w:rsid w:val="00D20F09"/>
    <w:rsid w:val="00D22636"/>
    <w:rsid w:val="00D374B5"/>
    <w:rsid w:val="00D40FD9"/>
    <w:rsid w:val="00D42256"/>
    <w:rsid w:val="00D500C9"/>
    <w:rsid w:val="00D53769"/>
    <w:rsid w:val="00D66CD2"/>
    <w:rsid w:val="00D67604"/>
    <w:rsid w:val="00D74CFD"/>
    <w:rsid w:val="00D85C13"/>
    <w:rsid w:val="00D91BE3"/>
    <w:rsid w:val="00D94AFC"/>
    <w:rsid w:val="00DB70AE"/>
    <w:rsid w:val="00DB7231"/>
    <w:rsid w:val="00DD07FC"/>
    <w:rsid w:val="00DD5071"/>
    <w:rsid w:val="00DD5C39"/>
    <w:rsid w:val="00DE26AF"/>
    <w:rsid w:val="00DE7DB7"/>
    <w:rsid w:val="00E00A0A"/>
    <w:rsid w:val="00E07F57"/>
    <w:rsid w:val="00E4586A"/>
    <w:rsid w:val="00E50BCE"/>
    <w:rsid w:val="00E61292"/>
    <w:rsid w:val="00E76309"/>
    <w:rsid w:val="00E77C4D"/>
    <w:rsid w:val="00E81D01"/>
    <w:rsid w:val="00E90C08"/>
    <w:rsid w:val="00EA4F85"/>
    <w:rsid w:val="00EE45D8"/>
    <w:rsid w:val="00F004CD"/>
    <w:rsid w:val="00F22EDA"/>
    <w:rsid w:val="00F26555"/>
    <w:rsid w:val="00F3224D"/>
    <w:rsid w:val="00F33E0E"/>
    <w:rsid w:val="00F3723B"/>
    <w:rsid w:val="00F5664C"/>
    <w:rsid w:val="00F64613"/>
    <w:rsid w:val="00F72B81"/>
    <w:rsid w:val="00F85429"/>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5A8891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84E9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594</Words>
  <Characters>3389</Characters>
  <Application>Microsoft Office Word</Application>
  <DocSecurity>0</DocSecurity>
  <Lines>28</Lines>
  <Paragraphs>7</Paragraphs>
  <ScaleCrop>false</ScaleCrop>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2018-06-08T12:28:00Z</dcterms:created>
  <dcterms:modified xsi:type="dcterms:W3CDTF">2018-06-08T12:28:00Z</dcterms:modified>
</cp:coreProperties>
</file>