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956960"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2E3CC3" w:rsidRPr="004C07DE" w:rsidRDefault="0050388A" w:rsidP="002E3CC3">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4C07DE">
        <w:rPr>
          <w:rFonts w:ascii="Book Antiqua" w:hAnsi="Book Antiqua" w:cs="Arial"/>
          <w:b/>
          <w:color w:val="000000"/>
        </w:rPr>
        <w:t xml:space="preserve">   </w:t>
      </w:r>
      <w:proofErr w:type="gramEnd"/>
      <w:r w:rsidR="004C07DE">
        <w:rPr>
          <w:rFonts w:ascii="Book Antiqua" w:hAnsi="Book Antiqua" w:cs="Arial"/>
          <w:b/>
          <w:color w:val="000000"/>
        </w:rPr>
        <w:t xml:space="preserve">                     </w:t>
      </w:r>
      <w:r w:rsidR="00B3524D" w:rsidRPr="004C07DE">
        <w:rPr>
          <w:rFonts w:ascii="Book Antiqua" w:hAnsi="Book Antiqua" w:cs="Arial"/>
          <w:b/>
          <w:color w:val="000000"/>
        </w:rPr>
        <w:t>Appeal Number</w:t>
      </w:r>
      <w:r w:rsidR="004C5B52" w:rsidRPr="004C07DE">
        <w:rPr>
          <w:rFonts w:ascii="Book Antiqua" w:hAnsi="Book Antiqua" w:cs="Arial"/>
          <w:b/>
          <w:color w:val="000000"/>
        </w:rPr>
        <w:t>s</w:t>
      </w:r>
      <w:r w:rsidR="00D53769" w:rsidRPr="004C07DE">
        <w:rPr>
          <w:rFonts w:ascii="Book Antiqua" w:hAnsi="Book Antiqua" w:cs="Arial"/>
          <w:b/>
          <w:color w:val="000000"/>
        </w:rPr>
        <w:t>:</w:t>
      </w:r>
      <w:r w:rsidR="00B3524D" w:rsidRPr="004C07DE">
        <w:rPr>
          <w:rFonts w:ascii="Book Antiqua" w:hAnsi="Book Antiqua" w:cs="Arial"/>
          <w:b/>
          <w:color w:val="000000"/>
        </w:rPr>
        <w:t xml:space="preserve"> </w:t>
      </w:r>
      <w:r w:rsidR="002E3CC3" w:rsidRPr="004C07DE">
        <w:rPr>
          <w:rFonts w:ascii="Book Antiqua" w:hAnsi="Book Antiqua" w:cs="Arial"/>
          <w:b/>
          <w:caps/>
          <w:color w:val="000000"/>
        </w:rPr>
        <w:t>IA/01797/2016</w:t>
      </w:r>
    </w:p>
    <w:p w:rsidR="00C345E1" w:rsidRPr="00AE6DDE" w:rsidRDefault="004C07DE" w:rsidP="002E3CC3">
      <w:pPr>
        <w:tabs>
          <w:tab w:val="right" w:pos="9720"/>
        </w:tabs>
        <w:ind w:right="-82"/>
        <w:rPr>
          <w:rFonts w:ascii="Book Antiqua" w:hAnsi="Book Antiqua" w:cs="Arial"/>
          <w:color w:val="000000"/>
        </w:rPr>
      </w:pPr>
      <w:r>
        <w:rPr>
          <w:rFonts w:ascii="Book Antiqua" w:hAnsi="Book Antiqua" w:cs="Arial"/>
          <w:b/>
          <w:caps/>
          <w:color w:val="000000"/>
        </w:rPr>
        <w:t xml:space="preserve">                                                                                                                             </w:t>
      </w:r>
      <w:r w:rsidR="002E3CC3" w:rsidRPr="004C07DE">
        <w:rPr>
          <w:rFonts w:ascii="Book Antiqua" w:hAnsi="Book Antiqua" w:cs="Arial"/>
          <w:b/>
          <w:caps/>
          <w:color w:val="000000"/>
        </w:rPr>
        <w:t>IA/01798/2016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D40224" w:rsidTr="00F74C82">
        <w:tc>
          <w:tcPr>
            <w:tcW w:w="5211" w:type="dxa"/>
            <w:shd w:val="clear" w:color="auto" w:fill="auto"/>
          </w:tcPr>
          <w:p w:rsidR="00D22636" w:rsidRPr="00D40224" w:rsidRDefault="00D22636" w:rsidP="00D40224">
            <w:pPr>
              <w:jc w:val="both"/>
              <w:rPr>
                <w:rFonts w:ascii="Book Antiqua" w:hAnsi="Book Antiqua" w:cs="Arial"/>
                <w:b/>
              </w:rPr>
            </w:pPr>
            <w:r w:rsidRPr="00D40224">
              <w:rPr>
                <w:rFonts w:ascii="Book Antiqua" w:hAnsi="Book Antiqua" w:cs="Arial"/>
                <w:b/>
              </w:rPr>
              <w:t xml:space="preserve">Heard at </w:t>
            </w:r>
            <w:r w:rsidR="004C5B52" w:rsidRPr="00D40224">
              <w:rPr>
                <w:rFonts w:ascii="Book Antiqua" w:hAnsi="Book Antiqua" w:cs="Arial"/>
                <w:b/>
              </w:rPr>
              <w:t>Field House</w:t>
            </w:r>
          </w:p>
        </w:tc>
        <w:tc>
          <w:tcPr>
            <w:tcW w:w="4617" w:type="dxa"/>
            <w:gridSpan w:val="2"/>
            <w:shd w:val="clear" w:color="auto" w:fill="auto"/>
          </w:tcPr>
          <w:p w:rsidR="00D22636" w:rsidRPr="00D40224" w:rsidRDefault="004C07DE" w:rsidP="00D40224">
            <w:pPr>
              <w:jc w:val="both"/>
              <w:rPr>
                <w:rFonts w:ascii="Book Antiqua" w:hAnsi="Book Antiqua" w:cs="Arial"/>
                <w:b/>
                <w:color w:val="000000"/>
              </w:rPr>
            </w:pPr>
            <w:r>
              <w:rPr>
                <w:rFonts w:ascii="Book Antiqua" w:hAnsi="Book Antiqua" w:cs="Arial"/>
                <w:b/>
                <w:color w:val="000000"/>
              </w:rPr>
              <w:t xml:space="preserve">   </w:t>
            </w:r>
            <w:r w:rsidR="00847259" w:rsidRPr="00D40224">
              <w:rPr>
                <w:rFonts w:ascii="Book Antiqua" w:hAnsi="Book Antiqua" w:cs="Arial"/>
                <w:b/>
                <w:color w:val="000000"/>
              </w:rPr>
              <w:t>Decision &amp; Reasons</w:t>
            </w:r>
            <w:r w:rsidR="00283659" w:rsidRPr="00D40224">
              <w:rPr>
                <w:rFonts w:ascii="Book Antiqua" w:hAnsi="Book Antiqua" w:cs="Arial"/>
                <w:b/>
                <w:color w:val="000000"/>
              </w:rPr>
              <w:t xml:space="preserve"> Promulgated</w:t>
            </w:r>
          </w:p>
        </w:tc>
      </w:tr>
      <w:tr w:rsidR="00D22636" w:rsidRPr="00D40224" w:rsidTr="00F74C82">
        <w:tc>
          <w:tcPr>
            <w:tcW w:w="5211" w:type="dxa"/>
            <w:shd w:val="clear" w:color="auto" w:fill="auto"/>
          </w:tcPr>
          <w:p w:rsidR="00D22636" w:rsidRPr="00D40224" w:rsidRDefault="00D22636" w:rsidP="00D40224">
            <w:pPr>
              <w:jc w:val="both"/>
              <w:rPr>
                <w:rFonts w:ascii="Book Antiqua" w:hAnsi="Book Antiqua" w:cs="Arial"/>
                <w:b/>
              </w:rPr>
            </w:pPr>
            <w:r w:rsidRPr="00D40224">
              <w:rPr>
                <w:rFonts w:ascii="Book Antiqua" w:hAnsi="Book Antiqua" w:cs="Arial"/>
                <w:b/>
              </w:rPr>
              <w:t xml:space="preserve">On </w:t>
            </w:r>
            <w:r w:rsidR="002E3CC3" w:rsidRPr="00D40224">
              <w:rPr>
                <w:rFonts w:ascii="Book Antiqua" w:hAnsi="Book Antiqua" w:cs="Arial"/>
                <w:b/>
              </w:rPr>
              <w:t>3 April 2018</w:t>
            </w:r>
          </w:p>
        </w:tc>
        <w:tc>
          <w:tcPr>
            <w:tcW w:w="4617" w:type="dxa"/>
            <w:gridSpan w:val="2"/>
            <w:shd w:val="clear" w:color="auto" w:fill="auto"/>
          </w:tcPr>
          <w:p w:rsidR="00D22636" w:rsidRPr="00D40224" w:rsidRDefault="004C07DE" w:rsidP="00D40224">
            <w:pPr>
              <w:jc w:val="both"/>
              <w:rPr>
                <w:rFonts w:ascii="Book Antiqua" w:hAnsi="Book Antiqua" w:cs="Arial"/>
                <w:b/>
              </w:rPr>
            </w:pPr>
            <w:r>
              <w:rPr>
                <w:rFonts w:ascii="Book Antiqua" w:hAnsi="Book Antiqua" w:cs="Arial"/>
                <w:b/>
              </w:rPr>
              <w:t xml:space="preserve">   </w:t>
            </w:r>
            <w:r w:rsidR="00F74C82">
              <w:rPr>
                <w:rFonts w:ascii="Book Antiqua" w:hAnsi="Book Antiqua" w:cs="Arial"/>
                <w:b/>
              </w:rPr>
              <w:t xml:space="preserve">On 22 May 2018 </w:t>
            </w:r>
          </w:p>
        </w:tc>
      </w:tr>
      <w:tr w:rsidR="00D22636" w:rsidRPr="00D40224" w:rsidTr="00F74C82">
        <w:tc>
          <w:tcPr>
            <w:tcW w:w="5868" w:type="dxa"/>
            <w:gridSpan w:val="2"/>
            <w:shd w:val="clear" w:color="auto" w:fill="auto"/>
          </w:tcPr>
          <w:p w:rsidR="00D22636" w:rsidRPr="00D40224" w:rsidRDefault="00D22636" w:rsidP="00D40224">
            <w:pPr>
              <w:jc w:val="both"/>
              <w:rPr>
                <w:rFonts w:ascii="Book Antiqua" w:hAnsi="Book Antiqua" w:cs="Arial"/>
                <w:b/>
              </w:rPr>
            </w:pPr>
          </w:p>
        </w:tc>
        <w:tc>
          <w:tcPr>
            <w:tcW w:w="3960" w:type="dxa"/>
            <w:shd w:val="clear" w:color="auto" w:fill="auto"/>
          </w:tcPr>
          <w:p w:rsidR="00D22636" w:rsidRPr="00D40224" w:rsidRDefault="00D22636" w:rsidP="00D4022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2E3CC3" w:rsidRPr="002E3CC3" w:rsidRDefault="002E3CC3" w:rsidP="002E3CC3">
      <w:pPr>
        <w:jc w:val="center"/>
        <w:rPr>
          <w:rFonts w:ascii="Book Antiqua" w:hAnsi="Book Antiqua" w:cs="Arial"/>
          <w:b/>
          <w:caps/>
        </w:rPr>
      </w:pPr>
      <w:r w:rsidRPr="002E3CC3">
        <w:rPr>
          <w:rFonts w:ascii="Book Antiqua" w:hAnsi="Book Antiqua" w:cs="Arial"/>
          <w:b/>
          <w:caps/>
        </w:rPr>
        <w:t>Ms Supreet Kaur</w:t>
      </w:r>
    </w:p>
    <w:p w:rsidR="002E3CC3" w:rsidRPr="002E3CC3" w:rsidRDefault="002E3CC3" w:rsidP="002E3CC3">
      <w:pPr>
        <w:jc w:val="center"/>
        <w:rPr>
          <w:rFonts w:ascii="Book Antiqua" w:hAnsi="Book Antiqua" w:cs="Arial"/>
          <w:b/>
          <w:caps/>
        </w:rPr>
      </w:pPr>
      <w:r w:rsidRPr="002E3CC3">
        <w:rPr>
          <w:rFonts w:ascii="Book Antiqua" w:hAnsi="Book Antiqua" w:cs="Arial"/>
          <w:b/>
          <w:caps/>
        </w:rPr>
        <w:t>Mr Bhupinder Singh</w:t>
      </w:r>
    </w:p>
    <w:p w:rsidR="00704B61" w:rsidRPr="004C07DE" w:rsidRDefault="00847259" w:rsidP="00A15234">
      <w:pPr>
        <w:jc w:val="center"/>
        <w:rPr>
          <w:rFonts w:ascii="Book Antiqua" w:hAnsi="Book Antiqua" w:cs="Arial"/>
        </w:rPr>
      </w:pPr>
      <w:r w:rsidRPr="004C07DE">
        <w:rPr>
          <w:rFonts w:ascii="Book Antiqua" w:hAnsi="Book Antiqua" w:cs="Arial"/>
          <w:caps/>
        </w:rPr>
        <w:t xml:space="preserve">(anonymity direction </w:t>
      </w:r>
      <w:r w:rsidR="008767BE" w:rsidRPr="004C07DE">
        <w:rPr>
          <w:rFonts w:ascii="Book Antiqua" w:hAnsi="Book Antiqua" w:cs="Arial"/>
          <w:caps/>
        </w:rPr>
        <w:t>not made</w:t>
      </w:r>
      <w:r w:rsidRPr="004C07DE">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4C5B52">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8767BE"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197DA0" w:rsidRPr="00AE6DDE" w:rsidRDefault="00197DA0" w:rsidP="00DD5071">
      <w:pPr>
        <w:rPr>
          <w:rFonts w:ascii="Book Antiqua" w:hAnsi="Book Antiqua" w:cs="Arial"/>
        </w:rPr>
      </w:pPr>
    </w:p>
    <w:p w:rsidR="00DE7DB7" w:rsidRPr="000923A7" w:rsidRDefault="00DE7DB7" w:rsidP="00DE7DB7">
      <w:pPr>
        <w:tabs>
          <w:tab w:val="left" w:pos="2520"/>
        </w:tabs>
        <w:rPr>
          <w:rFonts w:ascii="Book Antiqua" w:hAnsi="Book Antiqua" w:cs="Arial"/>
        </w:rPr>
      </w:pPr>
      <w:r w:rsidRPr="00AE6DDE">
        <w:rPr>
          <w:rFonts w:ascii="Book Antiqua" w:hAnsi="Book Antiqua" w:cs="Arial"/>
        </w:rPr>
        <w:t>For the Appellant</w:t>
      </w:r>
      <w:r w:rsidR="004C5B52">
        <w:rPr>
          <w:rFonts w:ascii="Book Antiqua" w:hAnsi="Book Antiqua" w:cs="Arial"/>
        </w:rPr>
        <w:t>s</w:t>
      </w:r>
      <w:r w:rsidRPr="00AE6DDE">
        <w:rPr>
          <w:rFonts w:ascii="Book Antiqua" w:hAnsi="Book Antiqua" w:cs="Arial"/>
        </w:rPr>
        <w:t>:</w:t>
      </w:r>
      <w:r w:rsidRPr="00AE6DDE">
        <w:rPr>
          <w:rFonts w:ascii="Book Antiqua" w:hAnsi="Book Antiqua" w:cs="Arial"/>
        </w:rPr>
        <w:tab/>
      </w:r>
      <w:r w:rsidR="000923A7">
        <w:rPr>
          <w:rFonts w:ascii="Book Antiqua" w:hAnsi="Book Antiqua" w:cs="Arial"/>
        </w:rPr>
        <w:t>Mr M Uddin</w:t>
      </w:r>
      <w:r w:rsidR="008767BE">
        <w:rPr>
          <w:rFonts w:ascii="Book Antiqua" w:hAnsi="Book Antiqua" w:cs="Arial"/>
        </w:rPr>
        <w:t xml:space="preserve"> of</w:t>
      </w:r>
      <w:r w:rsidR="000923A7">
        <w:rPr>
          <w:rFonts w:ascii="Book Antiqua" w:hAnsi="Book Antiqua" w:cs="Arial"/>
        </w:rPr>
        <w:t xml:space="preserve"> Counsel, instructed by </w:t>
      </w:r>
      <w:r w:rsidR="000923A7" w:rsidRPr="000923A7">
        <w:rPr>
          <w:rFonts w:ascii="Book Antiqua" w:hAnsi="Book Antiqua" w:cs="Arial"/>
        </w:rPr>
        <w:t>Ammal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0923A7">
        <w:rPr>
          <w:rFonts w:ascii="Book Antiqua" w:hAnsi="Book Antiqua" w:cs="Arial"/>
        </w:rPr>
        <w:t xml:space="preserve">Mr D Clarke, </w:t>
      </w:r>
      <w:r w:rsidR="008767BE">
        <w:rPr>
          <w:rFonts w:ascii="Book Antiqua" w:hAnsi="Book Antiqua" w:cs="Arial"/>
        </w:rPr>
        <w:t xml:space="preserve">Senior </w:t>
      </w:r>
      <w:r w:rsidR="000923A7">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5A1425" w:rsidRDefault="00402B9E" w:rsidP="005A1425">
      <w:pPr>
        <w:pStyle w:val="p"/>
      </w:pPr>
      <w:r w:rsidRPr="00AE6DDE">
        <w:t>1.</w:t>
      </w:r>
      <w:r w:rsidRPr="00AE6DDE">
        <w:tab/>
      </w:r>
      <w:r w:rsidR="00AD2347">
        <w:t>These are linked appeals against the decision of First-tier Tribunal Judge Gandhi promulgated on 11 December 2017.</w:t>
      </w:r>
    </w:p>
    <w:p w:rsidR="005A1425" w:rsidRDefault="005A1425" w:rsidP="005A1425">
      <w:pPr>
        <w:pStyle w:val="p"/>
      </w:pPr>
    </w:p>
    <w:p w:rsidR="008767BE" w:rsidRDefault="008767BE" w:rsidP="005A1425">
      <w:pPr>
        <w:pStyle w:val="p"/>
      </w:pPr>
    </w:p>
    <w:p w:rsidR="005A1425" w:rsidRDefault="005A1425" w:rsidP="005A1425">
      <w:pPr>
        <w:pStyle w:val="p"/>
      </w:pPr>
      <w:r>
        <w:t>2.</w:t>
      </w:r>
      <w:r>
        <w:tab/>
      </w:r>
      <w:r w:rsidR="00AD2347">
        <w:t xml:space="preserve">The Appellants are citizens of </w:t>
      </w:r>
      <w:smartTag w:uri="urn:schemas-microsoft-com:office:smarttags" w:element="place">
        <w:smartTag w:uri="urn:schemas-microsoft-com:office:smarttags" w:element="country-region">
          <w:r w:rsidR="00AD2347">
            <w:t>India</w:t>
          </w:r>
        </w:smartTag>
      </w:smartTag>
      <w:r w:rsidR="00AD2347">
        <w:t xml:space="preserve"> </w:t>
      </w:r>
      <w:r w:rsidR="008767BE">
        <w:t>and are wife and husband.  The F</w:t>
      </w:r>
      <w:r w:rsidR="00AD2347">
        <w:t xml:space="preserve">irst Appellant was born on 5 November 1990 and the </w:t>
      </w:r>
      <w:r w:rsidR="008767BE">
        <w:t>S</w:t>
      </w:r>
      <w:r w:rsidR="00AD2347">
        <w:t xml:space="preserve">econd Appellant on 11 April 1984.  They appealed to the IAC against decisions of the Respondent dated 5 April 2016 to refuse further leave to remain and to issue removal directions pursuant to </w:t>
      </w:r>
      <w:r w:rsidR="008767BE">
        <w:t>s</w:t>
      </w:r>
      <w:r w:rsidR="00AD2347">
        <w:t>ection 47</w:t>
      </w:r>
      <w:r w:rsidR="008767BE">
        <w:t xml:space="preserve"> of the Immigration and Nationality Act 2006</w:t>
      </w:r>
      <w:r w:rsidR="00AD2347">
        <w:t>.</w:t>
      </w:r>
    </w:p>
    <w:p w:rsidR="005A1425" w:rsidRDefault="005A1425" w:rsidP="005A1425">
      <w:pPr>
        <w:pStyle w:val="p"/>
      </w:pPr>
    </w:p>
    <w:p w:rsidR="008767BE" w:rsidRDefault="008767BE" w:rsidP="005A1425">
      <w:pPr>
        <w:pStyle w:val="p"/>
      </w:pPr>
    </w:p>
    <w:p w:rsidR="00BF23BB" w:rsidRDefault="005A1425" w:rsidP="005A1425">
      <w:pPr>
        <w:pStyle w:val="p"/>
      </w:pPr>
      <w:r w:rsidRPr="005A1425">
        <w:t>3.</w:t>
      </w:r>
      <w:r w:rsidRPr="005A1425">
        <w:tab/>
      </w:r>
      <w:r w:rsidR="00AD2347" w:rsidRPr="005A1425">
        <w:t xml:space="preserve">The </w:t>
      </w:r>
      <w:r w:rsidR="008767BE">
        <w:t>F</w:t>
      </w:r>
      <w:r w:rsidR="00AD2347" w:rsidRPr="005A1425">
        <w:t xml:space="preserve">irst Appellant, who has been the principal applicant and </w:t>
      </w:r>
      <w:r w:rsidR="008767BE">
        <w:t>a</w:t>
      </w:r>
      <w:r w:rsidRPr="005A1425">
        <w:t xml:space="preserve">ppellant in these proceedings, arrived in the </w:t>
      </w:r>
      <w:r>
        <w:t xml:space="preserve">United Kingdom in October 2010 with leave to enter as a Tier 4 Migrant.  </w:t>
      </w:r>
      <w:r w:rsidR="008767BE">
        <w:t>The Second Appellant</w:t>
      </w:r>
      <w:r>
        <w:t xml:space="preserve"> has at all relevant times been treated as a dependent partner and granted leave </w:t>
      </w:r>
      <w:r w:rsidR="008767BE">
        <w:t>‘</w:t>
      </w:r>
      <w:r>
        <w:t>in line</w:t>
      </w:r>
      <w:r w:rsidR="008767BE">
        <w:t>’</w:t>
      </w:r>
      <w:r>
        <w:t xml:space="preserve"> with his wife</w:t>
      </w:r>
      <w:r w:rsidR="008767BE">
        <w:t xml:space="preserve">, until </w:t>
      </w:r>
      <w:r>
        <w:t>in due course h</w:t>
      </w:r>
      <w:r w:rsidR="008767BE">
        <w:t>e wa</w:t>
      </w:r>
      <w:r>
        <w:t>s refus</w:t>
      </w:r>
      <w:r w:rsidR="008767BE">
        <w:t>ed</w:t>
      </w:r>
      <w:r>
        <w:t xml:space="preserve"> leave to remain pursuant to the rejection of his wife’s application.</w:t>
      </w:r>
    </w:p>
    <w:p w:rsidR="005A1425" w:rsidRDefault="005A1425" w:rsidP="005A1425">
      <w:pPr>
        <w:pStyle w:val="p"/>
      </w:pPr>
    </w:p>
    <w:p w:rsidR="008767BE" w:rsidRDefault="008767BE" w:rsidP="005A1425">
      <w:pPr>
        <w:pStyle w:val="p"/>
      </w:pPr>
    </w:p>
    <w:p w:rsidR="00BF23BB" w:rsidRDefault="005A1425" w:rsidP="002D3CE8">
      <w:pPr>
        <w:pStyle w:val="p"/>
      </w:pPr>
      <w:r>
        <w:t>4.</w:t>
      </w:r>
      <w:r>
        <w:tab/>
        <w:t xml:space="preserve">The </w:t>
      </w:r>
      <w:r w:rsidR="008767BE">
        <w:t>F</w:t>
      </w:r>
      <w:r>
        <w:t xml:space="preserve">irst Appellant’s leave to enter was curtailed </w:t>
      </w:r>
      <w:r w:rsidR="008767BE">
        <w:t>by decision of</w:t>
      </w:r>
      <w:r>
        <w:t xml:space="preserve"> 1 May 2014</w:t>
      </w:r>
      <w:r w:rsidR="008767BE">
        <w:t xml:space="preserve">, to take </w:t>
      </w:r>
      <w:r>
        <w:t>effect on 30 June 2014.  An application for further leave to remain was made</w:t>
      </w:r>
      <w:r w:rsidR="00245573">
        <w:t>: the precise date of the application has been the subject of controversy – see below</w:t>
      </w:r>
      <w:r>
        <w:t xml:space="preserve">.  The application was made to study at </w:t>
      </w:r>
      <w:smartTag w:uri="urn:schemas-microsoft-com:office:smarttags" w:element="PlaceName">
        <w:r w:rsidR="002D3CE8">
          <w:t>Zaskin</w:t>
        </w:r>
      </w:smartTag>
      <w:r w:rsidR="002D3CE8">
        <w:t xml:space="preserve"> </w:t>
      </w:r>
      <w:smartTag w:uri="urn:schemas-microsoft-com:office:smarttags" w:element="PlaceType">
        <w:r w:rsidR="002D3CE8">
          <w:t>College</w:t>
        </w:r>
      </w:smartTag>
      <w:r w:rsidR="002D3CE8">
        <w:t xml:space="preserve"> in </w:t>
      </w:r>
      <w:smartTag w:uri="urn:schemas-microsoft-com:office:smarttags" w:element="place">
        <w:r w:rsidR="002D3CE8">
          <w:t>Harrow</w:t>
        </w:r>
      </w:smartTag>
      <w:r w:rsidR="002D3CE8">
        <w:t xml:space="preserve"> for a diploma in business administration management.  However, by the date of the Respondent’s decision the Appellant had no </w:t>
      </w:r>
      <w:r w:rsidR="00E908FC">
        <w:t>Confirmation</w:t>
      </w:r>
      <w:r w:rsidR="002D3CE8">
        <w:t xml:space="preserve"> of </w:t>
      </w:r>
      <w:r w:rsidR="00E908FC">
        <w:t>Acceptance for</w:t>
      </w:r>
      <w:r w:rsidR="002D3CE8">
        <w:t xml:space="preserve"> </w:t>
      </w:r>
      <w:r w:rsidR="00E908FC">
        <w:t>S</w:t>
      </w:r>
      <w:r w:rsidR="002D3CE8">
        <w:t>tud</w:t>
      </w:r>
      <w:r w:rsidR="00E908FC">
        <w:t>ies (‘CAS’),</w:t>
      </w:r>
      <w:r w:rsidR="002D3CE8">
        <w:t xml:space="preserve"> and her application was refused accordingly.</w:t>
      </w:r>
      <w:r w:rsidR="00E908FC">
        <w:t xml:space="preserve"> The Second Appellant’s application as a dependant was also refused.</w:t>
      </w:r>
    </w:p>
    <w:p w:rsidR="00FC7F46" w:rsidRDefault="00FC7F46" w:rsidP="002D3CE8">
      <w:pPr>
        <w:pStyle w:val="p"/>
      </w:pPr>
    </w:p>
    <w:p w:rsidR="00FC7F46" w:rsidRDefault="00FC7F46" w:rsidP="002D3CE8">
      <w:pPr>
        <w:pStyle w:val="p"/>
      </w:pPr>
    </w:p>
    <w:p w:rsidR="00FC7F46" w:rsidRDefault="00FC7F46" w:rsidP="002D3CE8">
      <w:pPr>
        <w:pStyle w:val="p"/>
      </w:pPr>
      <w:r>
        <w:t>5.</w:t>
      </w:r>
      <w:r>
        <w:tab/>
        <w:t>It would now appear that the Respondent’s decisions were first made on 5 August 2015 with no right of appeal. Following a challenge by way of judicial review the decisions were in due course re-issued on 5 April 2016 with a right of appeal. See further below. This circumstance does not appear to have been known to the First-tier Tribunal Judge.</w:t>
      </w:r>
    </w:p>
    <w:p w:rsidR="002D3CE8" w:rsidRDefault="002D3CE8" w:rsidP="002D3CE8">
      <w:pPr>
        <w:pStyle w:val="p"/>
      </w:pPr>
    </w:p>
    <w:p w:rsidR="00E908FC" w:rsidRDefault="00E908FC" w:rsidP="002D3CE8">
      <w:pPr>
        <w:pStyle w:val="p"/>
      </w:pPr>
    </w:p>
    <w:p w:rsidR="00BF23BB" w:rsidRDefault="00FC7F46" w:rsidP="000E4F4A">
      <w:pPr>
        <w:pStyle w:val="p"/>
      </w:pPr>
      <w:r>
        <w:t>6</w:t>
      </w:r>
      <w:r w:rsidR="002D3CE8">
        <w:t>.</w:t>
      </w:r>
      <w:r w:rsidR="002D3CE8">
        <w:tab/>
        <w:t>The Appellants appealed to the IAC</w:t>
      </w:r>
      <w:r w:rsidR="00E908FC">
        <w:t>.</w:t>
      </w:r>
      <w:r w:rsidR="002D3CE8">
        <w:t xml:space="preserve"> </w:t>
      </w:r>
      <w:r w:rsidR="00E908FC">
        <w:t>A</w:t>
      </w:r>
      <w:r w:rsidR="002D3CE8">
        <w:t>lthough they had initially indicated</w:t>
      </w:r>
      <w:r w:rsidR="00E908FC">
        <w:t xml:space="preserve"> on their Notices of Appeal</w:t>
      </w:r>
      <w:r w:rsidR="002D3CE8">
        <w:t xml:space="preserve"> that they wanted their appeal</w:t>
      </w:r>
      <w:r w:rsidR="00E908FC">
        <w:t>s</w:t>
      </w:r>
      <w:r w:rsidR="002D3CE8">
        <w:t xml:space="preserve"> dealt with at a hearing</w:t>
      </w:r>
      <w:r w:rsidR="00E908FC">
        <w:t>,</w:t>
      </w:r>
      <w:r w:rsidR="002D3CE8">
        <w:t xml:space="preserve"> it was subsequently communicated that they wanted the appeal</w:t>
      </w:r>
      <w:r w:rsidR="00E908FC">
        <w:t>s</w:t>
      </w:r>
      <w:r w:rsidR="002D3CE8">
        <w:t xml:space="preserve"> dealt with </w:t>
      </w:r>
      <w:r w:rsidR="00E908FC">
        <w:t>‘</w:t>
      </w:r>
      <w:r w:rsidR="002D3CE8">
        <w:t>on the papers</w:t>
      </w:r>
      <w:r w:rsidR="00E908FC">
        <w:t>’</w:t>
      </w:r>
      <w:r w:rsidR="002D3CE8">
        <w:t xml:space="preserve">.  </w:t>
      </w:r>
      <w:proofErr w:type="gramStart"/>
      <w:r w:rsidR="002D3CE8">
        <w:t>Accordingly</w:t>
      </w:r>
      <w:proofErr w:type="gramEnd"/>
      <w:r w:rsidR="00E908FC">
        <w:t xml:space="preserve"> in due course</w:t>
      </w:r>
      <w:r w:rsidR="002D3CE8">
        <w:t xml:space="preserve"> the </w:t>
      </w:r>
      <w:r w:rsidR="00E908FC">
        <w:t>linked cases</w:t>
      </w:r>
      <w:r w:rsidR="002D3CE8">
        <w:t xml:space="preserve"> came before Judge Gandhi to de</w:t>
      </w:r>
      <w:r w:rsidR="00E908FC">
        <w:t>termine</w:t>
      </w:r>
      <w:r w:rsidR="002D3CE8">
        <w:t xml:space="preserve"> </w:t>
      </w:r>
      <w:r w:rsidR="000E4F4A">
        <w:t>without a hearing.</w:t>
      </w:r>
    </w:p>
    <w:p w:rsidR="000E4F4A" w:rsidRDefault="000E4F4A" w:rsidP="000E4F4A">
      <w:pPr>
        <w:pStyle w:val="p"/>
      </w:pPr>
    </w:p>
    <w:p w:rsidR="00E908FC" w:rsidRDefault="00E908FC" w:rsidP="000E4F4A">
      <w:pPr>
        <w:pStyle w:val="p"/>
      </w:pPr>
    </w:p>
    <w:p w:rsidR="00E908FC" w:rsidRDefault="00FC7F46" w:rsidP="00E45094">
      <w:pPr>
        <w:pStyle w:val="p"/>
      </w:pPr>
      <w:r>
        <w:t>7</w:t>
      </w:r>
      <w:r w:rsidR="000E4F4A">
        <w:t>.</w:t>
      </w:r>
      <w:r w:rsidR="000E4F4A">
        <w:tab/>
        <w:t>Judge Gandhi</w:t>
      </w:r>
      <w:r w:rsidR="00E908FC">
        <w:t>’s Decision</w:t>
      </w:r>
      <w:r w:rsidR="000E4F4A">
        <w:t xml:space="preserve"> rehearse</w:t>
      </w:r>
      <w:r w:rsidR="00E908FC">
        <w:t>s</w:t>
      </w:r>
      <w:r w:rsidR="000E4F4A">
        <w:t xml:space="preserve"> the facts of the case </w:t>
      </w:r>
      <w:r w:rsidR="00E908FC">
        <w:t>by reference to the materials in</w:t>
      </w:r>
      <w:r w:rsidR="000E4F4A">
        <w:t xml:space="preserve"> the Respondent’s bundle.  </w:t>
      </w:r>
      <w:r w:rsidR="00E908FC">
        <w:t>T</w:t>
      </w:r>
      <w:r w:rsidR="000E4F4A">
        <w:t>he</w:t>
      </w:r>
      <w:r w:rsidR="00E908FC">
        <w:t xml:space="preserve"> Judge observes</w:t>
      </w:r>
      <w:r w:rsidR="000E4F4A">
        <w:t xml:space="preserve"> that since the date of the Respondent’s decision </w:t>
      </w:r>
      <w:r w:rsidR="00E908FC">
        <w:t>the only materials filed by the Appellants in the appeal were the Notices and Grounds of Appeal (</w:t>
      </w:r>
      <w:r w:rsidR="000E4F4A">
        <w:t>paragraph 6</w:t>
      </w:r>
      <w:r w:rsidR="00E908FC">
        <w:t>)</w:t>
      </w:r>
      <w:r w:rsidR="000E4F4A">
        <w:t>.  Judge Gandhi evaluated the appeals on th</w:t>
      </w:r>
      <w:r w:rsidR="00E908FC">
        <w:t>is basis.</w:t>
      </w:r>
    </w:p>
    <w:p w:rsidR="00E908FC" w:rsidRDefault="00E908FC" w:rsidP="00E45094">
      <w:pPr>
        <w:pStyle w:val="p"/>
      </w:pPr>
    </w:p>
    <w:p w:rsidR="00E908FC" w:rsidRDefault="00E908FC" w:rsidP="00E45094">
      <w:pPr>
        <w:pStyle w:val="p"/>
      </w:pPr>
    </w:p>
    <w:p w:rsidR="00BF23BB" w:rsidRDefault="00FC7F46" w:rsidP="00E45094">
      <w:pPr>
        <w:pStyle w:val="p"/>
      </w:pPr>
      <w:r>
        <w:t>8</w:t>
      </w:r>
      <w:r w:rsidR="00E908FC">
        <w:t>.</w:t>
      </w:r>
      <w:r w:rsidR="00E908FC">
        <w:tab/>
        <w:t>T</w:t>
      </w:r>
      <w:r w:rsidR="000E4F4A">
        <w:t>he</w:t>
      </w:r>
      <w:r w:rsidR="00E908FC">
        <w:t xml:space="preserve"> Judge</w:t>
      </w:r>
      <w:r w:rsidR="000E4F4A">
        <w:t xml:space="preserve"> c</w:t>
      </w:r>
      <w:r w:rsidR="00E908FC">
        <w:t>oncluded that absent a CAS the F</w:t>
      </w:r>
      <w:r w:rsidR="000E4F4A">
        <w:t xml:space="preserve">irst Appellant could not possibly succeed under the Immigration Rules </w:t>
      </w:r>
      <w:proofErr w:type="gramStart"/>
      <w:r w:rsidR="000E4F4A">
        <w:t>with regard to</w:t>
      </w:r>
      <w:proofErr w:type="gramEnd"/>
      <w:r w:rsidR="000E4F4A">
        <w:t xml:space="preserve"> Tier 4.  </w:t>
      </w:r>
      <w:proofErr w:type="gramStart"/>
      <w:r w:rsidR="000E4F4A">
        <w:t>As regards</w:t>
      </w:r>
      <w:proofErr w:type="gramEnd"/>
      <w:r w:rsidR="000E4F4A">
        <w:t xml:space="preserve"> a suggestion in the grounds of appeal that the </w:t>
      </w:r>
      <w:r w:rsidR="00E908FC">
        <w:t>Respondent</w:t>
      </w:r>
      <w:r w:rsidR="000E4F4A">
        <w:t>’s procedures were unfair</w:t>
      </w:r>
      <w:r w:rsidR="00E908FC">
        <w:t>,</w:t>
      </w:r>
      <w:r w:rsidR="000E4F4A">
        <w:t xml:space="preserve"> Judge Gandhi relied upon </w:t>
      </w:r>
      <w:proofErr w:type="spellStart"/>
      <w:r w:rsidR="000E4F4A" w:rsidRPr="000E4F4A">
        <w:rPr>
          <w:b/>
          <w:u w:val="single"/>
        </w:rPr>
        <w:t>Marghia</w:t>
      </w:r>
      <w:proofErr w:type="spellEnd"/>
      <w:r w:rsidR="000E4F4A" w:rsidRPr="00734462">
        <w:rPr>
          <w:b/>
          <w:u w:val="single"/>
        </w:rPr>
        <w:t xml:space="preserve"> (procedural fairness)</w:t>
      </w:r>
      <w:r w:rsidR="000E4F4A" w:rsidRPr="000E4F4A">
        <w:rPr>
          <w:b/>
        </w:rPr>
        <w:t xml:space="preserve"> [2014] UKUT </w:t>
      </w:r>
      <w:r w:rsidR="000E4F4A">
        <w:rPr>
          <w:b/>
        </w:rPr>
        <w:t>00</w:t>
      </w:r>
      <w:r w:rsidR="000E4F4A" w:rsidRPr="000E4F4A">
        <w:rPr>
          <w:b/>
        </w:rPr>
        <w:t>366 (IAC)</w:t>
      </w:r>
      <w:r w:rsidR="00E45094">
        <w:t xml:space="preserve"> and concluded that the jurisprudence suggested that a period of 60 days in order to obtain a replacement CAS was fair</w:t>
      </w:r>
      <w:r w:rsidR="00734462">
        <w:t>.</w:t>
      </w:r>
      <w:r w:rsidR="00E45094">
        <w:t xml:space="preserve"> </w:t>
      </w:r>
      <w:r w:rsidR="00734462">
        <w:t>I</w:t>
      </w:r>
      <w:r w:rsidR="00E45094">
        <w:t>n this regard there was on file</w:t>
      </w:r>
      <w:r w:rsidR="00734462" w:rsidRPr="00734462">
        <w:t xml:space="preserve"> </w:t>
      </w:r>
      <w:r w:rsidR="00734462">
        <w:t xml:space="preserve">a copy of a ‘60 day’ letter dated 14 May 2015 together with evidence that it had been signed for upon delivery to </w:t>
      </w:r>
      <w:proofErr w:type="gramStart"/>
      <w:r w:rsidR="00734462">
        <w:t>the  Appellants</w:t>
      </w:r>
      <w:proofErr w:type="gramEnd"/>
      <w:r w:rsidR="00734462">
        <w:t>’ address</w:t>
      </w:r>
      <w:r w:rsidR="00E45094">
        <w:t xml:space="preserve"> </w:t>
      </w:r>
      <w:r w:rsidR="00734462">
        <w:t>(</w:t>
      </w:r>
      <w:r w:rsidR="00E45094">
        <w:t>Annex D of the Respondent’s bundle before t</w:t>
      </w:r>
      <w:r w:rsidR="00734462">
        <w:t>he First-tier Tribunal)</w:t>
      </w:r>
      <w:r w:rsidR="00E45094">
        <w:t>.</w:t>
      </w:r>
    </w:p>
    <w:p w:rsidR="00E45094" w:rsidRDefault="00E45094" w:rsidP="00E45094">
      <w:pPr>
        <w:pStyle w:val="p"/>
      </w:pPr>
    </w:p>
    <w:p w:rsidR="00734462" w:rsidRDefault="00734462" w:rsidP="00E45094">
      <w:pPr>
        <w:pStyle w:val="p"/>
      </w:pPr>
    </w:p>
    <w:p w:rsidR="00BF23BB" w:rsidRDefault="00FC7F46" w:rsidP="00647A24">
      <w:pPr>
        <w:pStyle w:val="p"/>
      </w:pPr>
      <w:r>
        <w:t>9</w:t>
      </w:r>
      <w:r w:rsidR="00E45094">
        <w:t>.</w:t>
      </w:r>
      <w:r w:rsidR="00E45094">
        <w:tab/>
        <w:t>Accordingly Judge Gandhi found that there was nothing in the Appellants’ case s</w:t>
      </w:r>
      <w:r w:rsidR="00734462">
        <w:t>uggesting procedural unfairness.</w:t>
      </w:r>
      <w:r w:rsidR="00E45094">
        <w:t xml:space="preserve">  In this context I pause to observe that Judge Gandhi</w:t>
      </w:r>
      <w:r w:rsidR="00734462">
        <w:t xml:space="preserve"> also</w:t>
      </w:r>
      <w:r w:rsidR="00E45094">
        <w:t xml:space="preserve"> stated:</w:t>
      </w:r>
    </w:p>
    <w:p w:rsidR="00D03544" w:rsidRDefault="00D03544" w:rsidP="00647A24">
      <w:pPr>
        <w:pStyle w:val="p"/>
      </w:pPr>
    </w:p>
    <w:p w:rsidR="00D03544" w:rsidRPr="00734462" w:rsidRDefault="00D03544" w:rsidP="00D03544">
      <w:pPr>
        <w:pStyle w:val="q"/>
        <w:rPr>
          <w:i w:val="0"/>
        </w:rPr>
      </w:pPr>
      <w:r>
        <w:t xml:space="preserve">“Further I note the Appellant did not ask the Respondent for any further extension of time beyond the 60 days by explaining why she could not obtain another CAS within the </w:t>
      </w:r>
      <w:proofErr w:type="gramStart"/>
      <w:r>
        <w:t>60 day</w:t>
      </w:r>
      <w:proofErr w:type="gramEnd"/>
      <w:r>
        <w:t xml:space="preserve"> period.  She has provided no explanation of why she did not do so if she was facing difficulties.”</w:t>
      </w:r>
      <w:r w:rsidR="00734462">
        <w:rPr>
          <w:i w:val="0"/>
        </w:rPr>
        <w:t xml:space="preserve"> </w:t>
      </w:r>
      <w:r w:rsidR="00734462" w:rsidRPr="00734462">
        <w:rPr>
          <w:i w:val="0"/>
        </w:rPr>
        <w:t>(paragraph 17).</w:t>
      </w:r>
    </w:p>
    <w:p w:rsidR="00595AA9" w:rsidRDefault="00595AA9" w:rsidP="00D03544">
      <w:pPr>
        <w:pStyle w:val="q"/>
        <w:rPr>
          <w:i w:val="0"/>
        </w:rPr>
      </w:pPr>
    </w:p>
    <w:p w:rsidR="00734462" w:rsidRDefault="00734462" w:rsidP="00D03544">
      <w:pPr>
        <w:pStyle w:val="q"/>
        <w:rPr>
          <w:i w:val="0"/>
        </w:rPr>
      </w:pPr>
    </w:p>
    <w:p w:rsidR="00D03544" w:rsidRDefault="00FC7F46" w:rsidP="00E950D2">
      <w:pPr>
        <w:pStyle w:val="p"/>
      </w:pPr>
      <w:r>
        <w:t>10</w:t>
      </w:r>
      <w:r w:rsidR="00595AA9">
        <w:t>.</w:t>
      </w:r>
      <w:r w:rsidR="00595AA9">
        <w:tab/>
      </w:r>
      <w:r w:rsidR="00E950D2">
        <w:t>The Judge then went on to consider Article 8</w:t>
      </w:r>
      <w:r w:rsidR="00734462">
        <w:t>.</w:t>
      </w:r>
      <w:r w:rsidR="00E950D2">
        <w:t xml:space="preserve"> </w:t>
      </w:r>
      <w:r w:rsidR="00734462">
        <w:t>B</w:t>
      </w:r>
      <w:r w:rsidR="00E950D2">
        <w:t>earing in mind the limited nature of the evidential material that had seemingly</w:t>
      </w:r>
      <w:r w:rsidR="00734462">
        <w:t xml:space="preserve"> been</w:t>
      </w:r>
      <w:r w:rsidR="00E950D2">
        <w:t xml:space="preserve"> filed in the appeal, </w:t>
      </w:r>
      <w:r w:rsidR="00734462">
        <w:t xml:space="preserve">the Judge concluded that the circumstances </w:t>
      </w:r>
      <w:r w:rsidR="00E950D2">
        <w:t>were such as she could not reach a conclusion favourable to the Appellant</w:t>
      </w:r>
      <w:r w:rsidR="00734462">
        <w:t>s:</w:t>
      </w:r>
      <w:r w:rsidR="00E950D2">
        <w:t xml:space="preserve"> </w:t>
      </w:r>
      <w:r w:rsidR="00734462">
        <w:t>e.g. see</w:t>
      </w:r>
      <w:r w:rsidR="00E950D2">
        <w:t xml:space="preserve"> paragraph 32:</w:t>
      </w:r>
    </w:p>
    <w:p w:rsidR="00E950D2" w:rsidRDefault="00E950D2" w:rsidP="00E950D2">
      <w:pPr>
        <w:pStyle w:val="p"/>
      </w:pPr>
    </w:p>
    <w:p w:rsidR="00E950D2" w:rsidRDefault="00E950D2" w:rsidP="000A1006">
      <w:pPr>
        <w:pStyle w:val="q"/>
      </w:pPr>
      <w:r>
        <w:t>“</w:t>
      </w:r>
      <w:r w:rsidR="000A1006">
        <w:t>It is difficult to see what findings I can make on a claim that has not been pursued in any meaningful way.  In this case there is no ev</w:t>
      </w:r>
      <w:r w:rsidR="00734462">
        <w:t>idence before me regarding the a</w:t>
      </w:r>
      <w:r w:rsidR="000A1006">
        <w:t xml:space="preserve">ppellants’ social ties and relationships, no evidence of private life, apart from the fact the first </w:t>
      </w:r>
      <w:r w:rsidR="00734462">
        <w:t>a</w:t>
      </w:r>
      <w:r w:rsidR="000A1006">
        <w:t>ppellant is studying in the UK and has been for some time.</w:t>
      </w:r>
      <w:r>
        <w:t>”</w:t>
      </w:r>
    </w:p>
    <w:p w:rsidR="00E950D2" w:rsidRDefault="00E950D2" w:rsidP="00E950D2">
      <w:pPr>
        <w:pStyle w:val="p"/>
      </w:pPr>
    </w:p>
    <w:p w:rsidR="00734462" w:rsidRDefault="00734462" w:rsidP="00675ADA">
      <w:pPr>
        <w:pStyle w:val="p"/>
      </w:pPr>
    </w:p>
    <w:p w:rsidR="00734462" w:rsidRDefault="00FC7F46" w:rsidP="00675ADA">
      <w:pPr>
        <w:pStyle w:val="p"/>
      </w:pPr>
      <w:r>
        <w:t>11</w:t>
      </w:r>
      <w:r w:rsidR="00734462">
        <w:t>.</w:t>
      </w:r>
      <w:r w:rsidR="00734462">
        <w:tab/>
        <w:t>The appeals were dismissed under the Immigration Rules and on human rights grounds.</w:t>
      </w:r>
    </w:p>
    <w:p w:rsidR="00734462" w:rsidRDefault="00734462" w:rsidP="00675ADA">
      <w:pPr>
        <w:pStyle w:val="p"/>
      </w:pPr>
    </w:p>
    <w:p w:rsidR="00734462" w:rsidRDefault="00734462" w:rsidP="00675ADA">
      <w:pPr>
        <w:pStyle w:val="p"/>
      </w:pPr>
    </w:p>
    <w:p w:rsidR="00D03544" w:rsidRDefault="00FC7F46" w:rsidP="00675ADA">
      <w:pPr>
        <w:pStyle w:val="p"/>
      </w:pPr>
      <w:r>
        <w:t>12</w:t>
      </w:r>
      <w:r w:rsidR="00E950D2" w:rsidRPr="00675ADA">
        <w:t>.</w:t>
      </w:r>
      <w:r w:rsidR="000A1006" w:rsidRPr="00675ADA">
        <w:tab/>
      </w:r>
      <w:r w:rsidR="00675ADA" w:rsidRPr="00675ADA">
        <w:t xml:space="preserve">The </w:t>
      </w:r>
      <w:r w:rsidR="00675ADA">
        <w:t xml:space="preserve">Appellants sought permission to appeal, which was granted by First-tier Tribunal Judge Ransley on 30 January 2018.  </w:t>
      </w:r>
      <w:r w:rsidR="00734462">
        <w:t>T</w:t>
      </w:r>
      <w:r w:rsidR="00675ADA">
        <w:t xml:space="preserve">he grounds </w:t>
      </w:r>
      <w:r w:rsidR="00734462">
        <w:t xml:space="preserve">in support of the application for permission to appeal </w:t>
      </w:r>
      <w:r w:rsidR="00675ADA">
        <w:t xml:space="preserve">pleaded that the Appellants had filed an appeal bundle with the Tribunal on 30 June 2017 </w:t>
      </w:r>
      <w:r w:rsidR="008363C6">
        <w:t>that con</w:t>
      </w:r>
      <w:r w:rsidR="00734462">
        <w:t>t</w:t>
      </w:r>
      <w:r w:rsidR="008363C6">
        <w:t>a</w:t>
      </w:r>
      <w:r w:rsidR="00734462">
        <w:t>ined</w:t>
      </w:r>
      <w:r w:rsidR="00675ADA">
        <w:t xml:space="preserve"> relevant evidence includin</w:t>
      </w:r>
      <w:r w:rsidR="008363C6">
        <w:t>g a witness statement from the F</w:t>
      </w:r>
      <w:r w:rsidR="00675ADA">
        <w:t xml:space="preserve">irst Appellant and evidence that the couple had been delivered of a child on 25 January 2017.  Judge Ransley identified that Judge Gandhi appeared to have had no knowledge of this bundle, appearing to be completely unaware of its contents, and in consequence had not </w:t>
      </w:r>
      <w:proofErr w:type="gramStart"/>
      <w:r w:rsidR="00675ADA">
        <w:t>taken into account</w:t>
      </w:r>
      <w:proofErr w:type="gramEnd"/>
      <w:r w:rsidR="00675ADA">
        <w:t xml:space="preserve"> </w:t>
      </w:r>
      <w:r w:rsidR="008363C6">
        <w:t>evidence that had been duly filed</w:t>
      </w:r>
      <w:r w:rsidR="00675ADA">
        <w:t>.</w:t>
      </w:r>
    </w:p>
    <w:p w:rsidR="00675ADA" w:rsidRDefault="00675ADA" w:rsidP="00675ADA">
      <w:pPr>
        <w:pStyle w:val="p"/>
      </w:pPr>
    </w:p>
    <w:p w:rsidR="008363C6" w:rsidRDefault="008363C6" w:rsidP="00675ADA">
      <w:pPr>
        <w:pStyle w:val="p"/>
      </w:pPr>
    </w:p>
    <w:p w:rsidR="00D03544" w:rsidRDefault="00675ADA" w:rsidP="006B789F">
      <w:pPr>
        <w:pStyle w:val="p"/>
      </w:pPr>
      <w:r>
        <w:t>1</w:t>
      </w:r>
      <w:r w:rsidR="00FC7F46">
        <w:t>3</w:t>
      </w:r>
      <w:r>
        <w:t>.</w:t>
      </w:r>
      <w:r>
        <w:tab/>
        <w:t xml:space="preserve">It is indeed the case that there is a bundle from the Appellants stamped as having been received at Hatton Cross on 3 July 2017.  It is unclear as to whether this was simply not linked with the file before it was placed </w:t>
      </w:r>
      <w:r w:rsidR="008363C6">
        <w:t>before</w:t>
      </w:r>
      <w:r>
        <w:t xml:space="preserve"> Judge Gandhi</w:t>
      </w:r>
      <w:r w:rsidR="008363C6">
        <w:t>,</w:t>
      </w:r>
      <w:r w:rsidR="00DC33D6">
        <w:t xml:space="preserve"> or if it was linked </w:t>
      </w:r>
      <w:r w:rsidR="008363C6">
        <w:t>but simply</w:t>
      </w:r>
      <w:r w:rsidR="006B789F">
        <w:t xml:space="preserve"> not identified by Judge Gandhi.  Be that as it may, </w:t>
      </w:r>
      <w:proofErr w:type="gramStart"/>
      <w:r w:rsidR="006B789F">
        <w:t>it is clear that the</w:t>
      </w:r>
      <w:proofErr w:type="gramEnd"/>
      <w:r w:rsidR="006B789F">
        <w:t xml:space="preserve"> Appellants’ </w:t>
      </w:r>
      <w:r w:rsidR="008363C6">
        <w:t xml:space="preserve">evidential </w:t>
      </w:r>
      <w:r w:rsidR="006B789F">
        <w:t xml:space="preserve">materials </w:t>
      </w:r>
      <w:r w:rsidR="008363C6">
        <w:t>in their</w:t>
      </w:r>
      <w:r w:rsidR="006B789F">
        <w:t xml:space="preserve"> bundle were not considered by the First-tier Tribunal</w:t>
      </w:r>
      <w:r w:rsidR="008363C6">
        <w:t xml:space="preserve"> for reasons beyond the control of the Appellants</w:t>
      </w:r>
      <w:r w:rsidR="006B789F">
        <w:t>.</w:t>
      </w:r>
    </w:p>
    <w:p w:rsidR="006B789F" w:rsidRDefault="006B789F" w:rsidP="006B789F">
      <w:pPr>
        <w:pStyle w:val="p"/>
      </w:pPr>
    </w:p>
    <w:p w:rsidR="008363C6" w:rsidRDefault="008363C6" w:rsidP="006B789F">
      <w:pPr>
        <w:pStyle w:val="p"/>
      </w:pPr>
    </w:p>
    <w:p w:rsidR="00D03544" w:rsidRDefault="006B789F" w:rsidP="006B789F">
      <w:pPr>
        <w:pStyle w:val="p"/>
      </w:pPr>
      <w:r>
        <w:t>1</w:t>
      </w:r>
      <w:r w:rsidR="00FC7F46">
        <w:t>4</w:t>
      </w:r>
      <w:r>
        <w:t>.</w:t>
      </w:r>
      <w:r>
        <w:tab/>
      </w:r>
      <w:r w:rsidR="006B090E">
        <w:t>N</w:t>
      </w:r>
      <w:r>
        <w:t xml:space="preserve">o </w:t>
      </w:r>
      <w:proofErr w:type="gramStart"/>
      <w:r>
        <w:t>particular criticism</w:t>
      </w:r>
      <w:proofErr w:type="gramEnd"/>
      <w:r>
        <w:t xml:space="preserve"> is to be made of Judge Gandhi in circumstances where it is unclear why she was seemingly unaware of this material</w:t>
      </w:r>
      <w:r w:rsidR="006B090E">
        <w:t>.</w:t>
      </w:r>
      <w:r>
        <w:t xml:space="preserve"> </w:t>
      </w:r>
      <w:proofErr w:type="gramStart"/>
      <w:r w:rsidR="006B090E">
        <w:t>I</w:t>
      </w:r>
      <w:r>
        <w:t>ndeed</w:t>
      </w:r>
      <w:proofErr w:type="gramEnd"/>
      <w:r>
        <w:t xml:space="preserve"> absent th</w:t>
      </w:r>
      <w:r w:rsidR="006B090E">
        <w:t xml:space="preserve">e </w:t>
      </w:r>
      <w:r w:rsidR="006B090E">
        <w:lastRenderedPageBreak/>
        <w:t>overlooking of the Appellants’ bundle,</w:t>
      </w:r>
      <w:r>
        <w:t xml:space="preserve"> Judge Gandhi’s decision</w:t>
      </w:r>
      <w:r w:rsidR="006B090E">
        <w:t xml:space="preserve"> otherwise</w:t>
      </w:r>
      <w:r>
        <w:t xml:space="preserve"> seems well-reasoned and entirely sustainable</w:t>
      </w:r>
      <w:r w:rsidR="006B090E">
        <w:t>.</w:t>
      </w:r>
      <w:r>
        <w:t xml:space="preserve"> </w:t>
      </w:r>
      <w:r w:rsidR="006B090E">
        <w:t>Be that as it may,</w:t>
      </w:r>
      <w:r>
        <w:t xml:space="preserve"> the Appellant</w:t>
      </w:r>
      <w:r w:rsidR="006B090E">
        <w:t>s</w:t>
      </w:r>
      <w:r>
        <w:t xml:space="preserve"> ha</w:t>
      </w:r>
      <w:r w:rsidR="006B090E">
        <w:t>ve</w:t>
      </w:r>
      <w:r>
        <w:t xml:space="preserve"> not had a procedurally fair hearing before the First-tier Tribunal.</w:t>
      </w:r>
    </w:p>
    <w:p w:rsidR="006B789F" w:rsidRDefault="006B789F" w:rsidP="006B789F">
      <w:pPr>
        <w:pStyle w:val="p"/>
      </w:pPr>
    </w:p>
    <w:p w:rsidR="006B090E" w:rsidRDefault="006B090E" w:rsidP="006B789F">
      <w:pPr>
        <w:pStyle w:val="p"/>
      </w:pPr>
    </w:p>
    <w:p w:rsidR="00BC7771" w:rsidRDefault="006B789F" w:rsidP="006B789F">
      <w:pPr>
        <w:pStyle w:val="p"/>
      </w:pPr>
      <w:r>
        <w:t>1</w:t>
      </w:r>
      <w:r w:rsidR="00FC7F46">
        <w:t>5</w:t>
      </w:r>
      <w:r>
        <w:t>.</w:t>
      </w:r>
      <w:r>
        <w:tab/>
        <w:t>That said, I gave some consideration as to the extent to which this would have been material in respect of the outcome of the appeal</w:t>
      </w:r>
      <w:r w:rsidR="00BC7771">
        <w:t>:</w:t>
      </w:r>
      <w:r>
        <w:t xml:space="preserve"> I am grateful for the assistance and engagement of the </w:t>
      </w:r>
      <w:r w:rsidR="00BC7771">
        <w:t>parties’</w:t>
      </w:r>
      <w:r>
        <w:t xml:space="preserve"> re</w:t>
      </w:r>
      <w:r w:rsidR="00BC7771">
        <w:t>presentatives in this context.</w:t>
      </w:r>
    </w:p>
    <w:p w:rsidR="00BC7771" w:rsidRDefault="00BC7771" w:rsidP="006B789F">
      <w:pPr>
        <w:pStyle w:val="p"/>
      </w:pPr>
    </w:p>
    <w:p w:rsidR="00BC7771" w:rsidRDefault="00BC7771" w:rsidP="006B789F">
      <w:pPr>
        <w:pStyle w:val="p"/>
      </w:pPr>
    </w:p>
    <w:p w:rsidR="00D03544" w:rsidRDefault="00FC7F46" w:rsidP="006B789F">
      <w:pPr>
        <w:pStyle w:val="p"/>
      </w:pPr>
      <w:r>
        <w:t>16</w:t>
      </w:r>
      <w:r w:rsidR="00BC7771">
        <w:t>.</w:t>
      </w:r>
      <w:r w:rsidR="00BC7771">
        <w:tab/>
      </w:r>
      <w:proofErr w:type="gramStart"/>
      <w:r w:rsidR="006B789F">
        <w:t>In particular, I</w:t>
      </w:r>
      <w:proofErr w:type="gramEnd"/>
      <w:r w:rsidR="006B789F">
        <w:t xml:space="preserve"> gave some consideration to each of the following available grounds of appeal, bearing in mind, as correctly identified by Judge Gandhi</w:t>
      </w:r>
      <w:r w:rsidR="00BC7771">
        <w:t xml:space="preserve"> (paragraph 10)</w:t>
      </w:r>
      <w:r w:rsidR="006B789F">
        <w:t xml:space="preserve">, that this was an appeal that was </w:t>
      </w:r>
      <w:r w:rsidR="00BC7771">
        <w:t xml:space="preserve">not </w:t>
      </w:r>
      <w:r w:rsidR="006B789F">
        <w:t>subject to the more restrictive regime in terms of available grounds of appeal introduced by the Immigration Act 2014.</w:t>
      </w:r>
    </w:p>
    <w:p w:rsidR="006B789F" w:rsidRDefault="006B789F" w:rsidP="006B789F">
      <w:pPr>
        <w:pStyle w:val="p"/>
      </w:pPr>
    </w:p>
    <w:p w:rsidR="00BC7771" w:rsidRDefault="006B789F" w:rsidP="00844B90">
      <w:pPr>
        <w:pStyle w:val="p"/>
      </w:pPr>
      <w:r>
        <w:tab/>
      </w:r>
      <w:r w:rsidR="005135DC">
        <w:t>(</w:t>
      </w:r>
      <w:proofErr w:type="spellStart"/>
      <w:r w:rsidR="005135DC">
        <w:t>i</w:t>
      </w:r>
      <w:proofErr w:type="spellEnd"/>
      <w:r w:rsidR="005135DC">
        <w:t xml:space="preserve">) </w:t>
      </w:r>
      <w:r>
        <w:t>So far as the Tier 4 Immigration Rules are concerned it seems to me that th</w:t>
      </w:r>
      <w:r w:rsidR="00BC7771">
        <w:t>e</w:t>
      </w:r>
      <w:r>
        <w:t xml:space="preserve"> materials filed by the Appellant</w:t>
      </w:r>
      <w:r w:rsidR="00BC7771">
        <w:t>s</w:t>
      </w:r>
      <w:r>
        <w:t xml:space="preserve"> could not have made any difference to the outcome of the appeal.  Put simply, in the absence of a CAS the Appellant</w:t>
      </w:r>
      <w:r w:rsidR="00BC7771">
        <w:t>s</w:t>
      </w:r>
      <w:r>
        <w:t xml:space="preserve"> could not have succeeded under those Rules.</w:t>
      </w:r>
    </w:p>
    <w:p w:rsidR="00BC7771" w:rsidRDefault="00BC7771" w:rsidP="00844B90">
      <w:pPr>
        <w:pStyle w:val="p"/>
      </w:pPr>
    </w:p>
    <w:p w:rsidR="00844B90" w:rsidRDefault="005135DC" w:rsidP="00BC7771">
      <w:pPr>
        <w:pStyle w:val="p"/>
        <w:ind w:firstLine="0"/>
      </w:pPr>
      <w:r>
        <w:t xml:space="preserve">(ii) </w:t>
      </w:r>
      <w:r w:rsidR="006B789F">
        <w:t xml:space="preserve">However, the matter </w:t>
      </w:r>
      <w:r w:rsidR="00BC7771">
        <w:t>i</w:t>
      </w:r>
      <w:r w:rsidR="006B789F">
        <w:t xml:space="preserve">s not quite so straightforward in respect of the </w:t>
      </w:r>
      <w:r w:rsidR="00BC7771">
        <w:t>potential for relying upon a ground of</w:t>
      </w:r>
      <w:r w:rsidR="006B789F">
        <w:t xml:space="preserve"> </w:t>
      </w:r>
      <w:r w:rsidR="00BC7771">
        <w:t>‘</w:t>
      </w:r>
      <w:r w:rsidR="006B789F">
        <w:t>not in accordance with the law</w:t>
      </w:r>
      <w:r w:rsidR="00BC7771">
        <w:t>’.</w:t>
      </w:r>
      <w:r w:rsidR="006B789F">
        <w:t xml:space="preserve"> </w:t>
      </w:r>
      <w:r w:rsidR="00BC7771">
        <w:t>F</w:t>
      </w:r>
      <w:r w:rsidR="006B789F">
        <w:t>or</w:t>
      </w:r>
      <w:r w:rsidR="00BC7771">
        <w:t xml:space="preserve"> the</w:t>
      </w:r>
      <w:r w:rsidR="006B789F">
        <w:t xml:space="preserve"> reasons</w:t>
      </w:r>
      <w:r w:rsidR="00BC7771">
        <w:t xml:space="preserve"> explored below,</w:t>
      </w:r>
      <w:r w:rsidR="006B789F">
        <w:t xml:space="preserve"> there may have been scope for arguing that there h</w:t>
      </w:r>
      <w:r w:rsidR="00844B90">
        <w:t>ad been procedural unfairness.</w:t>
      </w:r>
    </w:p>
    <w:p w:rsidR="00844B90" w:rsidRDefault="00844B90" w:rsidP="00844B90">
      <w:pPr>
        <w:pStyle w:val="p"/>
      </w:pPr>
    </w:p>
    <w:p w:rsidR="006B789F" w:rsidRPr="00844B90" w:rsidRDefault="00844B90" w:rsidP="00844B90">
      <w:pPr>
        <w:pStyle w:val="p"/>
      </w:pPr>
      <w:r>
        <w:tab/>
      </w:r>
      <w:r w:rsidR="005135DC">
        <w:t xml:space="preserve">(iii) </w:t>
      </w:r>
      <w:r w:rsidR="00BC7771">
        <w:t xml:space="preserve">In respect of </w:t>
      </w:r>
      <w:r w:rsidR="006B789F">
        <w:t xml:space="preserve">Article 8 </w:t>
      </w:r>
      <w:r w:rsidR="00BC7771">
        <w:t xml:space="preserve">it is to be noted that </w:t>
      </w:r>
      <w:r w:rsidR="006B789F">
        <w:t>the materials filed by the Appellant</w:t>
      </w:r>
      <w:r w:rsidR="00BC7771">
        <w:t>s were still rather limited. Thy essentially</w:t>
      </w:r>
      <w:r w:rsidR="006B789F">
        <w:t xml:space="preserve"> constitute</w:t>
      </w:r>
      <w:r w:rsidR="00BC7771">
        <w:t>d</w:t>
      </w:r>
      <w:r w:rsidR="006B789F">
        <w:t xml:space="preserve"> the </w:t>
      </w:r>
      <w:r w:rsidR="00BC7771">
        <w:t>F</w:t>
      </w:r>
      <w:r w:rsidR="006B789F">
        <w:t>irst Appellant’s witness statement and a birth certificate in respect of the couple’s child</w:t>
      </w:r>
      <w:r w:rsidR="00BC7771">
        <w:t>.</w:t>
      </w:r>
      <w:r w:rsidR="005135DC">
        <w:t xml:space="preserve"> Beyond the First Appellant’s study nothing meaningful emerges in the witness statement as to the nature of the private life that the couple may have been enjoying in the United Kingdom. Such evidence</w:t>
      </w:r>
      <w:r w:rsidR="006B789F">
        <w:t xml:space="preserve"> do</w:t>
      </w:r>
      <w:r w:rsidR="005135DC">
        <w:t>es</w:t>
      </w:r>
      <w:r w:rsidR="006B789F">
        <w:t xml:space="preserve"> not </w:t>
      </w:r>
      <w:r w:rsidR="005135DC">
        <w:t>advance much more</w:t>
      </w:r>
      <w:r w:rsidR="006B789F">
        <w:t xml:space="preserve"> in respect of </w:t>
      </w:r>
      <w:r w:rsidR="005135DC">
        <w:t xml:space="preserve">the </w:t>
      </w:r>
      <w:r w:rsidR="006B789F">
        <w:t>quality of private life enjoyed in the United Kingdom</w:t>
      </w:r>
      <w:r w:rsidR="005135DC">
        <w:t xml:space="preserve"> than was covered by Judge Gandhi’s observation in respect of study and time passed</w:t>
      </w:r>
      <w:r w:rsidR="006B789F">
        <w:t xml:space="preserve">.  </w:t>
      </w:r>
      <w:r w:rsidR="005135DC">
        <w:t>T</w:t>
      </w:r>
      <w:r w:rsidR="006B789F">
        <w:t>he addition of the couple’</w:t>
      </w:r>
      <w:r>
        <w:t>s child does not on its face make any obvious difference to the quality of their private life in the United Kingdom.  So far as family life is concerned</w:t>
      </w:r>
      <w:r w:rsidR="005135DC">
        <w:t>,</w:t>
      </w:r>
      <w:r>
        <w:t xml:space="preserve"> it is anticipated that the family would be removed as a unit.  So far as private life is concerned the infant child </w:t>
      </w:r>
      <w:r w:rsidR="005135DC">
        <w:t xml:space="preserve">will have an extremely limited private life that </w:t>
      </w:r>
      <w:proofErr w:type="gramStart"/>
      <w:r w:rsidR="005135DC">
        <w:t>in reality goes</w:t>
      </w:r>
      <w:proofErr w:type="gramEnd"/>
      <w:r w:rsidR="005135DC">
        <w:t xml:space="preserve"> no further than the bounds of the family unit</w:t>
      </w:r>
      <w:r>
        <w:t xml:space="preserve"> </w:t>
      </w:r>
      <w:r w:rsidR="005135DC">
        <w:t>–</w:t>
      </w:r>
      <w:r>
        <w:t xml:space="preserve"> </w:t>
      </w:r>
      <w:r w:rsidR="005135DC">
        <w:t xml:space="preserve">being </w:t>
      </w:r>
      <w:r>
        <w:t>even as of today’s date only some 15 months old</w:t>
      </w:r>
      <w:r w:rsidR="005135DC">
        <w:t xml:space="preserve">. </w:t>
      </w:r>
    </w:p>
    <w:p w:rsidR="006B789F" w:rsidRDefault="006B789F" w:rsidP="006B789F">
      <w:pPr>
        <w:pStyle w:val="p"/>
      </w:pPr>
    </w:p>
    <w:p w:rsidR="005135DC" w:rsidRDefault="005135DC" w:rsidP="006B789F">
      <w:pPr>
        <w:pStyle w:val="p"/>
      </w:pPr>
    </w:p>
    <w:p w:rsidR="00363512" w:rsidRDefault="006B789F" w:rsidP="00BD08DE">
      <w:pPr>
        <w:pStyle w:val="p"/>
      </w:pPr>
      <w:r>
        <w:t>1</w:t>
      </w:r>
      <w:r w:rsidR="00FC7F46">
        <w:t>7</w:t>
      </w:r>
      <w:r>
        <w:t>.</w:t>
      </w:r>
      <w:r w:rsidR="00BD08DE">
        <w:tab/>
        <w:t xml:space="preserve">However, as I say, it seems to me that there may be something more </w:t>
      </w:r>
      <w:r w:rsidR="00363512">
        <w:t xml:space="preserve">to be explored </w:t>
      </w:r>
      <w:r w:rsidR="00BD08DE">
        <w:t xml:space="preserve">in respect of </w:t>
      </w:r>
      <w:r w:rsidR="00363512">
        <w:t>procedural</w:t>
      </w:r>
      <w:r w:rsidR="00BD08DE">
        <w:t xml:space="preserve"> fairness</w:t>
      </w:r>
      <w:r w:rsidR="00363512">
        <w:t>.</w:t>
      </w:r>
    </w:p>
    <w:p w:rsidR="00363512" w:rsidRDefault="00363512" w:rsidP="00BD08DE">
      <w:pPr>
        <w:pStyle w:val="p"/>
      </w:pPr>
    </w:p>
    <w:p w:rsidR="00363512" w:rsidRDefault="00363512" w:rsidP="00BD08DE">
      <w:pPr>
        <w:pStyle w:val="p"/>
      </w:pPr>
    </w:p>
    <w:p w:rsidR="00363512" w:rsidRDefault="00FC7F46" w:rsidP="00BD08DE">
      <w:pPr>
        <w:pStyle w:val="p"/>
      </w:pPr>
      <w:r>
        <w:t>18</w:t>
      </w:r>
      <w:r w:rsidR="00363512">
        <w:t>.</w:t>
      </w:r>
      <w:r w:rsidR="00363512">
        <w:tab/>
      </w:r>
      <w:r w:rsidR="00BD08DE">
        <w:t>I have noted</w:t>
      </w:r>
      <w:r w:rsidR="00363512">
        <w:t xml:space="preserve"> above</w:t>
      </w:r>
      <w:r w:rsidR="00BD08DE">
        <w:t xml:space="preserve"> that Judge Gandhi observed that </w:t>
      </w:r>
      <w:proofErr w:type="gramStart"/>
      <w:r w:rsidR="00BD08DE">
        <w:t>on the basis of</w:t>
      </w:r>
      <w:proofErr w:type="gramEnd"/>
      <w:r w:rsidR="00BD08DE">
        <w:t xml:space="preserve"> the materials before her there was nothing to suggest that the Appellant had asked for a further extension </w:t>
      </w:r>
      <w:r w:rsidR="00BD08DE">
        <w:lastRenderedPageBreak/>
        <w:t xml:space="preserve">of time in respect of </w:t>
      </w:r>
      <w:r w:rsidR="00363512">
        <w:t>obtaining a</w:t>
      </w:r>
      <w:r w:rsidR="00BD08DE">
        <w:t xml:space="preserve"> CAS.  How</w:t>
      </w:r>
      <w:r w:rsidR="00363512">
        <w:t>ever, in the witness statement t</w:t>
      </w:r>
      <w:r w:rsidR="00BD08DE">
        <w:t>he</w:t>
      </w:r>
      <w:r w:rsidR="00363512">
        <w:t xml:space="preserve"> First Appellant</w:t>
      </w:r>
      <w:r w:rsidR="00BD08DE">
        <w:t xml:space="preserve"> s</w:t>
      </w:r>
      <w:r w:rsidR="00363512">
        <w:t>tates</w:t>
      </w:r>
      <w:r w:rsidR="00BD08DE">
        <w:t xml:space="preserve"> that she did ask for s</w:t>
      </w:r>
      <w:r w:rsidR="00363512">
        <w:t>uch an extension in July 2015.</w:t>
      </w:r>
    </w:p>
    <w:p w:rsidR="00363512" w:rsidRDefault="00363512" w:rsidP="00BD08DE">
      <w:pPr>
        <w:pStyle w:val="p"/>
      </w:pPr>
    </w:p>
    <w:p w:rsidR="00363512" w:rsidRDefault="00FC7F46" w:rsidP="00BD08DE">
      <w:pPr>
        <w:pStyle w:val="p"/>
      </w:pPr>
      <w:r>
        <w:t>19</w:t>
      </w:r>
      <w:r w:rsidR="00363512">
        <w:t>.</w:t>
      </w:r>
      <w:r w:rsidR="00363512">
        <w:tab/>
      </w:r>
      <w:r w:rsidR="00BD08DE">
        <w:t xml:space="preserve">Although there is no supporting material in respect of </w:t>
      </w:r>
      <w:r w:rsidR="00363512">
        <w:t>such an</w:t>
      </w:r>
      <w:r w:rsidR="00BD08DE">
        <w:t xml:space="preserve"> application presently available to the Tribunal</w:t>
      </w:r>
      <w:r w:rsidR="00363512">
        <w:t>,</w:t>
      </w:r>
      <w:r w:rsidR="00BD08DE">
        <w:t xml:space="preserve"> the witness statement </w:t>
      </w:r>
      <w:r w:rsidR="00363512">
        <w:t xml:space="preserve">itself </w:t>
      </w:r>
      <w:r w:rsidR="00BD08DE">
        <w:t>constitutes evidence of such an</w:t>
      </w:r>
      <w:r w:rsidR="00363512">
        <w:t xml:space="preserve"> application having been made.</w:t>
      </w:r>
    </w:p>
    <w:p w:rsidR="00363512" w:rsidRDefault="00363512" w:rsidP="00BD08DE">
      <w:pPr>
        <w:pStyle w:val="p"/>
      </w:pPr>
    </w:p>
    <w:p w:rsidR="00363512" w:rsidRDefault="00363512" w:rsidP="00BD08DE">
      <w:pPr>
        <w:pStyle w:val="p"/>
      </w:pPr>
    </w:p>
    <w:p w:rsidR="00D03544" w:rsidRDefault="00FC7F46" w:rsidP="00BD08DE">
      <w:pPr>
        <w:pStyle w:val="p"/>
      </w:pPr>
      <w:r>
        <w:t>20</w:t>
      </w:r>
      <w:r w:rsidR="00363512">
        <w:t>.</w:t>
      </w:r>
      <w:r w:rsidR="00363512">
        <w:tab/>
      </w:r>
      <w:r w:rsidR="00BD08DE">
        <w:t>I also note that in later judicial review proceedings</w:t>
      </w:r>
      <w:r w:rsidR="00363512">
        <w:t xml:space="preserve"> (see further below)</w:t>
      </w:r>
      <w:r w:rsidR="00BD08DE">
        <w:t xml:space="preserve">, there is a pre-action </w:t>
      </w:r>
      <w:r w:rsidR="00363512">
        <w:t>p</w:t>
      </w:r>
      <w:r w:rsidR="00BD08DE">
        <w:t xml:space="preserve">rotocol letter dated 19 August 2015 which refers to the Appellant having informed her solicitors that she had asked for an extension and had not received a response. </w:t>
      </w:r>
      <w:r w:rsidR="00363512">
        <w:t>This provides a degree of</w:t>
      </w:r>
      <w:r w:rsidR="00BD08DE">
        <w:t xml:space="preserve"> contextual</w:t>
      </w:r>
      <w:r w:rsidR="00363512">
        <w:t>, or</w:t>
      </w:r>
      <w:r w:rsidR="00BD08DE">
        <w:t xml:space="preserve"> circumstantial</w:t>
      </w:r>
      <w:r w:rsidR="00363512">
        <w:t>,</w:t>
      </w:r>
      <w:r w:rsidR="00BD08DE">
        <w:t xml:space="preserve"> support for the notion that an application </w:t>
      </w:r>
      <w:r w:rsidR="00363512">
        <w:t xml:space="preserve">for more time to obtain a CAS </w:t>
      </w:r>
      <w:r w:rsidR="00BD08DE">
        <w:t>was made.</w:t>
      </w:r>
    </w:p>
    <w:p w:rsidR="005D7B53" w:rsidRDefault="005D7B53" w:rsidP="00BD08DE">
      <w:pPr>
        <w:pStyle w:val="p"/>
      </w:pPr>
    </w:p>
    <w:p w:rsidR="00363512" w:rsidRDefault="00363512" w:rsidP="00BD08DE">
      <w:pPr>
        <w:pStyle w:val="p"/>
      </w:pPr>
    </w:p>
    <w:p w:rsidR="00C35836" w:rsidRDefault="00FC7F46" w:rsidP="00C35836">
      <w:pPr>
        <w:pStyle w:val="p"/>
      </w:pPr>
      <w:r>
        <w:t>21</w:t>
      </w:r>
      <w:r w:rsidR="005D7B53">
        <w:t>.</w:t>
      </w:r>
      <w:r w:rsidR="005D7B53">
        <w:tab/>
        <w:t xml:space="preserve">The </w:t>
      </w:r>
      <w:r w:rsidR="00363512">
        <w:t>F</w:t>
      </w:r>
      <w:r w:rsidR="005D7B53">
        <w:t>irst Appellant’s witness statement refers to the issuing</w:t>
      </w:r>
      <w:r w:rsidR="00363512">
        <w:t xml:space="preserve"> of judicial review proceedings.</w:t>
      </w:r>
      <w:r w:rsidR="005D7B53">
        <w:t xml:space="preserve">  </w:t>
      </w:r>
      <w:r w:rsidR="00363512">
        <w:t>Notwithstanding, t</w:t>
      </w:r>
      <w:r w:rsidR="005D7B53">
        <w:t xml:space="preserve">he Appellants’ bundle did not include any materials </w:t>
      </w:r>
      <w:r w:rsidR="00363512">
        <w:t>relating to judicial review</w:t>
      </w:r>
      <w:r w:rsidR="005D7B53">
        <w:t>.  However, Mr Clarke has been able to assist from the Secretary of State’s file</w:t>
      </w:r>
      <w:r w:rsidR="00363512">
        <w:t>;</w:t>
      </w:r>
      <w:r w:rsidR="005D7B53">
        <w:t xml:space="preserve"> </w:t>
      </w:r>
      <w:r w:rsidR="00363512">
        <w:t>he</w:t>
      </w:r>
      <w:r w:rsidR="005D7B53">
        <w:t xml:space="preserve"> provided a copy of </w:t>
      </w:r>
      <w:r w:rsidR="00363512">
        <w:t>the</w:t>
      </w:r>
      <w:r w:rsidR="005D7B53">
        <w:t xml:space="preserve"> pre-action </w:t>
      </w:r>
      <w:r w:rsidR="00363512">
        <w:t>p</w:t>
      </w:r>
      <w:r w:rsidR="005D7B53">
        <w:t>rotocol letter dated 19 August 2015</w:t>
      </w:r>
      <w:r w:rsidR="00363512">
        <w:t>,</w:t>
      </w:r>
      <w:r w:rsidR="005D7B53">
        <w:t xml:space="preserve"> and a copy of the consent order </w:t>
      </w:r>
      <w:r w:rsidR="00D02256">
        <w:t xml:space="preserve">in the Upper Tribunal </w:t>
      </w:r>
      <w:r w:rsidR="00363512">
        <w:t>(</w:t>
      </w:r>
      <w:r w:rsidR="00D02256">
        <w:t>reference JR/12911/2015</w:t>
      </w:r>
      <w:r w:rsidR="00245573">
        <w:t>)</w:t>
      </w:r>
      <w:r w:rsidR="00D02256">
        <w:t xml:space="preserve"> in which the applicant in those proceedings</w:t>
      </w:r>
      <w:r w:rsidR="00245573">
        <w:t xml:space="preserve"> (the Appellant herein)</w:t>
      </w:r>
      <w:r w:rsidR="00D02256">
        <w:t xml:space="preserve">, was given leave to withdraw </w:t>
      </w:r>
      <w:r w:rsidR="00245573">
        <w:t xml:space="preserve">the </w:t>
      </w:r>
      <w:r w:rsidR="00D02256">
        <w:t>claim for judicial review with no order for costs.</w:t>
      </w:r>
      <w:r w:rsidR="00C35836">
        <w:t xml:space="preserve">  I was told that that was </w:t>
      </w:r>
      <w:proofErr w:type="gramStart"/>
      <w:r w:rsidR="00C35836">
        <w:t>on the basis of</w:t>
      </w:r>
      <w:proofErr w:type="gramEnd"/>
      <w:r w:rsidR="00C35836">
        <w:t xml:space="preserve"> an agreement that the Secretary of State would reconsider the Appellant</w:t>
      </w:r>
      <w:r w:rsidR="00B73910">
        <w:t>’</w:t>
      </w:r>
      <w:r w:rsidR="00C35836">
        <w:t>s case.</w:t>
      </w:r>
    </w:p>
    <w:p w:rsidR="00C35836" w:rsidRDefault="00C35836" w:rsidP="00C35836">
      <w:pPr>
        <w:pStyle w:val="p"/>
      </w:pPr>
    </w:p>
    <w:p w:rsidR="00245573" w:rsidRDefault="00245573" w:rsidP="00C35836">
      <w:pPr>
        <w:pStyle w:val="p"/>
      </w:pPr>
    </w:p>
    <w:p w:rsidR="00D03544" w:rsidRPr="00CF13CC" w:rsidRDefault="00245573" w:rsidP="00CF13CC">
      <w:pPr>
        <w:pStyle w:val="p"/>
      </w:pPr>
      <w:r>
        <w:t>2</w:t>
      </w:r>
      <w:r w:rsidR="00FC7F46">
        <w:t>2</w:t>
      </w:r>
      <w:r w:rsidR="00C35836" w:rsidRPr="00CF13CC">
        <w:t>.</w:t>
      </w:r>
      <w:r w:rsidR="00C35836" w:rsidRPr="00CF13CC">
        <w:tab/>
      </w:r>
      <w:r>
        <w:t>W</w:t>
      </w:r>
      <w:r w:rsidR="00C35836" w:rsidRPr="00CF13CC">
        <w:t>hat appears to have transpired is that the Appellants</w:t>
      </w:r>
      <w:r>
        <w:t>’</w:t>
      </w:r>
      <w:r w:rsidR="00C35836" w:rsidRPr="00CF13CC">
        <w:t xml:space="preserve"> </w:t>
      </w:r>
      <w:r>
        <w:t xml:space="preserve">joint </w:t>
      </w:r>
      <w:r w:rsidR="00C35836" w:rsidRPr="00CF13CC">
        <w:t>application for variation of leave to remain w</w:t>
      </w:r>
      <w:r>
        <w:t>as</w:t>
      </w:r>
      <w:r w:rsidR="00C35836" w:rsidRPr="00CF13CC">
        <w:t xml:space="preserve"> initially refused with no right of appeal</w:t>
      </w:r>
      <w:r>
        <w:t xml:space="preserve"> </w:t>
      </w:r>
      <w:r w:rsidR="00C35836" w:rsidRPr="00CF13CC">
        <w:t>on the basis that it had been lodged out of time.  The focus of the judicial review proceedings appears to have been in relation to that decision</w:t>
      </w:r>
      <w:r>
        <w:t>,</w:t>
      </w:r>
      <w:r w:rsidR="00C35836" w:rsidRPr="00CF13CC">
        <w:t xml:space="preserve"> and </w:t>
      </w:r>
      <w:r>
        <w:t>an alleged</w:t>
      </w:r>
      <w:r w:rsidR="00C35836" w:rsidRPr="00CF13CC">
        <w:t xml:space="preserve"> failure of the Respondent’s computer systems in not allowing the </w:t>
      </w:r>
      <w:r>
        <w:t xml:space="preserve">First </w:t>
      </w:r>
      <w:r w:rsidR="00C35836" w:rsidRPr="00CF13CC">
        <w:t>Appellant to lodge an application online when she had attempted to do so.</w:t>
      </w:r>
      <w:r w:rsidR="00CF13CC">
        <w:t xml:space="preserve">  </w:t>
      </w:r>
      <w:proofErr w:type="gramStart"/>
      <w:r w:rsidR="00CF13CC">
        <w:t>It would appear that th</w:t>
      </w:r>
      <w:r>
        <w:t>e</w:t>
      </w:r>
      <w:proofErr w:type="gramEnd"/>
      <w:r>
        <w:t xml:space="preserve"> judicial review</w:t>
      </w:r>
      <w:r w:rsidR="00CF13CC">
        <w:t xml:space="preserve"> challe</w:t>
      </w:r>
      <w:r>
        <w:t>nge was</w:t>
      </w:r>
      <w:r w:rsidR="00FC7F46">
        <w:t>, at least in part,</w:t>
      </w:r>
      <w:r>
        <w:t xml:space="preserve"> settled</w:t>
      </w:r>
      <w:r w:rsidR="00CF13CC">
        <w:t xml:space="preserve"> on th</w:t>
      </w:r>
      <w:r w:rsidR="00FC7F46">
        <w:t>is</w:t>
      </w:r>
      <w:r w:rsidR="00CF13CC">
        <w:t xml:space="preserve"> basis.</w:t>
      </w:r>
    </w:p>
    <w:p w:rsidR="00C35836" w:rsidRDefault="00C35836" w:rsidP="00C35836">
      <w:pPr>
        <w:pStyle w:val="p"/>
      </w:pPr>
    </w:p>
    <w:p w:rsidR="00245573" w:rsidRDefault="00245573" w:rsidP="00C35836">
      <w:pPr>
        <w:pStyle w:val="p"/>
      </w:pPr>
    </w:p>
    <w:p w:rsidR="00C35836" w:rsidRPr="00CF13CC" w:rsidRDefault="00FC7F46" w:rsidP="00CF13CC">
      <w:pPr>
        <w:pStyle w:val="p"/>
      </w:pPr>
      <w:r>
        <w:t>23</w:t>
      </w:r>
      <w:r w:rsidR="00C35836">
        <w:t>.</w:t>
      </w:r>
      <w:r w:rsidR="00C35836">
        <w:tab/>
      </w:r>
      <w:r w:rsidR="00CF13CC">
        <w:t xml:space="preserve">However, as I have also already indicated, the issue as to a further </w:t>
      </w:r>
      <w:proofErr w:type="gramStart"/>
      <w:r w:rsidR="00CF13CC">
        <w:t>60 day</w:t>
      </w:r>
      <w:proofErr w:type="gramEnd"/>
      <w:r w:rsidR="00CF13CC">
        <w:t xml:space="preserve"> period of grace to obtain a further CAS a</w:t>
      </w:r>
      <w:r w:rsidR="00245573">
        <w:t>lso featured in the pre-action p</w:t>
      </w:r>
      <w:r w:rsidR="00CF13CC">
        <w:t xml:space="preserve">rotocol.  </w:t>
      </w:r>
      <w:proofErr w:type="gramStart"/>
      <w:r w:rsidR="00CF13CC">
        <w:t>Unfortunately</w:t>
      </w:r>
      <w:proofErr w:type="gramEnd"/>
      <w:r w:rsidR="00CF13CC">
        <w:t xml:space="preserve"> it is not apparent to me to what extent that may or may not have informed the agreement to the consent order</w:t>
      </w:r>
      <w:r w:rsidR="00245573">
        <w:t xml:space="preserve"> -</w:t>
      </w:r>
      <w:r w:rsidR="00CF13CC">
        <w:t xml:space="preserve"> I have not seen anything in writing as to the basis of the consent order and anything that the Secretary of State may or may not have said extending a further period of grace.</w:t>
      </w:r>
    </w:p>
    <w:p w:rsidR="00CF13CC" w:rsidRDefault="00CF13CC" w:rsidP="00C35836">
      <w:pPr>
        <w:pStyle w:val="p"/>
      </w:pPr>
    </w:p>
    <w:p w:rsidR="00493401" w:rsidRDefault="00493401" w:rsidP="00C35836">
      <w:pPr>
        <w:pStyle w:val="p"/>
      </w:pPr>
    </w:p>
    <w:p w:rsidR="00493401" w:rsidRDefault="00493401" w:rsidP="006423C8">
      <w:pPr>
        <w:pStyle w:val="p"/>
      </w:pPr>
      <w:r>
        <w:t>24</w:t>
      </w:r>
      <w:r w:rsidR="00CF13CC">
        <w:t>.</w:t>
      </w:r>
      <w:r w:rsidR="00CF13CC">
        <w:tab/>
      </w:r>
      <w:r w:rsidR="008B15AC">
        <w:t>It follows from</w:t>
      </w:r>
      <w:r w:rsidR="00CF13CC">
        <w:t xml:space="preserve"> the foregoing</w:t>
      </w:r>
      <w:r w:rsidR="008B15AC">
        <w:t xml:space="preserve"> that as things stand </w:t>
      </w:r>
      <w:proofErr w:type="gramStart"/>
      <w:r w:rsidR="008B15AC">
        <w:t>at the moment</w:t>
      </w:r>
      <w:proofErr w:type="gramEnd"/>
      <w:r w:rsidR="008B15AC">
        <w:t xml:space="preserve"> the </w:t>
      </w:r>
      <w:r>
        <w:t xml:space="preserve">First </w:t>
      </w:r>
      <w:r w:rsidR="008B15AC">
        <w:t>Appellant</w:t>
      </w:r>
      <w:r>
        <w:t>’s</w:t>
      </w:r>
      <w:r w:rsidR="008B15AC">
        <w:t xml:space="preserve"> case at best raises a suggestion that there may be more to be said on her behalf in respect of procedural fairness.  It is certainly, in my judgment, not the case that the Appellant</w:t>
      </w:r>
      <w:r>
        <w:t>s</w:t>
      </w:r>
      <w:r w:rsidR="008B15AC">
        <w:t xml:space="preserve"> ha</w:t>
      </w:r>
      <w:r>
        <w:t>ve</w:t>
      </w:r>
      <w:r w:rsidR="008B15AC">
        <w:t xml:space="preserve"> made good any such point</w:t>
      </w:r>
      <w:r>
        <w:t>.</w:t>
      </w:r>
    </w:p>
    <w:p w:rsidR="00493401" w:rsidRDefault="00493401" w:rsidP="006423C8">
      <w:pPr>
        <w:pStyle w:val="p"/>
      </w:pPr>
    </w:p>
    <w:p w:rsidR="00493401" w:rsidRDefault="00493401" w:rsidP="006423C8">
      <w:pPr>
        <w:pStyle w:val="p"/>
      </w:pPr>
    </w:p>
    <w:p w:rsidR="006423C8" w:rsidRDefault="00493401" w:rsidP="006423C8">
      <w:pPr>
        <w:pStyle w:val="p"/>
      </w:pPr>
      <w:r>
        <w:t>25.</w:t>
      </w:r>
      <w:r>
        <w:tab/>
      </w:r>
      <w:r w:rsidR="008B15AC">
        <w:t xml:space="preserve">However, I need to attempt to </w:t>
      </w:r>
      <w:r>
        <w:t>consider the foregoing from the perspective of</w:t>
      </w:r>
      <w:r w:rsidR="008B15AC">
        <w:t xml:space="preserve"> the F</w:t>
      </w:r>
      <w:bookmarkStart w:id="0" w:name="_GoBack"/>
      <w:bookmarkEnd w:id="0"/>
      <w:r w:rsidR="008B15AC">
        <w:t>irst-tier Tribunal</w:t>
      </w:r>
      <w:r>
        <w:t>. What might have been the approach if the Judge had seen the Appellants’ bundle?</w:t>
      </w:r>
      <w:r w:rsidR="008B15AC">
        <w:t xml:space="preserve"> </w:t>
      </w:r>
      <w:r>
        <w:t>I</w:t>
      </w:r>
      <w:r w:rsidR="008B15AC">
        <w:t xml:space="preserve">t seems to me that I cannot safely assume that the First-tier Tribunal Judge would have proceeded with the appeal in knowledge of the </w:t>
      </w:r>
      <w:r w:rsidR="008B15AC" w:rsidRPr="006423C8">
        <w:t>materials</w:t>
      </w:r>
      <w:r w:rsidR="008B15AC">
        <w:t xml:space="preserve"> now available to me</w:t>
      </w:r>
      <w:r>
        <w:t xml:space="preserve">, but </w:t>
      </w:r>
      <w:r w:rsidR="008B15AC">
        <w:t xml:space="preserve">might </w:t>
      </w:r>
      <w:r>
        <w:t>instead</w:t>
      </w:r>
      <w:r w:rsidR="008B15AC">
        <w:t xml:space="preserve"> have considered th</w:t>
      </w:r>
      <w:r>
        <w:t>at it was appropriate to issue D</w:t>
      </w:r>
      <w:r w:rsidR="008B15AC">
        <w:t>irections for further clarifica</w:t>
      </w:r>
      <w:r w:rsidR="006423C8">
        <w:t>tion of some of these matters.</w:t>
      </w:r>
    </w:p>
    <w:p w:rsidR="006423C8" w:rsidRDefault="006423C8" w:rsidP="006423C8">
      <w:pPr>
        <w:pStyle w:val="p"/>
      </w:pPr>
    </w:p>
    <w:p w:rsidR="00493401" w:rsidRDefault="00493401" w:rsidP="006423C8">
      <w:pPr>
        <w:pStyle w:val="p"/>
      </w:pPr>
    </w:p>
    <w:p w:rsidR="00CF13CC" w:rsidRDefault="006423C8" w:rsidP="006423C8">
      <w:pPr>
        <w:pStyle w:val="p"/>
      </w:pPr>
      <w:r>
        <w:t>2</w:t>
      </w:r>
      <w:r w:rsidR="00493401">
        <w:t>6</w:t>
      </w:r>
      <w:r>
        <w:t>.</w:t>
      </w:r>
      <w:r>
        <w:tab/>
      </w:r>
      <w:r w:rsidR="008B15AC">
        <w:t xml:space="preserve">In </w:t>
      </w:r>
      <w:r w:rsidR="00493401">
        <w:t>such</w:t>
      </w:r>
      <w:r w:rsidR="008B15AC">
        <w:t xml:space="preserve"> circumstances I am not prepared to conclude that the Appellants’ bundle could be said to be wholly immaterial to the outcome of the appeal.  In this context </w:t>
      </w:r>
      <w:proofErr w:type="gramStart"/>
      <w:r w:rsidR="008B15AC">
        <w:t>of course</w:t>
      </w:r>
      <w:proofErr w:type="gramEnd"/>
      <w:r w:rsidR="008B15AC">
        <w:t xml:space="preserve"> I bear in mind that the bundle having been disregarded completely</w:t>
      </w:r>
      <w:r>
        <w:t>, the Appellant</w:t>
      </w:r>
      <w:r w:rsidR="00493401">
        <w:t>s</w:t>
      </w:r>
      <w:r>
        <w:t xml:space="preserve"> ha</w:t>
      </w:r>
      <w:r w:rsidR="00493401">
        <w:t>ve</w:t>
      </w:r>
      <w:r>
        <w:t xml:space="preserve"> not in reality had their case considered by the Tribunal.  In </w:t>
      </w:r>
      <w:r w:rsidR="00493401">
        <w:t>my judgement the</w:t>
      </w:r>
      <w:r>
        <w:t xml:space="preserve"> decision of the First-ti</w:t>
      </w:r>
      <w:r w:rsidR="00493401">
        <w:t>er Tribunal should be set aside</w:t>
      </w:r>
      <w:r>
        <w:t>.</w:t>
      </w:r>
    </w:p>
    <w:p w:rsidR="006423C8" w:rsidRDefault="006423C8" w:rsidP="00C35836">
      <w:pPr>
        <w:pStyle w:val="p"/>
        <w:rPr>
          <w:rFonts w:ascii="Courier New" w:hAnsi="Courier New" w:cs="Courier New"/>
        </w:rPr>
      </w:pPr>
    </w:p>
    <w:p w:rsidR="00493401" w:rsidRDefault="00493401" w:rsidP="00C35836">
      <w:pPr>
        <w:pStyle w:val="p"/>
        <w:rPr>
          <w:rFonts w:ascii="Courier New" w:hAnsi="Courier New" w:cs="Courier New"/>
        </w:rPr>
      </w:pPr>
    </w:p>
    <w:p w:rsidR="00086A15" w:rsidRDefault="00CF13CC" w:rsidP="000B1238">
      <w:pPr>
        <w:pStyle w:val="p"/>
      </w:pPr>
      <w:r>
        <w:t>2</w:t>
      </w:r>
      <w:r w:rsidR="00493401">
        <w:t>7</w:t>
      </w:r>
      <w:r>
        <w:t>.</w:t>
      </w:r>
      <w:r>
        <w:tab/>
      </w:r>
      <w:r w:rsidR="006423C8">
        <w:t xml:space="preserve">That said, on its face the Appellants should anticipate that the next Tribunal is </w:t>
      </w:r>
      <w:r w:rsidR="00493401">
        <w:t xml:space="preserve">likely also </w:t>
      </w:r>
      <w:r w:rsidR="006423C8">
        <w:t>to be unable to find any basis to allow the appeal</w:t>
      </w:r>
      <w:r w:rsidR="00B20D0C">
        <w:t>s</w:t>
      </w:r>
      <w:r w:rsidR="006423C8">
        <w:t xml:space="preserve"> under the Immigration Rules</w:t>
      </w:r>
      <w:r w:rsidR="00086A15">
        <w:t xml:space="preserve"> in the absence of a CAS.</w:t>
      </w:r>
    </w:p>
    <w:p w:rsidR="00086A15" w:rsidRDefault="00086A15" w:rsidP="000B1238">
      <w:pPr>
        <w:pStyle w:val="p"/>
      </w:pPr>
    </w:p>
    <w:p w:rsidR="00B20D0C" w:rsidRDefault="00B20D0C" w:rsidP="000B1238">
      <w:pPr>
        <w:pStyle w:val="p"/>
      </w:pPr>
    </w:p>
    <w:p w:rsidR="00B20D0C" w:rsidRDefault="00086A15" w:rsidP="000B1238">
      <w:pPr>
        <w:pStyle w:val="p"/>
      </w:pPr>
      <w:r>
        <w:t>2</w:t>
      </w:r>
      <w:r w:rsidR="00B20D0C">
        <w:t>8</w:t>
      </w:r>
      <w:r>
        <w:t>.</w:t>
      </w:r>
      <w:r>
        <w:tab/>
      </w:r>
      <w:r w:rsidR="006423C8">
        <w:t xml:space="preserve">I do not issue any </w:t>
      </w:r>
      <w:r w:rsidR="00B20D0C">
        <w:t>specific D</w:t>
      </w:r>
      <w:r w:rsidR="000B1238">
        <w:t>irections</w:t>
      </w:r>
      <w:r w:rsidR="00B20D0C">
        <w:t>. I merely make the following observations:</w:t>
      </w:r>
    </w:p>
    <w:p w:rsidR="00B20D0C" w:rsidRDefault="00B20D0C" w:rsidP="000B1238">
      <w:pPr>
        <w:pStyle w:val="p"/>
      </w:pPr>
    </w:p>
    <w:p w:rsidR="00CF13CC" w:rsidRDefault="003973F0" w:rsidP="00B20D0C">
      <w:pPr>
        <w:pStyle w:val="p"/>
        <w:ind w:firstLine="0"/>
      </w:pPr>
      <w:r>
        <w:t>(</w:t>
      </w:r>
      <w:proofErr w:type="spellStart"/>
      <w:r>
        <w:t>i</w:t>
      </w:r>
      <w:proofErr w:type="spellEnd"/>
      <w:r>
        <w:t xml:space="preserve">) </w:t>
      </w:r>
      <w:r w:rsidR="00B20D0C">
        <w:t>I</w:t>
      </w:r>
      <w:r w:rsidR="000B1238">
        <w:t xml:space="preserve">n </w:t>
      </w:r>
      <w:r w:rsidR="00B20D0C">
        <w:t>so far as the Appellants may wish to rely on</w:t>
      </w:r>
      <w:r w:rsidR="000B1238">
        <w:t xml:space="preserve"> procedural </w:t>
      </w:r>
      <w:r w:rsidR="00B20D0C">
        <w:t>un</w:t>
      </w:r>
      <w:r w:rsidR="000B1238">
        <w:t>fairness</w:t>
      </w:r>
      <w:r w:rsidR="00B20D0C">
        <w:t xml:space="preserve"> by arguing that the Secretary of State did not consider an application for</w:t>
      </w:r>
      <w:r w:rsidR="00B20D0C" w:rsidRPr="00B20D0C">
        <w:t xml:space="preserve"> </w:t>
      </w:r>
      <w:r w:rsidR="00B20D0C">
        <w:t xml:space="preserve">an extension of the </w:t>
      </w:r>
      <w:proofErr w:type="gramStart"/>
      <w:r w:rsidR="00B20D0C">
        <w:t>60 day</w:t>
      </w:r>
      <w:proofErr w:type="gramEnd"/>
      <w:r w:rsidR="00B20D0C">
        <w:t xml:space="preserve"> period to obtain a CAS,</w:t>
      </w:r>
      <w:r w:rsidR="000B1238">
        <w:t xml:space="preserve"> </w:t>
      </w:r>
      <w:r w:rsidR="00B20D0C">
        <w:t>i</w:t>
      </w:r>
      <w:r w:rsidR="000B1238">
        <w:t>t will be incumbent upon the</w:t>
      </w:r>
      <w:r w:rsidR="00B20D0C">
        <w:t>m</w:t>
      </w:r>
      <w:r w:rsidR="000B1238">
        <w:t xml:space="preserve"> to </w:t>
      </w:r>
      <w:r w:rsidR="00B20D0C">
        <w:t xml:space="preserve">file and serve </w:t>
      </w:r>
      <w:r w:rsidR="000B1238">
        <w:t xml:space="preserve">whatever materials may be available to make good </w:t>
      </w:r>
      <w:r w:rsidR="00B20D0C">
        <w:t>t</w:t>
      </w:r>
      <w:r w:rsidR="000B1238">
        <w:t>he</w:t>
      </w:r>
      <w:r w:rsidR="00B20D0C">
        <w:t xml:space="preserve"> claim that t</w:t>
      </w:r>
      <w:r w:rsidR="000B1238">
        <w:t>he</w:t>
      </w:r>
      <w:r w:rsidR="00B20D0C">
        <w:t xml:space="preserve"> First Appellant</w:t>
      </w:r>
      <w:r w:rsidR="000B1238">
        <w:t xml:space="preserve"> had sought</w:t>
      </w:r>
      <w:r w:rsidR="00B20D0C">
        <w:t xml:space="preserve"> such an extension. In this context and more generally it is up to them </w:t>
      </w:r>
      <w:r w:rsidR="000B1238">
        <w:t xml:space="preserve">to bring forward materials in respect of the judicial review proceedings which may shed some light on the basis upon which the Secretary of State had agreed to </w:t>
      </w:r>
      <w:r w:rsidR="00B20D0C">
        <w:t xml:space="preserve">re-issue decisions or otherwise </w:t>
      </w:r>
      <w:r w:rsidR="000B1238">
        <w:t>reconsider the Appellants</w:t>
      </w:r>
      <w:r w:rsidR="00B20D0C">
        <w:t>’</w:t>
      </w:r>
      <w:r w:rsidR="000B1238">
        <w:t xml:space="preserve"> case</w:t>
      </w:r>
      <w:r w:rsidR="00B20D0C">
        <w:t>s</w:t>
      </w:r>
      <w:r w:rsidR="000B1238">
        <w:t>.</w:t>
      </w:r>
    </w:p>
    <w:p w:rsidR="000B1238" w:rsidRDefault="000B1238" w:rsidP="000B1238">
      <w:pPr>
        <w:pStyle w:val="p"/>
      </w:pPr>
    </w:p>
    <w:p w:rsidR="003973F0" w:rsidRDefault="000B1238" w:rsidP="00CC2E22">
      <w:pPr>
        <w:pStyle w:val="p"/>
      </w:pPr>
      <w:r>
        <w:tab/>
      </w:r>
      <w:r w:rsidR="003973F0">
        <w:t xml:space="preserve">(ii) </w:t>
      </w:r>
      <w:r w:rsidR="00B20D0C">
        <w:t>In respect of</w:t>
      </w:r>
      <w:r w:rsidR="00086A15">
        <w:t xml:space="preserve"> Article 8</w:t>
      </w:r>
      <w:r w:rsidR="00B20D0C">
        <w:t xml:space="preserve">, </w:t>
      </w:r>
      <w:r w:rsidR="00086A15">
        <w:t>it</w:t>
      </w:r>
      <w:r w:rsidR="00B20D0C">
        <w:t xml:space="preserve"> is</w:t>
      </w:r>
      <w:r w:rsidR="00086A15">
        <w:t xml:space="preserve"> open to the Appellant</w:t>
      </w:r>
      <w:r w:rsidR="00B20D0C">
        <w:t>s</w:t>
      </w:r>
      <w:r w:rsidR="00086A15">
        <w:t xml:space="preserve"> to file any further evidence that </w:t>
      </w:r>
      <w:r w:rsidR="00B20D0C">
        <w:t>t</w:t>
      </w:r>
      <w:r w:rsidR="00086A15">
        <w:t>he</w:t>
      </w:r>
      <w:r w:rsidR="00B20D0C">
        <w:t>y</w:t>
      </w:r>
      <w:r w:rsidR="00086A15">
        <w:t xml:space="preserve"> see fit in accordance with the timetable of standard directions.  In this regard the Appellant</w:t>
      </w:r>
      <w:r w:rsidR="003973F0">
        <w:t>s will</w:t>
      </w:r>
      <w:r w:rsidR="00086A15">
        <w:t xml:space="preserve"> no doubt take on board the observations that I have made that the quality of the evidence </w:t>
      </w:r>
      <w:r w:rsidR="003973F0">
        <w:t>presently</w:t>
      </w:r>
      <w:r w:rsidR="00086A15">
        <w:t xml:space="preserve"> seems to add very little in respect of Article 8 to the quality of the evidence that was before Judge Gandhi</w:t>
      </w:r>
      <w:r w:rsidR="003973F0">
        <w:t>.</w:t>
      </w:r>
      <w:r w:rsidR="00086A15">
        <w:t xml:space="preserve"> </w:t>
      </w:r>
      <w:r w:rsidR="003973F0">
        <w:t>T</w:t>
      </w:r>
      <w:r w:rsidR="00086A15">
        <w:t>o that extent, again, absent anything further the Appellant</w:t>
      </w:r>
      <w:r w:rsidR="003973F0">
        <w:t>s</w:t>
      </w:r>
      <w:r w:rsidR="00086A15">
        <w:t xml:space="preserve"> may anticipate something of a struggle in respect of Article 8</w:t>
      </w:r>
      <w:r w:rsidR="003973F0">
        <w:t>.</w:t>
      </w:r>
    </w:p>
    <w:p w:rsidR="003973F0" w:rsidRDefault="003973F0" w:rsidP="00CC2E22">
      <w:pPr>
        <w:pStyle w:val="p"/>
      </w:pPr>
    </w:p>
    <w:p w:rsidR="003973F0" w:rsidRDefault="003973F0" w:rsidP="00CC2E22">
      <w:pPr>
        <w:pStyle w:val="p"/>
      </w:pPr>
    </w:p>
    <w:p w:rsidR="000B1238" w:rsidRDefault="003973F0" w:rsidP="00CC2E22">
      <w:pPr>
        <w:pStyle w:val="p"/>
      </w:pPr>
      <w:r>
        <w:t>29.</w:t>
      </w:r>
      <w:r>
        <w:tab/>
        <w:t>It is</w:t>
      </w:r>
      <w:r w:rsidR="00086A15">
        <w:t xml:space="preserve"> ultimately</w:t>
      </w:r>
      <w:r>
        <w:t xml:space="preserve"> </w:t>
      </w:r>
      <w:r w:rsidR="00086A15">
        <w:t xml:space="preserve">for the Appellants to </w:t>
      </w:r>
      <w:r>
        <w:t xml:space="preserve">decide upon the evidence they wish to file. Neither they, nor </w:t>
      </w:r>
      <w:r w:rsidR="00CC2E22">
        <w:t>the next Judge</w:t>
      </w:r>
      <w:r w:rsidR="0083765F">
        <w:t>,</w:t>
      </w:r>
      <w:r w:rsidR="00CC2E22">
        <w:t xml:space="preserve"> </w:t>
      </w:r>
      <w:r>
        <w:t>should consider there is</w:t>
      </w:r>
      <w:r w:rsidR="00CC2E22">
        <w:t xml:space="preserve"> anything prescriptive or proscriptive in any of the </w:t>
      </w:r>
      <w:r>
        <w:t>forego</w:t>
      </w:r>
      <w:r w:rsidR="00CC2E22">
        <w:t>ing.</w:t>
      </w:r>
    </w:p>
    <w:p w:rsidR="00CC2E22" w:rsidRDefault="00CC2E22" w:rsidP="00CC2E22">
      <w:pPr>
        <w:pStyle w:val="p"/>
      </w:pPr>
    </w:p>
    <w:p w:rsidR="00C35836" w:rsidRDefault="00C35836" w:rsidP="00C35836">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lastRenderedPageBreak/>
        <w:t>Notice of Decision</w:t>
      </w:r>
    </w:p>
    <w:p w:rsidR="00847259" w:rsidRDefault="00847259" w:rsidP="00847259">
      <w:pPr>
        <w:jc w:val="both"/>
        <w:rPr>
          <w:rFonts w:ascii="Book Antiqua" w:hAnsi="Book Antiqua" w:cs="Arial"/>
        </w:rPr>
      </w:pPr>
    </w:p>
    <w:p w:rsidR="008767BE" w:rsidRDefault="003973F0" w:rsidP="008767BE">
      <w:pPr>
        <w:pStyle w:val="p"/>
      </w:pPr>
      <w:r>
        <w:t>30</w:t>
      </w:r>
      <w:r w:rsidR="008767BE">
        <w:t>.</w:t>
      </w:r>
      <w:r w:rsidR="008767BE">
        <w:tab/>
        <w:t>The decision of the First-tier Tribunal is vitiated for material error of law.  The decision of Judge Gandhi is set aside.</w:t>
      </w:r>
    </w:p>
    <w:p w:rsidR="008767BE" w:rsidRDefault="008767BE" w:rsidP="008767BE">
      <w:pPr>
        <w:pStyle w:val="p"/>
      </w:pPr>
    </w:p>
    <w:p w:rsidR="008767BE" w:rsidRDefault="008767BE" w:rsidP="008767BE">
      <w:pPr>
        <w:pStyle w:val="p"/>
      </w:pPr>
    </w:p>
    <w:p w:rsidR="008767BE" w:rsidRPr="00CC2E22" w:rsidRDefault="003973F0" w:rsidP="008767BE">
      <w:pPr>
        <w:pStyle w:val="p"/>
      </w:pPr>
      <w:r>
        <w:t>31</w:t>
      </w:r>
      <w:r w:rsidR="008767BE">
        <w:t>.</w:t>
      </w:r>
      <w:r w:rsidR="008767BE">
        <w:tab/>
        <w:t>The decision in the appeal is to be remade</w:t>
      </w:r>
      <w:r>
        <w:t xml:space="preserve"> following an oral hearing</w:t>
      </w:r>
      <w:r w:rsidR="008767BE">
        <w:t xml:space="preserve"> before the First-tier Tribunal</w:t>
      </w:r>
      <w:r>
        <w:t>,</w:t>
      </w:r>
      <w:r w:rsidR="008767BE">
        <w:t xml:space="preserve"> by any Judge other than First-tier Tribunal Judge Gandhi</w:t>
      </w:r>
      <w:r>
        <w:t>,</w:t>
      </w:r>
      <w:r w:rsidR="008767BE">
        <w:t xml:space="preserve"> with all issues at large.</w:t>
      </w:r>
    </w:p>
    <w:p w:rsidR="00847259" w:rsidRDefault="00847259" w:rsidP="00847259">
      <w:pPr>
        <w:jc w:val="both"/>
        <w:rPr>
          <w:rFonts w:ascii="Book Antiqua" w:hAnsi="Book Antiqua" w:cs="Arial"/>
        </w:rPr>
      </w:pPr>
    </w:p>
    <w:p w:rsidR="008767BE" w:rsidRDefault="008767BE" w:rsidP="00847259">
      <w:pPr>
        <w:jc w:val="both"/>
        <w:rPr>
          <w:rFonts w:ascii="Book Antiqua" w:hAnsi="Book Antiqua" w:cs="Arial"/>
        </w:rPr>
      </w:pPr>
    </w:p>
    <w:p w:rsidR="00847259" w:rsidRDefault="003973F0" w:rsidP="00847259">
      <w:pPr>
        <w:jc w:val="both"/>
        <w:rPr>
          <w:rFonts w:ascii="Book Antiqua" w:hAnsi="Book Antiqua" w:cs="Arial"/>
        </w:rPr>
      </w:pPr>
      <w:r>
        <w:rPr>
          <w:rFonts w:ascii="Book Antiqua" w:hAnsi="Book Antiqua" w:cs="Arial"/>
        </w:rPr>
        <w:t>32.</w:t>
      </w:r>
      <w:r w:rsidR="008767BE">
        <w:rPr>
          <w:rFonts w:ascii="Book Antiqua" w:hAnsi="Book Antiqua" w:cs="Arial"/>
        </w:rPr>
        <w:tab/>
      </w:r>
      <w:r w:rsidR="00847259" w:rsidRPr="00687601">
        <w:rPr>
          <w:rFonts w:ascii="Book Antiqua" w:hAnsi="Book Antiqua" w:cs="Arial"/>
        </w:rPr>
        <w:t>No</w:t>
      </w:r>
      <w:r w:rsidR="008767BE">
        <w:rPr>
          <w:rFonts w:ascii="Book Antiqua" w:hAnsi="Book Antiqua" w:cs="Arial"/>
        </w:rPr>
        <w:t xml:space="preserve"> anonymity direction</w:t>
      </w:r>
      <w:r w:rsidR="00847259">
        <w:rPr>
          <w:rFonts w:ascii="Book Antiqua" w:hAnsi="Book Antiqua" w:cs="Arial"/>
        </w:rPr>
        <w:t>s</w:t>
      </w:r>
      <w:r w:rsidR="008767BE">
        <w:rPr>
          <w:rFonts w:ascii="Book Antiqua" w:hAnsi="Book Antiqua" w:cs="Arial"/>
        </w:rPr>
        <w:t xml:space="preserve"> are sought or</w:t>
      </w:r>
      <w:r w:rsidR="00847259">
        <w:rPr>
          <w:rFonts w:ascii="Book Antiqua" w:hAnsi="Book Antiqua" w:cs="Arial"/>
        </w:rPr>
        <w:t xml:space="preserve"> made.</w:t>
      </w:r>
    </w:p>
    <w:p w:rsidR="00847259" w:rsidRDefault="00847259" w:rsidP="00847259">
      <w:pPr>
        <w:jc w:val="both"/>
        <w:rPr>
          <w:rFonts w:ascii="Book Antiqua" w:hAnsi="Book Antiqua" w:cs="Arial"/>
        </w:rPr>
      </w:pP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8767BE" w:rsidRDefault="008767BE" w:rsidP="00847259">
      <w:pPr>
        <w:jc w:val="both"/>
        <w:rPr>
          <w:rFonts w:ascii="Book Antiqua" w:hAnsi="Book Antiqua" w:cs="Arial"/>
          <w:i/>
        </w:rPr>
      </w:pPr>
      <w:r w:rsidRPr="008767BE">
        <w:rPr>
          <w:rFonts w:ascii="Book Antiqua" w:hAnsi="Book Antiqua" w:cs="Arial"/>
          <w:i/>
        </w:rPr>
        <w:t xml:space="preserve">The above represents a corrected transcript of ex tempore reasons given </w:t>
      </w:r>
      <w:proofErr w:type="gramStart"/>
      <w:r w:rsidRPr="008767BE">
        <w:rPr>
          <w:rFonts w:ascii="Book Antiqua" w:hAnsi="Book Antiqua" w:cs="Arial"/>
          <w:i/>
        </w:rPr>
        <w:t>at the conclusion of</w:t>
      </w:r>
      <w:proofErr w:type="gramEnd"/>
      <w:r w:rsidRPr="008767BE">
        <w:rPr>
          <w:rFonts w:ascii="Book Antiqua" w:hAnsi="Book Antiqua" w:cs="Arial"/>
          <w:i/>
        </w:rPr>
        <w:t xml:space="preserve"> the hearing.</w:t>
      </w:r>
    </w:p>
    <w:p w:rsidR="009F5220" w:rsidRPr="00AE6DDE" w:rsidRDefault="009F5220"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8767BE">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8767BE">
        <w:rPr>
          <w:rFonts w:ascii="Book Antiqua" w:hAnsi="Book Antiqua" w:cs="Arial"/>
        </w:rPr>
        <w:t xml:space="preserve">: </w:t>
      </w:r>
      <w:r w:rsidR="008767BE" w:rsidRPr="008767BE">
        <w:rPr>
          <w:rFonts w:ascii="Book Antiqua" w:hAnsi="Book Antiqua" w:cs="Arial"/>
          <w:b/>
        </w:rPr>
        <w:t>16 May 2018</w:t>
      </w:r>
    </w:p>
    <w:p w:rsidR="001F2716" w:rsidRPr="00AE6DDE" w:rsidRDefault="001F2716" w:rsidP="00847259">
      <w:pPr>
        <w:jc w:val="both"/>
        <w:rPr>
          <w:rFonts w:ascii="Book Antiqua" w:hAnsi="Book Antiqua" w:cs="Arial"/>
        </w:rPr>
      </w:pPr>
    </w:p>
    <w:p w:rsidR="0062078F" w:rsidRPr="008767BE" w:rsidRDefault="00347A9C" w:rsidP="00847259">
      <w:pPr>
        <w:jc w:val="both"/>
        <w:rPr>
          <w:rFonts w:ascii="Book Antiqua" w:hAnsi="Book Antiqua" w:cs="Arial"/>
          <w:b/>
          <w:color w:val="000000"/>
        </w:rPr>
      </w:pPr>
      <w:r w:rsidRPr="008767BE">
        <w:rPr>
          <w:rFonts w:ascii="Book Antiqua" w:hAnsi="Book Antiqua" w:cs="Arial"/>
          <w:b/>
          <w:color w:val="000000"/>
        </w:rPr>
        <w:t>Deputy Upper Tribunal Judge I A Lewis</w:t>
      </w:r>
      <w:r w:rsidR="005E761F" w:rsidRPr="008767BE">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sectPr w:rsidR="00847259" w:rsidSect="004C07DE">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224" w:rsidRDefault="00D40224">
      <w:r>
        <w:separator/>
      </w:r>
    </w:p>
  </w:endnote>
  <w:endnote w:type="continuationSeparator" w:id="0">
    <w:p w:rsidR="00D40224" w:rsidRDefault="00D4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56" w:rsidRPr="00197DA0" w:rsidRDefault="00442D56" w:rsidP="00593795">
    <w:pPr>
      <w:pStyle w:val="Footer"/>
      <w:jc w:val="center"/>
      <w:rPr>
        <w:rFonts w:ascii="Book Antiqua" w:hAnsi="Book Antiqua" w:cs="Arial"/>
      </w:rPr>
    </w:pPr>
    <w:r w:rsidRPr="00197DA0">
      <w:rPr>
        <w:rStyle w:val="PageNumber"/>
        <w:rFonts w:ascii="Book Antiqua" w:hAnsi="Book Antiqua" w:cs="Arial"/>
      </w:rPr>
      <w:fldChar w:fldCharType="begin"/>
    </w:r>
    <w:r w:rsidRPr="00197DA0">
      <w:rPr>
        <w:rStyle w:val="PageNumber"/>
        <w:rFonts w:ascii="Book Antiqua" w:hAnsi="Book Antiqua" w:cs="Arial"/>
      </w:rPr>
      <w:instrText xml:space="preserve"> PAGE </w:instrText>
    </w:r>
    <w:r w:rsidRPr="00197DA0">
      <w:rPr>
        <w:rStyle w:val="PageNumber"/>
        <w:rFonts w:ascii="Book Antiqua" w:hAnsi="Book Antiqua" w:cs="Arial"/>
      </w:rPr>
      <w:fldChar w:fldCharType="separate"/>
    </w:r>
    <w:r w:rsidR="0018641E">
      <w:rPr>
        <w:rStyle w:val="PageNumber"/>
        <w:rFonts w:ascii="Book Antiqua" w:hAnsi="Book Antiqua" w:cs="Arial"/>
        <w:noProof/>
      </w:rPr>
      <w:t>7</w:t>
    </w:r>
    <w:r w:rsidRPr="00197DA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56" w:rsidRPr="00AE6DDE" w:rsidRDefault="00442D56"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224" w:rsidRDefault="00D40224">
      <w:r>
        <w:separator/>
      </w:r>
    </w:p>
  </w:footnote>
  <w:footnote w:type="continuationSeparator" w:id="0">
    <w:p w:rsidR="00D40224" w:rsidRDefault="00D4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56" w:rsidRPr="002E3CC3" w:rsidRDefault="00442D56" w:rsidP="002E3CC3">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 xml:space="preserve">: </w:t>
    </w:r>
    <w:r w:rsidRPr="002E3CC3">
      <w:rPr>
        <w:rFonts w:ascii="Book Antiqua" w:hAnsi="Book Antiqua" w:cs="Arial"/>
        <w:sz w:val="16"/>
        <w:szCs w:val="16"/>
      </w:rPr>
      <w:t>IA/01797/2016</w:t>
    </w:r>
  </w:p>
  <w:p w:rsidR="00442D56" w:rsidRDefault="00442D56" w:rsidP="002E3CC3">
    <w:pPr>
      <w:pStyle w:val="Header"/>
      <w:jc w:val="right"/>
      <w:rPr>
        <w:rFonts w:ascii="Book Antiqua" w:hAnsi="Book Antiqua" w:cs="Arial"/>
        <w:sz w:val="16"/>
        <w:szCs w:val="16"/>
      </w:rPr>
    </w:pPr>
    <w:r w:rsidRPr="002E3CC3">
      <w:rPr>
        <w:rFonts w:ascii="Book Antiqua" w:hAnsi="Book Antiqua" w:cs="Arial"/>
        <w:sz w:val="16"/>
        <w:szCs w:val="16"/>
      </w:rPr>
      <w:t>IA/01798/2016</w:t>
    </w:r>
  </w:p>
  <w:p w:rsidR="00F55693" w:rsidRPr="002E3CC3" w:rsidRDefault="00F55693" w:rsidP="002E3CC3">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56" w:rsidRPr="00AE6DDE" w:rsidRDefault="00442D56">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93"/>
    <w:rsid w:val="00000621"/>
    <w:rsid w:val="000036C2"/>
    <w:rsid w:val="00015547"/>
    <w:rsid w:val="00033D3D"/>
    <w:rsid w:val="00036302"/>
    <w:rsid w:val="00062F02"/>
    <w:rsid w:val="00071A7E"/>
    <w:rsid w:val="000746C0"/>
    <w:rsid w:val="00074D1D"/>
    <w:rsid w:val="00086A15"/>
    <w:rsid w:val="000923A7"/>
    <w:rsid w:val="00092580"/>
    <w:rsid w:val="00093D4D"/>
    <w:rsid w:val="000A1006"/>
    <w:rsid w:val="000B1238"/>
    <w:rsid w:val="000B24F7"/>
    <w:rsid w:val="000C4CC2"/>
    <w:rsid w:val="000C78B9"/>
    <w:rsid w:val="000D5D94"/>
    <w:rsid w:val="000E4F4A"/>
    <w:rsid w:val="000F1A0E"/>
    <w:rsid w:val="001165A7"/>
    <w:rsid w:val="00136424"/>
    <w:rsid w:val="00167D3A"/>
    <w:rsid w:val="00173946"/>
    <w:rsid w:val="00173A2D"/>
    <w:rsid w:val="0018641E"/>
    <w:rsid w:val="00195B93"/>
    <w:rsid w:val="00197DA0"/>
    <w:rsid w:val="001A3082"/>
    <w:rsid w:val="001B186A"/>
    <w:rsid w:val="001B2F75"/>
    <w:rsid w:val="001F2716"/>
    <w:rsid w:val="00207617"/>
    <w:rsid w:val="00224D49"/>
    <w:rsid w:val="0023134B"/>
    <w:rsid w:val="002376E5"/>
    <w:rsid w:val="00245573"/>
    <w:rsid w:val="00252EB7"/>
    <w:rsid w:val="00253D70"/>
    <w:rsid w:val="00254DBC"/>
    <w:rsid w:val="00283659"/>
    <w:rsid w:val="002C1F85"/>
    <w:rsid w:val="002C6BD4"/>
    <w:rsid w:val="002D083B"/>
    <w:rsid w:val="002D3CE8"/>
    <w:rsid w:val="002D68BF"/>
    <w:rsid w:val="002E3CC3"/>
    <w:rsid w:val="002F6B98"/>
    <w:rsid w:val="00336CBF"/>
    <w:rsid w:val="00343FE3"/>
    <w:rsid w:val="00345ED8"/>
    <w:rsid w:val="00347A9C"/>
    <w:rsid w:val="003546C8"/>
    <w:rsid w:val="00363512"/>
    <w:rsid w:val="003973F0"/>
    <w:rsid w:val="003A0375"/>
    <w:rsid w:val="003A7CF2"/>
    <w:rsid w:val="003C5CE5"/>
    <w:rsid w:val="003E267B"/>
    <w:rsid w:val="003E7CD1"/>
    <w:rsid w:val="003F4C61"/>
    <w:rsid w:val="00402B9E"/>
    <w:rsid w:val="00411BA2"/>
    <w:rsid w:val="004249CB"/>
    <w:rsid w:val="0044127D"/>
    <w:rsid w:val="00442D56"/>
    <w:rsid w:val="004448DB"/>
    <w:rsid w:val="00446C9A"/>
    <w:rsid w:val="00447988"/>
    <w:rsid w:val="00452F2B"/>
    <w:rsid w:val="00471E3C"/>
    <w:rsid w:val="00477193"/>
    <w:rsid w:val="00493401"/>
    <w:rsid w:val="004A1848"/>
    <w:rsid w:val="004A6F4A"/>
    <w:rsid w:val="004B3813"/>
    <w:rsid w:val="004C07DE"/>
    <w:rsid w:val="004C5B52"/>
    <w:rsid w:val="004E4717"/>
    <w:rsid w:val="004F672C"/>
    <w:rsid w:val="0050388A"/>
    <w:rsid w:val="00507FEC"/>
    <w:rsid w:val="00510F0E"/>
    <w:rsid w:val="005135DC"/>
    <w:rsid w:val="005420FD"/>
    <w:rsid w:val="005473D4"/>
    <w:rsid w:val="005479E1"/>
    <w:rsid w:val="00553E0A"/>
    <w:rsid w:val="005570FD"/>
    <w:rsid w:val="005575EA"/>
    <w:rsid w:val="0057790C"/>
    <w:rsid w:val="00593795"/>
    <w:rsid w:val="00595AA9"/>
    <w:rsid w:val="00596130"/>
    <w:rsid w:val="005A1425"/>
    <w:rsid w:val="005A75FF"/>
    <w:rsid w:val="005C2B9C"/>
    <w:rsid w:val="005D10AB"/>
    <w:rsid w:val="005D7B53"/>
    <w:rsid w:val="005E3B61"/>
    <w:rsid w:val="005E761F"/>
    <w:rsid w:val="00601D8F"/>
    <w:rsid w:val="00604EC0"/>
    <w:rsid w:val="0062078F"/>
    <w:rsid w:val="006423C8"/>
    <w:rsid w:val="00647A24"/>
    <w:rsid w:val="00653E97"/>
    <w:rsid w:val="00675ADA"/>
    <w:rsid w:val="00684A74"/>
    <w:rsid w:val="00690B8A"/>
    <w:rsid w:val="006B090E"/>
    <w:rsid w:val="006B789F"/>
    <w:rsid w:val="006E47C4"/>
    <w:rsid w:val="006F2CF1"/>
    <w:rsid w:val="006F3071"/>
    <w:rsid w:val="00703184"/>
    <w:rsid w:val="007038ED"/>
    <w:rsid w:val="00703BC3"/>
    <w:rsid w:val="00704B61"/>
    <w:rsid w:val="00734462"/>
    <w:rsid w:val="00741F26"/>
    <w:rsid w:val="007552A9"/>
    <w:rsid w:val="00761858"/>
    <w:rsid w:val="00767D59"/>
    <w:rsid w:val="00776E97"/>
    <w:rsid w:val="00780F86"/>
    <w:rsid w:val="007912AD"/>
    <w:rsid w:val="007A0794"/>
    <w:rsid w:val="007B0824"/>
    <w:rsid w:val="007B5D3C"/>
    <w:rsid w:val="007F22F9"/>
    <w:rsid w:val="00821B72"/>
    <w:rsid w:val="00823EF2"/>
    <w:rsid w:val="00827025"/>
    <w:rsid w:val="008303B8"/>
    <w:rsid w:val="00833DCE"/>
    <w:rsid w:val="008363C6"/>
    <w:rsid w:val="0083765F"/>
    <w:rsid w:val="00844B90"/>
    <w:rsid w:val="00847259"/>
    <w:rsid w:val="008478F6"/>
    <w:rsid w:val="00854534"/>
    <w:rsid w:val="0086688B"/>
    <w:rsid w:val="00871D34"/>
    <w:rsid w:val="00874D45"/>
    <w:rsid w:val="008767BE"/>
    <w:rsid w:val="008A5840"/>
    <w:rsid w:val="008B15AC"/>
    <w:rsid w:val="008B270C"/>
    <w:rsid w:val="008B5078"/>
    <w:rsid w:val="008C3D3D"/>
    <w:rsid w:val="008D4131"/>
    <w:rsid w:val="008F1932"/>
    <w:rsid w:val="00921062"/>
    <w:rsid w:val="00942BEE"/>
    <w:rsid w:val="00947565"/>
    <w:rsid w:val="00956960"/>
    <w:rsid w:val="009722BC"/>
    <w:rsid w:val="009727A3"/>
    <w:rsid w:val="00984E64"/>
    <w:rsid w:val="00987774"/>
    <w:rsid w:val="009A11E8"/>
    <w:rsid w:val="009B443B"/>
    <w:rsid w:val="009D1EA3"/>
    <w:rsid w:val="009D623C"/>
    <w:rsid w:val="009F5220"/>
    <w:rsid w:val="009F6BAB"/>
    <w:rsid w:val="00A15234"/>
    <w:rsid w:val="00A201AB"/>
    <w:rsid w:val="00A31C8B"/>
    <w:rsid w:val="00A509FA"/>
    <w:rsid w:val="00A57B5D"/>
    <w:rsid w:val="00A845DC"/>
    <w:rsid w:val="00A92942"/>
    <w:rsid w:val="00AD21C3"/>
    <w:rsid w:val="00AD2347"/>
    <w:rsid w:val="00AD5231"/>
    <w:rsid w:val="00AE6DDE"/>
    <w:rsid w:val="00AE7D4D"/>
    <w:rsid w:val="00B05FFD"/>
    <w:rsid w:val="00B20D0C"/>
    <w:rsid w:val="00B26AA2"/>
    <w:rsid w:val="00B3524D"/>
    <w:rsid w:val="00B40F69"/>
    <w:rsid w:val="00B46616"/>
    <w:rsid w:val="00B7040A"/>
    <w:rsid w:val="00B73910"/>
    <w:rsid w:val="00B83391"/>
    <w:rsid w:val="00B87C01"/>
    <w:rsid w:val="00B95326"/>
    <w:rsid w:val="00BC7771"/>
    <w:rsid w:val="00BD08DE"/>
    <w:rsid w:val="00BD4196"/>
    <w:rsid w:val="00BE5DA7"/>
    <w:rsid w:val="00BE6840"/>
    <w:rsid w:val="00BF22CA"/>
    <w:rsid w:val="00BF23BB"/>
    <w:rsid w:val="00C041F3"/>
    <w:rsid w:val="00C1536F"/>
    <w:rsid w:val="00C26032"/>
    <w:rsid w:val="00C345E1"/>
    <w:rsid w:val="00C35836"/>
    <w:rsid w:val="00C43BFD"/>
    <w:rsid w:val="00C51200"/>
    <w:rsid w:val="00C53074"/>
    <w:rsid w:val="00C612EB"/>
    <w:rsid w:val="00CB6E35"/>
    <w:rsid w:val="00CC2E22"/>
    <w:rsid w:val="00CD3634"/>
    <w:rsid w:val="00CD3B86"/>
    <w:rsid w:val="00CD58CE"/>
    <w:rsid w:val="00CD59AC"/>
    <w:rsid w:val="00CE1A46"/>
    <w:rsid w:val="00CF13CC"/>
    <w:rsid w:val="00D02256"/>
    <w:rsid w:val="00D03544"/>
    <w:rsid w:val="00D20757"/>
    <w:rsid w:val="00D22636"/>
    <w:rsid w:val="00D40224"/>
    <w:rsid w:val="00D40FD9"/>
    <w:rsid w:val="00D45631"/>
    <w:rsid w:val="00D53769"/>
    <w:rsid w:val="00D85C13"/>
    <w:rsid w:val="00D87AF7"/>
    <w:rsid w:val="00D9111A"/>
    <w:rsid w:val="00D91BE3"/>
    <w:rsid w:val="00D94AFC"/>
    <w:rsid w:val="00DA0843"/>
    <w:rsid w:val="00DB70AE"/>
    <w:rsid w:val="00DC33D6"/>
    <w:rsid w:val="00DD1BBC"/>
    <w:rsid w:val="00DD5071"/>
    <w:rsid w:val="00DD5C39"/>
    <w:rsid w:val="00DE7DB7"/>
    <w:rsid w:val="00DF09E9"/>
    <w:rsid w:val="00E00973"/>
    <w:rsid w:val="00E00A0A"/>
    <w:rsid w:val="00E02452"/>
    <w:rsid w:val="00E030DE"/>
    <w:rsid w:val="00E066DE"/>
    <w:rsid w:val="00E07F57"/>
    <w:rsid w:val="00E30683"/>
    <w:rsid w:val="00E45094"/>
    <w:rsid w:val="00E453D8"/>
    <w:rsid w:val="00E50BCE"/>
    <w:rsid w:val="00E574BF"/>
    <w:rsid w:val="00E61292"/>
    <w:rsid w:val="00E67616"/>
    <w:rsid w:val="00E729F6"/>
    <w:rsid w:val="00E745EC"/>
    <w:rsid w:val="00E77C4D"/>
    <w:rsid w:val="00E81D01"/>
    <w:rsid w:val="00E845A5"/>
    <w:rsid w:val="00E908FC"/>
    <w:rsid w:val="00E950D2"/>
    <w:rsid w:val="00EE45D8"/>
    <w:rsid w:val="00F22EDA"/>
    <w:rsid w:val="00F55693"/>
    <w:rsid w:val="00F74C82"/>
    <w:rsid w:val="00F74FA7"/>
    <w:rsid w:val="00F9788A"/>
    <w:rsid w:val="00FA6038"/>
    <w:rsid w:val="00FB6DB1"/>
    <w:rsid w:val="00FC244D"/>
    <w:rsid w:val="00FC7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0DE002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q">
    <w:name w:val="q"/>
    <w:basedOn w:val="Normal"/>
    <w:rsid w:val="000923A7"/>
    <w:pPr>
      <w:ind w:left="1134"/>
      <w:jc w:val="both"/>
    </w:pPr>
    <w:rPr>
      <w:rFonts w:ascii="Book Antiqua" w:hAnsi="Book Antiqua" w:cs="Arial"/>
      <w:i/>
    </w:rPr>
  </w:style>
  <w:style w:type="paragraph" w:customStyle="1" w:styleId="qn">
    <w:name w:val="qn"/>
    <w:basedOn w:val="Normal"/>
    <w:rsid w:val="000923A7"/>
    <w:pPr>
      <w:ind w:left="1701" w:hanging="567"/>
      <w:jc w:val="both"/>
    </w:pPr>
    <w:rPr>
      <w:rFonts w:ascii="Book Antiqua" w:hAnsi="Book Antiqua" w:cs="Arial"/>
      <w:i/>
    </w:rPr>
  </w:style>
  <w:style w:type="paragraph" w:customStyle="1" w:styleId="un">
    <w:name w:val="un"/>
    <w:basedOn w:val="q"/>
    <w:rsid w:val="000923A7"/>
    <w:pPr>
      <w:ind w:left="567"/>
    </w:pPr>
    <w:rPr>
      <w:i w:val="0"/>
    </w:rPr>
  </w:style>
  <w:style w:type="paragraph" w:customStyle="1" w:styleId="p">
    <w:name w:val="p"/>
    <w:basedOn w:val="Normal"/>
    <w:rsid w:val="000923A7"/>
    <w:pPr>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2551</Words>
  <Characters>12668</Characters>
  <Application>Microsoft Office Word</Application>
  <DocSecurity>0</DocSecurity>
  <Lines>105</Lines>
  <Paragraphs>30</Paragraphs>
  <ScaleCrop>false</ScaleCrop>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2018-06-13T10:51:00Z</dcterms:created>
  <dcterms:modified xsi:type="dcterms:W3CDTF">2018-06-13T10:51:00Z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