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691" w:rsidRPr="00A02691" w:rsidRDefault="00A02691" w:rsidP="00A02691">
      <w:pPr>
        <w:jc w:val="center"/>
        <w:rPr>
          <w:rFonts w:ascii="Book Antiqua" w:hAnsi="Book Antiqua" w:cs="Arial"/>
          <w:color w:val="000000"/>
        </w:rPr>
      </w:pPr>
      <w:r w:rsidRPr="00A02691">
        <w:rPr>
          <w:rFonts w:ascii="Book Antiqua" w:hAnsi="Book Antiqua"/>
          <w:noProof/>
        </w:rPr>
        <w:drawing>
          <wp:inline distT="0" distB="0" distL="0" distR="0" wp14:anchorId="43CB4CDC" wp14:editId="69506332">
            <wp:extent cx="1495425" cy="1133475"/>
            <wp:effectExtent l="0" t="0" r="952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A02691" w:rsidRPr="00A02691" w:rsidRDefault="00A02691" w:rsidP="00A02691">
      <w:pPr>
        <w:tabs>
          <w:tab w:val="right" w:pos="9720"/>
        </w:tabs>
        <w:ind w:right="-82"/>
        <w:rPr>
          <w:rFonts w:ascii="Book Antiqua" w:hAnsi="Book Antiqua" w:cs="Arial"/>
          <w:b/>
          <w:color w:val="000000"/>
        </w:rPr>
      </w:pPr>
      <w:r w:rsidRPr="00A02691">
        <w:rPr>
          <w:rFonts w:ascii="Book Antiqua" w:hAnsi="Book Antiqua" w:cs="Arial"/>
          <w:b/>
          <w:color w:val="000000"/>
        </w:rPr>
        <w:t xml:space="preserve">Upper Tribunal </w:t>
      </w:r>
    </w:p>
    <w:p w:rsidR="00A02691" w:rsidRPr="00A02691" w:rsidRDefault="00A02691" w:rsidP="00A02691">
      <w:pPr>
        <w:tabs>
          <w:tab w:val="right" w:pos="9720"/>
        </w:tabs>
        <w:ind w:right="-82"/>
        <w:rPr>
          <w:rFonts w:ascii="Book Antiqua" w:hAnsi="Book Antiqua" w:cs="Arial"/>
          <w:color w:val="000000"/>
        </w:rPr>
      </w:pPr>
      <w:r w:rsidRPr="00A02691">
        <w:rPr>
          <w:rFonts w:ascii="Book Antiqua" w:hAnsi="Book Antiqua" w:cs="Arial"/>
          <w:b/>
          <w:color w:val="000000"/>
        </w:rPr>
        <w:t>(Immigration and Asylum Chamber)</w:t>
      </w:r>
      <w:r w:rsidRPr="00A02691">
        <w:rPr>
          <w:rFonts w:ascii="Book Antiqua" w:hAnsi="Book Antiqua" w:cs="Arial"/>
          <w:b/>
          <w:color w:val="000000"/>
        </w:rPr>
        <w:tab/>
      </w:r>
      <w:r w:rsidRPr="00A02691">
        <w:rPr>
          <w:rFonts w:ascii="Book Antiqua" w:hAnsi="Book Antiqua" w:cs="Arial"/>
          <w:color w:val="000000"/>
        </w:rPr>
        <w:t xml:space="preserve">Appeal Number: </w:t>
      </w:r>
      <w:bookmarkStart w:id="0" w:name="_GoBack"/>
      <w:r w:rsidRPr="00A02691">
        <w:rPr>
          <w:rFonts w:ascii="Book Antiqua" w:hAnsi="Book Antiqua" w:cs="Arial"/>
          <w:color w:val="000000"/>
        </w:rPr>
        <w:t>IA/02075/2016</w:t>
      </w:r>
      <w:bookmarkEnd w:id="0"/>
    </w:p>
    <w:p w:rsidR="00A02691" w:rsidRDefault="00A02691" w:rsidP="00A02691">
      <w:pPr>
        <w:jc w:val="center"/>
        <w:rPr>
          <w:rFonts w:ascii="Book Antiqua" w:hAnsi="Book Antiqua" w:cs="Arial"/>
          <w:color w:val="000000"/>
        </w:rPr>
      </w:pPr>
    </w:p>
    <w:p w:rsidR="00E47E02" w:rsidRPr="00A02691" w:rsidRDefault="00E47E02" w:rsidP="00A02691">
      <w:pPr>
        <w:jc w:val="center"/>
        <w:rPr>
          <w:rFonts w:ascii="Book Antiqua" w:hAnsi="Book Antiqua" w:cs="Arial"/>
          <w:color w:val="000000"/>
        </w:rPr>
      </w:pPr>
    </w:p>
    <w:p w:rsidR="00A02691" w:rsidRPr="00A02691" w:rsidRDefault="00A02691" w:rsidP="00A02691">
      <w:pPr>
        <w:jc w:val="center"/>
        <w:rPr>
          <w:rFonts w:ascii="Book Antiqua" w:hAnsi="Book Antiqua" w:cs="Arial"/>
          <w:b/>
          <w:color w:val="000000"/>
          <w:u w:val="single"/>
        </w:rPr>
      </w:pPr>
      <w:r w:rsidRPr="00A02691">
        <w:rPr>
          <w:rFonts w:ascii="Book Antiqua" w:hAnsi="Book Antiqua" w:cs="Arial"/>
          <w:b/>
          <w:color w:val="000000"/>
          <w:u w:val="single"/>
        </w:rPr>
        <w:t>THE IMMIGRATION ACTS</w:t>
      </w:r>
    </w:p>
    <w:p w:rsidR="00A02691" w:rsidRPr="00A02691" w:rsidRDefault="00A02691" w:rsidP="00A02691">
      <w:pPr>
        <w:jc w:val="center"/>
        <w:rPr>
          <w:rFonts w:ascii="Book Antiqua" w:hAnsi="Book Antiqua" w:cs="Arial"/>
          <w:b/>
          <w:u w:val="single"/>
        </w:rPr>
      </w:pPr>
    </w:p>
    <w:p w:rsidR="00A02691" w:rsidRPr="00A02691" w:rsidRDefault="00A02691" w:rsidP="00A02691">
      <w:pPr>
        <w:jc w:val="center"/>
        <w:rPr>
          <w:rFonts w:ascii="Book Antiqua" w:hAnsi="Book Antiqua" w:cs="Arial"/>
          <w:b/>
          <w:u w:val="single"/>
        </w:rPr>
      </w:pPr>
    </w:p>
    <w:tbl>
      <w:tblPr>
        <w:tblW w:w="0" w:type="auto"/>
        <w:tblLook w:val="01E0" w:firstRow="1" w:lastRow="1" w:firstColumn="1" w:lastColumn="1" w:noHBand="0" w:noVBand="0"/>
      </w:tblPr>
      <w:tblGrid>
        <w:gridCol w:w="5910"/>
        <w:gridCol w:w="3728"/>
      </w:tblGrid>
      <w:tr w:rsidR="00A02691" w:rsidRPr="00A02691" w:rsidTr="00546425">
        <w:trPr>
          <w:trHeight w:val="355"/>
        </w:trPr>
        <w:tc>
          <w:tcPr>
            <w:tcW w:w="6048" w:type="dxa"/>
            <w:shd w:val="clear" w:color="auto" w:fill="auto"/>
          </w:tcPr>
          <w:p w:rsidR="00A02691" w:rsidRPr="00A02691" w:rsidRDefault="00A02691" w:rsidP="00546425">
            <w:pPr>
              <w:jc w:val="both"/>
              <w:rPr>
                <w:rFonts w:ascii="Book Antiqua" w:hAnsi="Book Antiqua" w:cs="Arial"/>
                <w:b/>
              </w:rPr>
            </w:pPr>
            <w:r w:rsidRPr="00A02691">
              <w:rPr>
                <w:rFonts w:ascii="Book Antiqua" w:hAnsi="Book Antiqua" w:cs="Arial"/>
                <w:b/>
              </w:rPr>
              <w:t>Heard at Field House</w:t>
            </w:r>
          </w:p>
        </w:tc>
        <w:tc>
          <w:tcPr>
            <w:tcW w:w="3780" w:type="dxa"/>
            <w:shd w:val="clear" w:color="auto" w:fill="auto"/>
          </w:tcPr>
          <w:p w:rsidR="00A02691" w:rsidRPr="00A02691" w:rsidRDefault="00A02691" w:rsidP="00546425">
            <w:pPr>
              <w:jc w:val="both"/>
              <w:rPr>
                <w:rFonts w:ascii="Book Antiqua" w:hAnsi="Book Antiqua" w:cs="Arial"/>
                <w:b/>
                <w:color w:val="000000"/>
              </w:rPr>
            </w:pPr>
            <w:r w:rsidRPr="00A02691">
              <w:rPr>
                <w:rFonts w:ascii="Book Antiqua" w:hAnsi="Book Antiqua" w:cs="Arial"/>
                <w:b/>
                <w:color w:val="000000"/>
              </w:rPr>
              <w:t>Determination Promulgated</w:t>
            </w:r>
          </w:p>
        </w:tc>
      </w:tr>
      <w:tr w:rsidR="00A02691" w:rsidRPr="00A02691" w:rsidTr="00546425">
        <w:tc>
          <w:tcPr>
            <w:tcW w:w="6048" w:type="dxa"/>
            <w:shd w:val="clear" w:color="auto" w:fill="auto"/>
          </w:tcPr>
          <w:p w:rsidR="00A02691" w:rsidRPr="00A02691" w:rsidRDefault="00A02691" w:rsidP="00546425">
            <w:pPr>
              <w:jc w:val="both"/>
              <w:rPr>
                <w:rFonts w:ascii="Book Antiqua" w:hAnsi="Book Antiqua" w:cs="Arial"/>
                <w:b/>
              </w:rPr>
            </w:pPr>
            <w:r w:rsidRPr="00A02691">
              <w:rPr>
                <w:rFonts w:ascii="Book Antiqua" w:hAnsi="Book Antiqua" w:cs="Arial"/>
                <w:b/>
              </w:rPr>
              <w:t>On 15 May 2018</w:t>
            </w:r>
          </w:p>
        </w:tc>
        <w:tc>
          <w:tcPr>
            <w:tcW w:w="3780" w:type="dxa"/>
            <w:shd w:val="clear" w:color="auto" w:fill="auto"/>
          </w:tcPr>
          <w:p w:rsidR="00A02691" w:rsidRPr="00A02691" w:rsidRDefault="00EB18EA" w:rsidP="00546425">
            <w:pPr>
              <w:jc w:val="both"/>
              <w:rPr>
                <w:rFonts w:ascii="Book Antiqua" w:hAnsi="Book Antiqua" w:cs="Arial"/>
                <w:b/>
              </w:rPr>
            </w:pPr>
            <w:r>
              <w:rPr>
                <w:rFonts w:ascii="Book Antiqua" w:hAnsi="Book Antiqua" w:cs="Arial"/>
                <w:b/>
              </w:rPr>
              <w:t>On 19 June 2018</w:t>
            </w:r>
          </w:p>
        </w:tc>
      </w:tr>
      <w:tr w:rsidR="00A02691" w:rsidRPr="00A02691" w:rsidTr="00546425">
        <w:tc>
          <w:tcPr>
            <w:tcW w:w="6048" w:type="dxa"/>
            <w:shd w:val="clear" w:color="auto" w:fill="auto"/>
          </w:tcPr>
          <w:p w:rsidR="00A02691" w:rsidRPr="00A02691" w:rsidRDefault="00A02691" w:rsidP="00546425">
            <w:pPr>
              <w:jc w:val="both"/>
              <w:rPr>
                <w:rFonts w:ascii="Book Antiqua" w:hAnsi="Book Antiqua" w:cs="Arial"/>
                <w:b/>
              </w:rPr>
            </w:pPr>
          </w:p>
        </w:tc>
        <w:tc>
          <w:tcPr>
            <w:tcW w:w="3780" w:type="dxa"/>
            <w:shd w:val="clear" w:color="auto" w:fill="auto"/>
          </w:tcPr>
          <w:p w:rsidR="00A02691" w:rsidRPr="00A02691" w:rsidRDefault="00A02691" w:rsidP="00546425">
            <w:pPr>
              <w:jc w:val="both"/>
              <w:rPr>
                <w:rFonts w:ascii="Book Antiqua" w:hAnsi="Book Antiqua" w:cs="Arial"/>
                <w:b/>
              </w:rPr>
            </w:pPr>
          </w:p>
        </w:tc>
      </w:tr>
    </w:tbl>
    <w:p w:rsidR="00A02691" w:rsidRPr="00A02691" w:rsidRDefault="00A02691" w:rsidP="00A02691">
      <w:pPr>
        <w:jc w:val="center"/>
        <w:rPr>
          <w:rFonts w:ascii="Book Antiqua" w:hAnsi="Book Antiqua" w:cs="Arial"/>
        </w:rPr>
      </w:pPr>
    </w:p>
    <w:p w:rsidR="00A02691" w:rsidRPr="00A02691" w:rsidRDefault="00A02691" w:rsidP="00A02691">
      <w:pPr>
        <w:jc w:val="center"/>
        <w:rPr>
          <w:rFonts w:ascii="Book Antiqua" w:hAnsi="Book Antiqua" w:cs="Arial"/>
          <w:b/>
        </w:rPr>
      </w:pPr>
      <w:r w:rsidRPr="00A02691">
        <w:rPr>
          <w:rFonts w:ascii="Book Antiqua" w:hAnsi="Book Antiqua" w:cs="Arial"/>
          <w:b/>
        </w:rPr>
        <w:t>Before</w:t>
      </w:r>
    </w:p>
    <w:p w:rsidR="00A02691" w:rsidRPr="00A02691" w:rsidRDefault="00A02691" w:rsidP="00A02691">
      <w:pPr>
        <w:jc w:val="center"/>
        <w:rPr>
          <w:rFonts w:ascii="Book Antiqua" w:hAnsi="Book Antiqua" w:cs="Arial"/>
          <w:b/>
        </w:rPr>
      </w:pPr>
    </w:p>
    <w:p w:rsidR="00A02691" w:rsidRPr="00A02691" w:rsidRDefault="00A02691" w:rsidP="00A02691">
      <w:pPr>
        <w:jc w:val="center"/>
        <w:rPr>
          <w:rFonts w:ascii="Book Antiqua" w:hAnsi="Book Antiqua" w:cs="Arial"/>
          <w:b/>
          <w:color w:val="000000"/>
        </w:rPr>
      </w:pPr>
      <w:r w:rsidRPr="00A02691">
        <w:rPr>
          <w:rFonts w:ascii="Book Antiqua" w:hAnsi="Book Antiqua" w:cs="Arial"/>
          <w:b/>
          <w:color w:val="000000"/>
        </w:rPr>
        <w:t>DEPUTY UPPER TRIBUNAL JUDGE SYMES</w:t>
      </w:r>
    </w:p>
    <w:p w:rsidR="00A02691" w:rsidRPr="00A02691" w:rsidRDefault="00A02691" w:rsidP="00A02691">
      <w:pPr>
        <w:jc w:val="center"/>
        <w:rPr>
          <w:rFonts w:ascii="Book Antiqua" w:hAnsi="Book Antiqua" w:cs="Arial"/>
          <w:b/>
        </w:rPr>
      </w:pPr>
    </w:p>
    <w:p w:rsidR="00A324C7" w:rsidRDefault="00A324C7" w:rsidP="00A02691">
      <w:pPr>
        <w:jc w:val="center"/>
        <w:rPr>
          <w:rFonts w:ascii="Book Antiqua" w:hAnsi="Book Antiqua" w:cs="Arial"/>
          <w:b/>
        </w:rPr>
      </w:pPr>
    </w:p>
    <w:p w:rsidR="00A02691" w:rsidRPr="00A02691" w:rsidRDefault="00A02691" w:rsidP="00A02691">
      <w:pPr>
        <w:jc w:val="center"/>
        <w:rPr>
          <w:rFonts w:ascii="Book Antiqua" w:hAnsi="Book Antiqua" w:cs="Arial"/>
          <w:b/>
        </w:rPr>
      </w:pPr>
      <w:r w:rsidRPr="00A02691">
        <w:rPr>
          <w:rFonts w:ascii="Book Antiqua" w:hAnsi="Book Antiqua" w:cs="Arial"/>
          <w:b/>
        </w:rPr>
        <w:t>Between</w:t>
      </w:r>
    </w:p>
    <w:p w:rsidR="00A02691" w:rsidRPr="00A02691" w:rsidRDefault="00A02691" w:rsidP="00A02691">
      <w:pPr>
        <w:jc w:val="center"/>
        <w:rPr>
          <w:rFonts w:ascii="Book Antiqua" w:hAnsi="Book Antiqua" w:cs="Arial"/>
          <w:b/>
        </w:rPr>
      </w:pPr>
    </w:p>
    <w:p w:rsidR="00A02691" w:rsidRPr="00A02691" w:rsidRDefault="00A02691" w:rsidP="00A02691">
      <w:pPr>
        <w:jc w:val="center"/>
        <w:rPr>
          <w:rFonts w:ascii="Book Antiqua" w:hAnsi="Book Antiqua" w:cs="Arial"/>
          <w:b/>
        </w:rPr>
      </w:pPr>
      <w:r w:rsidRPr="00A02691">
        <w:rPr>
          <w:rFonts w:ascii="Book Antiqua" w:hAnsi="Book Antiqua"/>
          <w:b/>
        </w:rPr>
        <w:t xml:space="preserve">JAFAR </w:t>
      </w:r>
      <w:r w:rsidR="00A324C7">
        <w:rPr>
          <w:rFonts w:ascii="Book Antiqua" w:hAnsi="Book Antiqua"/>
          <w:b/>
        </w:rPr>
        <w:t>[B]</w:t>
      </w:r>
    </w:p>
    <w:p w:rsidR="00A02691" w:rsidRPr="00297E40" w:rsidRDefault="00A02691" w:rsidP="00A02691">
      <w:pPr>
        <w:jc w:val="center"/>
        <w:rPr>
          <w:rFonts w:ascii="Book Antiqua" w:hAnsi="Book Antiqua" w:cs="Arial"/>
          <w:b/>
          <w:sz w:val="20"/>
          <w:szCs w:val="20"/>
        </w:rPr>
      </w:pPr>
      <w:r w:rsidRPr="00297E40">
        <w:rPr>
          <w:rFonts w:ascii="Book Antiqua" w:hAnsi="Book Antiqua" w:cs="Arial"/>
          <w:b/>
          <w:sz w:val="20"/>
          <w:szCs w:val="20"/>
        </w:rPr>
        <w:t xml:space="preserve">(ANONYMITY ORDER </w:t>
      </w:r>
      <w:r w:rsidR="00297E40" w:rsidRPr="00297E40">
        <w:rPr>
          <w:rFonts w:ascii="Book Antiqua" w:hAnsi="Book Antiqua" w:cs="Arial"/>
          <w:b/>
          <w:sz w:val="20"/>
          <w:szCs w:val="20"/>
        </w:rPr>
        <w:t xml:space="preserve">NOT </w:t>
      </w:r>
      <w:r w:rsidRPr="00297E40">
        <w:rPr>
          <w:rFonts w:ascii="Book Antiqua" w:hAnsi="Book Antiqua" w:cs="Arial"/>
          <w:b/>
          <w:sz w:val="20"/>
          <w:szCs w:val="20"/>
        </w:rPr>
        <w:t>MADE)</w:t>
      </w:r>
    </w:p>
    <w:p w:rsidR="00A02691" w:rsidRPr="00A02691" w:rsidRDefault="00A02691" w:rsidP="00A02691">
      <w:pPr>
        <w:jc w:val="right"/>
        <w:rPr>
          <w:rFonts w:ascii="Book Antiqua" w:hAnsi="Book Antiqua" w:cs="Arial"/>
          <w:u w:val="single"/>
        </w:rPr>
      </w:pPr>
      <w:r w:rsidRPr="00A02691">
        <w:rPr>
          <w:rFonts w:ascii="Book Antiqua" w:hAnsi="Book Antiqua" w:cs="Arial"/>
          <w:u w:val="single"/>
        </w:rPr>
        <w:t>Appellant</w:t>
      </w:r>
    </w:p>
    <w:p w:rsidR="00A02691" w:rsidRPr="00A02691" w:rsidRDefault="00A02691" w:rsidP="00A02691">
      <w:pPr>
        <w:jc w:val="center"/>
        <w:rPr>
          <w:rFonts w:ascii="Book Antiqua" w:hAnsi="Book Antiqua" w:cs="Arial"/>
          <w:b/>
        </w:rPr>
      </w:pPr>
      <w:r w:rsidRPr="00A02691">
        <w:rPr>
          <w:rFonts w:ascii="Book Antiqua" w:hAnsi="Book Antiqua" w:cs="Arial"/>
          <w:b/>
        </w:rPr>
        <w:t>and</w:t>
      </w:r>
    </w:p>
    <w:p w:rsidR="00A02691" w:rsidRPr="00A02691" w:rsidRDefault="00A02691" w:rsidP="00A02691">
      <w:pPr>
        <w:jc w:val="center"/>
        <w:rPr>
          <w:rFonts w:ascii="Book Antiqua" w:hAnsi="Book Antiqua" w:cs="Arial"/>
          <w:b/>
        </w:rPr>
      </w:pPr>
    </w:p>
    <w:p w:rsidR="00A02691" w:rsidRPr="00A02691" w:rsidRDefault="00A02691" w:rsidP="00A02691">
      <w:pPr>
        <w:jc w:val="center"/>
        <w:rPr>
          <w:rFonts w:ascii="Book Antiqua" w:hAnsi="Book Antiqua" w:cs="Arial"/>
          <w:b/>
        </w:rPr>
      </w:pPr>
      <w:r w:rsidRPr="00A02691">
        <w:rPr>
          <w:rFonts w:ascii="Book Antiqua" w:hAnsi="Book Antiqua" w:cs="Arial"/>
          <w:b/>
        </w:rPr>
        <w:t>THE SECRETARY OF STATE FOR THE HOME DEPARTMENT</w:t>
      </w:r>
    </w:p>
    <w:p w:rsidR="00A02691" w:rsidRPr="00A02691" w:rsidRDefault="00A02691" w:rsidP="00A02691">
      <w:pPr>
        <w:jc w:val="right"/>
        <w:rPr>
          <w:rFonts w:ascii="Book Antiqua" w:hAnsi="Book Antiqua" w:cs="Arial"/>
          <w:u w:val="single"/>
        </w:rPr>
      </w:pPr>
      <w:r w:rsidRPr="00A02691">
        <w:rPr>
          <w:rFonts w:ascii="Book Antiqua" w:hAnsi="Book Antiqua" w:cs="Arial"/>
          <w:u w:val="single"/>
        </w:rPr>
        <w:t>Respondent</w:t>
      </w:r>
    </w:p>
    <w:p w:rsidR="00A02691" w:rsidRDefault="00A02691" w:rsidP="00A02691">
      <w:pPr>
        <w:rPr>
          <w:rFonts w:ascii="Book Antiqua" w:hAnsi="Book Antiqua" w:cs="Arial"/>
          <w:u w:val="single"/>
        </w:rPr>
      </w:pPr>
    </w:p>
    <w:p w:rsidR="00A324C7" w:rsidRPr="00A02691" w:rsidRDefault="00A324C7" w:rsidP="00A02691">
      <w:pPr>
        <w:rPr>
          <w:rFonts w:ascii="Book Antiqua" w:hAnsi="Book Antiqua" w:cs="Arial"/>
          <w:u w:val="single"/>
        </w:rPr>
      </w:pPr>
    </w:p>
    <w:p w:rsidR="00A02691" w:rsidRPr="00A02691" w:rsidRDefault="00A02691" w:rsidP="00A02691">
      <w:pPr>
        <w:tabs>
          <w:tab w:val="left" w:pos="2520"/>
        </w:tabs>
        <w:rPr>
          <w:rFonts w:ascii="Book Antiqua" w:hAnsi="Book Antiqua" w:cs="Arial"/>
        </w:rPr>
      </w:pPr>
      <w:r w:rsidRPr="00A02691">
        <w:rPr>
          <w:rFonts w:ascii="Book Antiqua" w:hAnsi="Book Antiqua" w:cs="Arial"/>
        </w:rPr>
        <w:t xml:space="preserve">For the Appellant: </w:t>
      </w:r>
      <w:r w:rsidRPr="00A02691">
        <w:rPr>
          <w:rFonts w:ascii="Book Antiqua" w:hAnsi="Book Antiqua" w:cs="Arial"/>
        </w:rPr>
        <w:tab/>
      </w:r>
      <w:r w:rsidRPr="00A02691">
        <w:rPr>
          <w:rFonts w:ascii="Book Antiqua" w:hAnsi="Book Antiqua"/>
        </w:rPr>
        <w:t xml:space="preserve">Mr C </w:t>
      </w:r>
      <w:proofErr w:type="spellStart"/>
      <w:r w:rsidRPr="00A02691">
        <w:rPr>
          <w:rFonts w:ascii="Book Antiqua" w:hAnsi="Book Antiqua"/>
        </w:rPr>
        <w:t>Ikegwureuka</w:t>
      </w:r>
      <w:proofErr w:type="spellEnd"/>
      <w:r w:rsidRPr="00A02691">
        <w:rPr>
          <w:rFonts w:ascii="Book Antiqua" w:hAnsi="Book Antiqua"/>
        </w:rPr>
        <w:t xml:space="preserve"> (for </w:t>
      </w:r>
      <w:proofErr w:type="spellStart"/>
      <w:r w:rsidRPr="00A02691">
        <w:rPr>
          <w:rFonts w:ascii="Book Antiqua" w:hAnsi="Book Antiqua"/>
        </w:rPr>
        <w:t>Moorehouse</w:t>
      </w:r>
      <w:proofErr w:type="spellEnd"/>
      <w:r w:rsidRPr="00A02691">
        <w:rPr>
          <w:rFonts w:ascii="Book Antiqua" w:hAnsi="Book Antiqua"/>
        </w:rPr>
        <w:t xml:space="preserve"> Solicitors)</w:t>
      </w:r>
    </w:p>
    <w:p w:rsidR="00A02691" w:rsidRPr="00A02691" w:rsidRDefault="00A02691" w:rsidP="00A02691">
      <w:pPr>
        <w:tabs>
          <w:tab w:val="left" w:pos="2520"/>
        </w:tabs>
        <w:rPr>
          <w:rFonts w:ascii="Book Antiqua" w:hAnsi="Book Antiqua" w:cs="Arial"/>
        </w:rPr>
      </w:pPr>
      <w:r w:rsidRPr="00A02691">
        <w:rPr>
          <w:rFonts w:ascii="Book Antiqua" w:hAnsi="Book Antiqua" w:cs="Arial"/>
        </w:rPr>
        <w:t>For the Respondent:</w:t>
      </w:r>
      <w:r w:rsidRPr="00A02691">
        <w:rPr>
          <w:rFonts w:ascii="Book Antiqua" w:hAnsi="Book Antiqua" w:cs="Arial"/>
        </w:rPr>
        <w:tab/>
        <w:t xml:space="preserve">Mr S </w:t>
      </w:r>
      <w:proofErr w:type="spellStart"/>
      <w:r w:rsidRPr="00A02691">
        <w:rPr>
          <w:rFonts w:ascii="Book Antiqua" w:hAnsi="Book Antiqua" w:cs="Arial"/>
        </w:rPr>
        <w:t>Kandola</w:t>
      </w:r>
      <w:proofErr w:type="spellEnd"/>
      <w:r w:rsidRPr="00A02691">
        <w:rPr>
          <w:rFonts w:ascii="Book Antiqua" w:hAnsi="Book Antiqua" w:cs="Arial"/>
        </w:rPr>
        <w:t xml:space="preserve"> (Home Office Senior Presenting Officer)</w:t>
      </w:r>
    </w:p>
    <w:p w:rsidR="00A324C7" w:rsidRDefault="00A324C7" w:rsidP="00A324C7">
      <w:pPr>
        <w:rPr>
          <w:rFonts w:ascii="Book Antiqua" w:hAnsi="Book Antiqua" w:cs="Arial"/>
          <w:b/>
          <w:u w:val="single"/>
        </w:rPr>
      </w:pPr>
    </w:p>
    <w:p w:rsidR="00A324C7" w:rsidRPr="00A02691" w:rsidRDefault="00A324C7" w:rsidP="00A324C7">
      <w:pPr>
        <w:rPr>
          <w:rFonts w:ascii="Book Antiqua" w:hAnsi="Book Antiqua" w:cs="Arial"/>
          <w:b/>
          <w:u w:val="single"/>
        </w:rPr>
      </w:pPr>
    </w:p>
    <w:p w:rsidR="00A324C7" w:rsidRPr="00A02691" w:rsidRDefault="00A324C7" w:rsidP="00A324C7">
      <w:pPr>
        <w:tabs>
          <w:tab w:val="left" w:pos="2520"/>
        </w:tabs>
        <w:jc w:val="center"/>
        <w:rPr>
          <w:rFonts w:ascii="Book Antiqua" w:hAnsi="Book Antiqua" w:cs="Arial"/>
          <w:b/>
          <w:u w:val="single"/>
        </w:rPr>
      </w:pPr>
      <w:r w:rsidRPr="00A02691">
        <w:rPr>
          <w:rFonts w:ascii="Book Antiqua" w:hAnsi="Book Antiqua" w:cs="Arial"/>
          <w:b/>
          <w:u w:val="single"/>
        </w:rPr>
        <w:t>DECISION AND REASONS</w:t>
      </w:r>
    </w:p>
    <w:p w:rsidR="00A02691" w:rsidRPr="00A02691" w:rsidRDefault="00A02691" w:rsidP="00A02691">
      <w:pPr>
        <w:tabs>
          <w:tab w:val="left" w:pos="2520"/>
        </w:tabs>
        <w:rPr>
          <w:rFonts w:ascii="Book Antiqua" w:hAnsi="Book Antiqua" w:cs="Arial"/>
        </w:rPr>
      </w:pPr>
    </w:p>
    <w:p w:rsidR="00A02691" w:rsidRPr="00A02691" w:rsidRDefault="00A02691" w:rsidP="00A02691">
      <w:pPr>
        <w:numPr>
          <w:ilvl w:val="0"/>
          <w:numId w:val="1"/>
        </w:numPr>
        <w:tabs>
          <w:tab w:val="clear" w:pos="927"/>
          <w:tab w:val="left" w:pos="284"/>
          <w:tab w:val="num" w:pos="851"/>
        </w:tabs>
        <w:ind w:left="851" w:hanging="643"/>
        <w:jc w:val="both"/>
        <w:rPr>
          <w:rFonts w:ascii="Book Antiqua" w:hAnsi="Book Antiqua"/>
        </w:rPr>
      </w:pPr>
      <w:r w:rsidRPr="00A02691">
        <w:rPr>
          <w:rFonts w:ascii="Book Antiqua" w:hAnsi="Book Antiqua"/>
        </w:rPr>
        <w:t xml:space="preserve">This is the appeal of </w:t>
      </w:r>
      <w:proofErr w:type="spellStart"/>
      <w:r w:rsidRPr="00A02691">
        <w:rPr>
          <w:rFonts w:ascii="Book Antiqua" w:hAnsi="Book Antiqua"/>
        </w:rPr>
        <w:t>Jafar</w:t>
      </w:r>
      <w:proofErr w:type="spellEnd"/>
      <w:r w:rsidRPr="00A02691">
        <w:rPr>
          <w:rFonts w:ascii="Book Antiqua" w:hAnsi="Book Antiqua"/>
        </w:rPr>
        <w:t xml:space="preserve"> </w:t>
      </w:r>
      <w:r w:rsidR="00A324C7">
        <w:rPr>
          <w:rFonts w:ascii="Book Antiqua" w:hAnsi="Book Antiqua"/>
        </w:rPr>
        <w:t>[</w:t>
      </w:r>
      <w:r w:rsidRPr="00A02691">
        <w:rPr>
          <w:rFonts w:ascii="Book Antiqua" w:hAnsi="Book Antiqua"/>
        </w:rPr>
        <w:t>B</w:t>
      </w:r>
      <w:r w:rsidR="00A324C7">
        <w:rPr>
          <w:rFonts w:ascii="Book Antiqua" w:hAnsi="Book Antiqua"/>
        </w:rPr>
        <w:t>]</w:t>
      </w:r>
      <w:r w:rsidRPr="00A02691">
        <w:rPr>
          <w:rFonts w:ascii="Book Antiqua" w:hAnsi="Book Antiqua"/>
        </w:rPr>
        <w:t>, a citizen of Nigeria born 23 April 1973, against the decision of the First-tier tribunal of 11 October 2017 to dismiss his appeal on human rights grounds, itself brought against the decision to refuse his application on 29 April 2016.</w:t>
      </w:r>
    </w:p>
    <w:p w:rsidR="00A02691" w:rsidRPr="00A02691" w:rsidRDefault="00A02691" w:rsidP="00A02691">
      <w:pPr>
        <w:tabs>
          <w:tab w:val="left" w:pos="284"/>
        </w:tabs>
        <w:ind w:left="851"/>
        <w:jc w:val="both"/>
        <w:rPr>
          <w:rFonts w:ascii="Book Antiqua" w:hAnsi="Book Antiqua"/>
        </w:rPr>
      </w:pPr>
    </w:p>
    <w:p w:rsidR="00A02691" w:rsidRPr="00A02691" w:rsidRDefault="00C45195" w:rsidP="00A02691">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His application was for i</w:t>
      </w:r>
      <w:r w:rsidR="00A02691" w:rsidRPr="00A02691">
        <w:rPr>
          <w:rFonts w:ascii="Book Antiqua" w:hAnsi="Book Antiqua"/>
        </w:rPr>
        <w:t>ndefinite leave to remain as the spouse of a perso</w:t>
      </w:r>
      <w:r>
        <w:rPr>
          <w:rFonts w:ascii="Book Antiqua" w:hAnsi="Book Antiqua"/>
        </w:rPr>
        <w:t xml:space="preserve">n present and settled in the UK. He had </w:t>
      </w:r>
      <w:r w:rsidR="00A02691" w:rsidRPr="00A02691">
        <w:rPr>
          <w:rFonts w:ascii="Book Antiqua" w:hAnsi="Book Antiqua"/>
        </w:rPr>
        <w:t xml:space="preserve">had entered the spouse route before July 2012 </w:t>
      </w:r>
      <w:r>
        <w:rPr>
          <w:rFonts w:ascii="Book Antiqua" w:hAnsi="Book Antiqua"/>
        </w:rPr>
        <w:t>(</w:t>
      </w:r>
      <w:r w:rsidR="00A02691" w:rsidRPr="00A02691">
        <w:rPr>
          <w:rFonts w:ascii="Book Antiqua" w:hAnsi="Book Antiqua"/>
        </w:rPr>
        <w:t>when Appendix FM was introduced</w:t>
      </w:r>
      <w:r>
        <w:rPr>
          <w:rFonts w:ascii="Book Antiqua" w:hAnsi="Book Antiqua"/>
        </w:rPr>
        <w:t>)</w:t>
      </w:r>
      <w:r w:rsidR="00A02691" w:rsidRPr="00A02691">
        <w:rPr>
          <w:rFonts w:ascii="Book Antiqua" w:hAnsi="Book Antiqua"/>
        </w:rPr>
        <w:t xml:space="preserve">. His application was refused because the Secretary </w:t>
      </w:r>
      <w:r w:rsidR="00A02691" w:rsidRPr="00A02691">
        <w:rPr>
          <w:rFonts w:ascii="Book Antiqua" w:hAnsi="Book Antiqua"/>
        </w:rPr>
        <w:lastRenderedPageBreak/>
        <w:t xml:space="preserve">of State considered that false documents and information had been provided on the application, because the documents said to support his claim to have been in work for a company called Fresco were considered inadequate: </w:t>
      </w:r>
    </w:p>
    <w:p w:rsidR="00A02691" w:rsidRPr="00A02691" w:rsidRDefault="00A02691" w:rsidP="00A324C7">
      <w:pPr>
        <w:pStyle w:val="ListParagraph"/>
        <w:numPr>
          <w:ilvl w:val="0"/>
          <w:numId w:val="5"/>
        </w:numPr>
        <w:spacing w:before="120" w:after="120"/>
        <w:ind w:left="1985" w:hanging="567"/>
        <w:rPr>
          <w:rFonts w:ascii="Book Antiqua" w:hAnsi="Book Antiqua"/>
        </w:rPr>
      </w:pPr>
      <w:r w:rsidRPr="00A02691">
        <w:rPr>
          <w:rFonts w:ascii="Book Antiqua" w:hAnsi="Book Antiqua"/>
        </w:rPr>
        <w:t xml:space="preserve">There was no confirmation of his earnings for October 2015 by way of receipts into his bank account; </w:t>
      </w:r>
    </w:p>
    <w:p w:rsidR="00A02691" w:rsidRPr="00A02691" w:rsidRDefault="00A02691" w:rsidP="00A324C7">
      <w:pPr>
        <w:pStyle w:val="ListParagraph"/>
        <w:numPr>
          <w:ilvl w:val="0"/>
          <w:numId w:val="5"/>
        </w:numPr>
        <w:spacing w:before="120" w:after="120"/>
        <w:ind w:left="1985" w:hanging="567"/>
        <w:rPr>
          <w:rFonts w:ascii="Book Antiqua" w:hAnsi="Book Antiqua"/>
        </w:rPr>
      </w:pPr>
      <w:r w:rsidRPr="00A02691">
        <w:rPr>
          <w:rFonts w:ascii="Book Antiqua" w:hAnsi="Book Antiqua"/>
        </w:rPr>
        <w:t xml:space="preserve">Enquiries of HMRC indicated that no tax and national insurance  contributions were registered against the national insurance number given in the wage slips; </w:t>
      </w:r>
    </w:p>
    <w:p w:rsidR="00A02691" w:rsidRPr="00A02691" w:rsidRDefault="00A02691" w:rsidP="00A324C7">
      <w:pPr>
        <w:pStyle w:val="ListParagraph"/>
        <w:numPr>
          <w:ilvl w:val="0"/>
          <w:numId w:val="5"/>
        </w:numPr>
        <w:spacing w:before="120" w:after="120"/>
        <w:ind w:left="1985" w:hanging="567"/>
        <w:rPr>
          <w:rFonts w:ascii="Book Antiqua" w:hAnsi="Book Antiqua"/>
        </w:rPr>
      </w:pPr>
      <w:r w:rsidRPr="00A02691">
        <w:rPr>
          <w:rFonts w:ascii="Book Antiqua" w:hAnsi="Book Antiqua"/>
        </w:rPr>
        <w:t xml:space="preserve">The business address included an out of date postcode for the Cannon Street place of work, Fresco, and there was no indication of such a firm operating from that address: the only known address for such a firm was in Basildon, and a letter to Fresco was returned unopened; </w:t>
      </w:r>
    </w:p>
    <w:p w:rsidR="00A02691" w:rsidRPr="00A02691" w:rsidRDefault="00A02691" w:rsidP="00A324C7">
      <w:pPr>
        <w:pStyle w:val="ListParagraph"/>
        <w:numPr>
          <w:ilvl w:val="0"/>
          <w:numId w:val="5"/>
        </w:numPr>
        <w:spacing w:before="120" w:after="120"/>
        <w:ind w:left="1985" w:hanging="567"/>
        <w:rPr>
          <w:rFonts w:ascii="Book Antiqua" w:hAnsi="Book Antiqua"/>
        </w:rPr>
      </w:pPr>
      <w:r w:rsidRPr="00A02691">
        <w:rPr>
          <w:rFonts w:ascii="Book Antiqua" w:hAnsi="Book Antiqua"/>
        </w:rPr>
        <w:t>There was no records of tax or other payments by Fresco which was surprising for a firm apparently of sufficient size to require a Personnel Manager and a Project Manager;</w:t>
      </w:r>
    </w:p>
    <w:p w:rsidR="00A02691" w:rsidRPr="00A02691" w:rsidRDefault="00A02691" w:rsidP="00A324C7">
      <w:pPr>
        <w:pStyle w:val="ListParagraph"/>
        <w:numPr>
          <w:ilvl w:val="0"/>
          <w:numId w:val="5"/>
        </w:numPr>
        <w:spacing w:before="120" w:after="120"/>
        <w:ind w:left="1985" w:hanging="567"/>
        <w:rPr>
          <w:rFonts w:ascii="Book Antiqua" w:hAnsi="Book Antiqua"/>
        </w:rPr>
      </w:pPr>
      <w:r w:rsidRPr="00A02691">
        <w:rPr>
          <w:rFonts w:ascii="Book Antiqua" w:hAnsi="Book Antiqua"/>
        </w:rPr>
        <w:t xml:space="preserve">In any event his income was considered inadequate to match the state welfare payments that would be appropriate for a family of his size. </w:t>
      </w:r>
    </w:p>
    <w:p w:rsidR="00A02691" w:rsidRPr="00A02691" w:rsidRDefault="00A02691" w:rsidP="00A02691">
      <w:pPr>
        <w:numPr>
          <w:ilvl w:val="0"/>
          <w:numId w:val="1"/>
        </w:numPr>
        <w:tabs>
          <w:tab w:val="clear" w:pos="927"/>
          <w:tab w:val="left" w:pos="284"/>
          <w:tab w:val="num" w:pos="851"/>
        </w:tabs>
        <w:ind w:left="851" w:hanging="643"/>
        <w:jc w:val="both"/>
        <w:rPr>
          <w:rFonts w:ascii="Book Antiqua" w:hAnsi="Book Antiqua"/>
        </w:rPr>
      </w:pPr>
      <w:r w:rsidRPr="00A02691">
        <w:rPr>
          <w:rFonts w:ascii="Book Antiqua" w:hAnsi="Book Antiqua"/>
        </w:rPr>
        <w:t xml:space="preserve">By the time of the appeal hearing on 28 September 2017, the Appellant had not complied with any of the standard directions, but the day before the hearing his representatives provided a letter stating that the appeal should be treated as withdrawn. The judge invited the Presenting Officer to make submissions on the case, drawing her attention to the decision of </w:t>
      </w:r>
      <w:r w:rsidRPr="00A02691">
        <w:rPr>
          <w:rFonts w:ascii="Book Antiqua" w:hAnsi="Book Antiqua"/>
          <w:i/>
        </w:rPr>
        <w:t>TPN (</w:t>
      </w:r>
      <w:proofErr w:type="spellStart"/>
      <w:r w:rsidRPr="00A02691">
        <w:rPr>
          <w:rFonts w:ascii="Book Antiqua" w:hAnsi="Book Antiqua"/>
          <w:i/>
        </w:rPr>
        <w:t>FtT</w:t>
      </w:r>
      <w:proofErr w:type="spellEnd"/>
      <w:r w:rsidRPr="00A02691">
        <w:rPr>
          <w:rFonts w:ascii="Book Antiqua" w:hAnsi="Book Antiqua"/>
          <w:i/>
        </w:rPr>
        <w:t xml:space="preserve"> appeals – withdrawal) Vietnam</w:t>
      </w:r>
      <w:r w:rsidRPr="00A02691">
        <w:rPr>
          <w:rFonts w:ascii="Book Antiqua" w:hAnsi="Book Antiqua"/>
        </w:rPr>
        <w:t xml:space="preserve"> [2017] UKUT 295 (IAC). </w:t>
      </w:r>
    </w:p>
    <w:p w:rsidR="00A02691" w:rsidRPr="00A02691" w:rsidRDefault="00A02691" w:rsidP="00A02691">
      <w:pPr>
        <w:tabs>
          <w:tab w:val="left" w:pos="284"/>
        </w:tabs>
        <w:ind w:left="851"/>
        <w:jc w:val="both"/>
        <w:rPr>
          <w:rFonts w:ascii="Book Antiqua" w:hAnsi="Book Antiqua"/>
        </w:rPr>
      </w:pPr>
    </w:p>
    <w:p w:rsidR="00A02691" w:rsidRPr="00A02691" w:rsidRDefault="00A02691" w:rsidP="00A02691">
      <w:pPr>
        <w:numPr>
          <w:ilvl w:val="0"/>
          <w:numId w:val="1"/>
        </w:numPr>
        <w:tabs>
          <w:tab w:val="clear" w:pos="927"/>
          <w:tab w:val="left" w:pos="284"/>
          <w:tab w:val="num" w:pos="851"/>
        </w:tabs>
        <w:ind w:left="851" w:hanging="643"/>
        <w:jc w:val="both"/>
        <w:rPr>
          <w:rFonts w:ascii="Book Antiqua" w:hAnsi="Book Antiqua"/>
        </w:rPr>
      </w:pPr>
      <w:r w:rsidRPr="00A02691">
        <w:rPr>
          <w:rFonts w:ascii="Book Antiqua" w:hAnsi="Book Antiqua"/>
        </w:rPr>
        <w:t xml:space="preserve">The First-tier tribunal considered that it was not appropriate “to agree to a withdrawal” because the grounds of appeal did not address the reasons for the immigration application’s refusal, there had been no engagement with the appeal process and the Appellant had had no regard to the objectives of the Procedure Rules or to the costs of the Home Office in defending the appeal. The withdrawal application had only been made in writing the day before the hearing without notice to the Respondent, and no detailed reasons had been given for the withdrawal; nor had any further application been identified  which the Appellant might make. </w:t>
      </w:r>
    </w:p>
    <w:p w:rsidR="00A02691" w:rsidRPr="00A02691" w:rsidRDefault="00A02691" w:rsidP="00A02691">
      <w:pPr>
        <w:pStyle w:val="ListParagraph"/>
        <w:rPr>
          <w:rFonts w:ascii="Book Antiqua" w:hAnsi="Book Antiqua"/>
        </w:rPr>
      </w:pPr>
    </w:p>
    <w:p w:rsidR="00A02691" w:rsidRPr="00A02691" w:rsidRDefault="00A02691" w:rsidP="00A02691">
      <w:pPr>
        <w:numPr>
          <w:ilvl w:val="0"/>
          <w:numId w:val="1"/>
        </w:numPr>
        <w:tabs>
          <w:tab w:val="clear" w:pos="927"/>
          <w:tab w:val="left" w:pos="284"/>
          <w:tab w:val="num" w:pos="851"/>
        </w:tabs>
        <w:ind w:left="851" w:hanging="643"/>
        <w:jc w:val="both"/>
        <w:rPr>
          <w:rFonts w:ascii="Book Antiqua" w:hAnsi="Book Antiqua"/>
        </w:rPr>
      </w:pPr>
      <w:r w:rsidRPr="00A02691">
        <w:rPr>
          <w:rFonts w:ascii="Book Antiqua" w:hAnsi="Book Antiqua"/>
        </w:rPr>
        <w:t xml:space="preserve">The First-tier tribunal considered the substance of the appeal, and, essentially for the reasons identified by the Respondent, dismissed the appeal. It noted the burden of proof lay on the Respondent and that dishonesty allegations were serious and to be determined via the civil standard of proof. The absence of any known link to Fresco at the address given on the employment contract, wrong postcode and return of the letter to Fresco, together constituted clear evidence that Fresco did not operate from the claimed address. </w:t>
      </w:r>
    </w:p>
    <w:p w:rsidR="00A02691" w:rsidRPr="00A02691" w:rsidRDefault="00A02691" w:rsidP="00A02691">
      <w:pPr>
        <w:pStyle w:val="ListParagraph"/>
        <w:rPr>
          <w:rFonts w:ascii="Book Antiqua" w:hAnsi="Book Antiqua"/>
        </w:rPr>
      </w:pPr>
    </w:p>
    <w:p w:rsidR="00A02691" w:rsidRPr="00A02691" w:rsidRDefault="00A02691" w:rsidP="00A02691">
      <w:pPr>
        <w:numPr>
          <w:ilvl w:val="0"/>
          <w:numId w:val="1"/>
        </w:numPr>
        <w:tabs>
          <w:tab w:val="clear" w:pos="927"/>
          <w:tab w:val="left" w:pos="284"/>
          <w:tab w:val="num" w:pos="851"/>
        </w:tabs>
        <w:ind w:left="851" w:hanging="643"/>
        <w:jc w:val="both"/>
        <w:rPr>
          <w:rFonts w:ascii="Book Antiqua" w:hAnsi="Book Antiqua"/>
        </w:rPr>
      </w:pPr>
      <w:r w:rsidRPr="00A02691">
        <w:rPr>
          <w:rFonts w:ascii="Book Antiqua" w:hAnsi="Book Antiqua"/>
        </w:rPr>
        <w:t xml:space="preserve">Grounds of appeal argued that a “notice of request for adjournment” had been made giving reasons why the fresh application route was being taken: once notice of withdrawal was communicated the appeal was effectively and automatically </w:t>
      </w:r>
      <w:r w:rsidRPr="00A02691">
        <w:rPr>
          <w:rFonts w:ascii="Book Antiqua" w:hAnsi="Book Antiqua"/>
        </w:rPr>
        <w:lastRenderedPageBreak/>
        <w:t xml:space="preserve">withdrawn, and thus the First-tier tribunal had lacked jurisdiction to determine the appeal.  </w:t>
      </w:r>
    </w:p>
    <w:p w:rsidR="00A02691" w:rsidRPr="00A02691" w:rsidRDefault="00A02691" w:rsidP="00A02691">
      <w:pPr>
        <w:pStyle w:val="ListParagraph"/>
        <w:rPr>
          <w:rFonts w:ascii="Book Antiqua" w:hAnsi="Book Antiqua"/>
        </w:rPr>
      </w:pPr>
    </w:p>
    <w:p w:rsidR="00A02691" w:rsidRPr="00A02691" w:rsidRDefault="00A02691" w:rsidP="00A02691">
      <w:pPr>
        <w:numPr>
          <w:ilvl w:val="0"/>
          <w:numId w:val="1"/>
        </w:numPr>
        <w:tabs>
          <w:tab w:val="clear" w:pos="927"/>
          <w:tab w:val="left" w:pos="284"/>
          <w:tab w:val="num" w:pos="851"/>
        </w:tabs>
        <w:ind w:left="851" w:hanging="643"/>
        <w:jc w:val="both"/>
        <w:rPr>
          <w:rFonts w:ascii="Book Antiqua" w:hAnsi="Book Antiqua"/>
        </w:rPr>
      </w:pPr>
      <w:r w:rsidRPr="00A02691">
        <w:rPr>
          <w:rFonts w:ascii="Book Antiqua" w:hAnsi="Book Antiqua"/>
        </w:rPr>
        <w:t xml:space="preserve">The First-tier tribunal granted permission to appeal on 28 March 2018 on the basis that it was arguable that there was no discretion to hear an appeal once written notice of its withdrawal had been given; additionally arguably contradictory statements </w:t>
      </w:r>
      <w:r w:rsidR="00C45195">
        <w:rPr>
          <w:rFonts w:ascii="Book Antiqua" w:hAnsi="Book Antiqua"/>
        </w:rPr>
        <w:t xml:space="preserve">had been made as to </w:t>
      </w:r>
      <w:r w:rsidRPr="00A02691">
        <w:rPr>
          <w:rFonts w:ascii="Book Antiqua" w:hAnsi="Book Antiqua"/>
        </w:rPr>
        <w:t xml:space="preserve">the burden of proof. </w:t>
      </w:r>
    </w:p>
    <w:p w:rsidR="00A02691" w:rsidRPr="00A02691" w:rsidRDefault="00A02691" w:rsidP="00A02691">
      <w:pPr>
        <w:pStyle w:val="ListParagraph"/>
        <w:rPr>
          <w:rFonts w:ascii="Book Antiqua" w:hAnsi="Book Antiqua"/>
        </w:rPr>
      </w:pPr>
    </w:p>
    <w:p w:rsidR="00A02691" w:rsidRDefault="00A02691" w:rsidP="00A02691">
      <w:pPr>
        <w:numPr>
          <w:ilvl w:val="0"/>
          <w:numId w:val="1"/>
        </w:numPr>
        <w:tabs>
          <w:tab w:val="clear" w:pos="927"/>
          <w:tab w:val="left" w:pos="284"/>
          <w:tab w:val="num" w:pos="851"/>
        </w:tabs>
        <w:ind w:left="851" w:hanging="643"/>
        <w:jc w:val="both"/>
        <w:rPr>
          <w:rFonts w:ascii="Book Antiqua" w:hAnsi="Book Antiqua"/>
        </w:rPr>
      </w:pPr>
      <w:r w:rsidRPr="00A02691">
        <w:rPr>
          <w:rFonts w:ascii="Book Antiqua" w:hAnsi="Book Antiqua"/>
        </w:rPr>
        <w:t xml:space="preserve">The Home Office Response argues that on the authority of </w:t>
      </w:r>
      <w:r w:rsidRPr="00A02691">
        <w:rPr>
          <w:rFonts w:ascii="Book Antiqua" w:hAnsi="Book Antiqua"/>
          <w:i/>
        </w:rPr>
        <w:t xml:space="preserve">TPN </w:t>
      </w:r>
      <w:r w:rsidRPr="00A02691">
        <w:rPr>
          <w:rFonts w:ascii="Book Antiqua" w:hAnsi="Book Antiqua"/>
        </w:rPr>
        <w:t xml:space="preserve">there was a requirement for the First-tier Tribunal to apply the appropriate judicial scrutiny to the reasons given for an appeal’s proposed withdrawal. A Reply from the Appellant maintained that the fact of withdrawal was wholly a matter that arose as between the Appellant and the Tribunal itself. </w:t>
      </w:r>
    </w:p>
    <w:p w:rsidR="00A02691" w:rsidRDefault="00A02691" w:rsidP="00A02691">
      <w:pPr>
        <w:pStyle w:val="ListParagraph"/>
        <w:rPr>
          <w:rFonts w:ascii="Book Antiqua" w:hAnsi="Book Antiqua"/>
        </w:rPr>
      </w:pPr>
    </w:p>
    <w:p w:rsidR="00A02691" w:rsidRPr="00A02691" w:rsidRDefault="00A02691" w:rsidP="00A02691">
      <w:pPr>
        <w:tabs>
          <w:tab w:val="left" w:pos="284"/>
        </w:tabs>
        <w:jc w:val="both"/>
        <w:rPr>
          <w:rFonts w:ascii="Book Antiqua" w:hAnsi="Book Antiqua"/>
          <w:b/>
        </w:rPr>
      </w:pPr>
      <w:r w:rsidRPr="00A02691">
        <w:rPr>
          <w:rFonts w:ascii="Book Antiqua" w:hAnsi="Book Antiqua"/>
          <w:b/>
        </w:rPr>
        <w:t xml:space="preserve">Findings and reasons </w:t>
      </w:r>
    </w:p>
    <w:p w:rsidR="00A02691" w:rsidRDefault="00A02691" w:rsidP="00A02691">
      <w:pPr>
        <w:pStyle w:val="ListParagraph"/>
        <w:rPr>
          <w:rFonts w:ascii="Book Antiqua" w:hAnsi="Book Antiqua"/>
        </w:rPr>
      </w:pPr>
    </w:p>
    <w:p w:rsidR="00A02691" w:rsidRDefault="00A02691" w:rsidP="00A02691">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The letter from the Appellant’s representatives stated that their client had instructed them to contact the Tribunal and to request the withdrawal of his appeal: the reason for withdrawal was on account of him wishing to make a fresh application to the Home Office. </w:t>
      </w:r>
    </w:p>
    <w:p w:rsidR="00A02691" w:rsidRDefault="00A02691" w:rsidP="00A02691">
      <w:pPr>
        <w:tabs>
          <w:tab w:val="left" w:pos="284"/>
        </w:tabs>
        <w:ind w:left="851"/>
        <w:jc w:val="both"/>
        <w:rPr>
          <w:rFonts w:ascii="Book Antiqua" w:hAnsi="Book Antiqua"/>
        </w:rPr>
      </w:pPr>
    </w:p>
    <w:p w:rsidR="00A02691" w:rsidRDefault="00A02691" w:rsidP="00A02691">
      <w:pPr>
        <w:numPr>
          <w:ilvl w:val="0"/>
          <w:numId w:val="1"/>
        </w:numPr>
        <w:tabs>
          <w:tab w:val="clear" w:pos="927"/>
          <w:tab w:val="left" w:pos="284"/>
          <w:tab w:val="num" w:pos="851"/>
        </w:tabs>
        <w:ind w:left="851" w:hanging="643"/>
        <w:jc w:val="both"/>
        <w:rPr>
          <w:rFonts w:ascii="Book Antiqua" w:hAnsi="Book Antiqua"/>
        </w:rPr>
      </w:pPr>
      <w:r w:rsidRPr="00A02691">
        <w:rPr>
          <w:rFonts w:ascii="Book Antiqua" w:hAnsi="Book Antiqua"/>
        </w:rPr>
        <w:t>The Tribunal Procedure (First-tier Tribunal) (Immigration and Asylum Chamber) Rules 2014 state:</w:t>
      </w:r>
    </w:p>
    <w:p w:rsidR="00A02691" w:rsidRPr="00A02691" w:rsidRDefault="00A02691" w:rsidP="00A324C7">
      <w:pPr>
        <w:spacing w:before="120" w:after="120"/>
        <w:ind w:left="1418"/>
        <w:rPr>
          <w:rFonts w:ascii="Book Antiqua" w:hAnsi="Book Antiqua"/>
          <w:b/>
        </w:rPr>
      </w:pPr>
      <w:r w:rsidRPr="00A02691">
        <w:rPr>
          <w:rFonts w:ascii="Book Antiqua" w:hAnsi="Book Antiqua"/>
        </w:rPr>
        <w:t>“</w:t>
      </w:r>
      <w:r w:rsidRPr="00A02691">
        <w:rPr>
          <w:rFonts w:ascii="Book Antiqua" w:hAnsi="Book Antiqua"/>
          <w:b/>
        </w:rPr>
        <w:t>Withdrawal</w:t>
      </w:r>
    </w:p>
    <w:p w:rsidR="00A02691" w:rsidRPr="00A02691" w:rsidRDefault="00A02691" w:rsidP="00A324C7">
      <w:pPr>
        <w:spacing w:before="120" w:after="120"/>
        <w:ind w:left="1418"/>
        <w:rPr>
          <w:rFonts w:ascii="Book Antiqua" w:hAnsi="Book Antiqua"/>
        </w:rPr>
      </w:pPr>
      <w:r w:rsidRPr="00A02691">
        <w:rPr>
          <w:rFonts w:ascii="Book Antiqua" w:hAnsi="Book Antiqua"/>
          <w:b/>
        </w:rPr>
        <w:t>17.—(</w:t>
      </w:r>
      <w:r w:rsidRPr="00A02691">
        <w:rPr>
          <w:rFonts w:ascii="Book Antiqua" w:hAnsi="Book Antiqua"/>
        </w:rPr>
        <w:t>1) A party may give notice of the withdrawal of their appeal—</w:t>
      </w:r>
    </w:p>
    <w:p w:rsidR="00A02691" w:rsidRPr="00A02691" w:rsidRDefault="00A02691" w:rsidP="00A324C7">
      <w:pPr>
        <w:spacing w:before="120" w:after="120"/>
        <w:ind w:left="1418"/>
        <w:rPr>
          <w:rFonts w:ascii="Book Antiqua" w:hAnsi="Book Antiqua"/>
        </w:rPr>
      </w:pPr>
      <w:r w:rsidRPr="00A02691">
        <w:rPr>
          <w:rFonts w:ascii="Book Antiqua" w:hAnsi="Book Antiqua"/>
        </w:rPr>
        <w:t>(a) by providing to the Tribunal a written notice of withdrawal of the appeal; or</w:t>
      </w:r>
    </w:p>
    <w:p w:rsidR="00A02691" w:rsidRPr="00A02691" w:rsidRDefault="00A02691" w:rsidP="00A324C7">
      <w:pPr>
        <w:spacing w:before="120" w:after="120"/>
        <w:ind w:left="1418"/>
        <w:rPr>
          <w:rFonts w:ascii="Book Antiqua" w:hAnsi="Book Antiqua"/>
        </w:rPr>
      </w:pPr>
      <w:r w:rsidRPr="00A02691">
        <w:rPr>
          <w:rFonts w:ascii="Book Antiqua" w:hAnsi="Book Antiqua"/>
        </w:rPr>
        <w:t>(b) orally at a hearing, and in either case must specify the reasons for that withdrawal.</w:t>
      </w:r>
    </w:p>
    <w:p w:rsidR="00A02691" w:rsidRPr="00A02691" w:rsidRDefault="00A02691" w:rsidP="00A324C7">
      <w:pPr>
        <w:spacing w:before="120" w:after="120"/>
        <w:ind w:left="1418"/>
        <w:rPr>
          <w:rFonts w:ascii="Book Antiqua" w:hAnsi="Book Antiqua"/>
        </w:rPr>
      </w:pPr>
      <w:r w:rsidRPr="00A02691">
        <w:rPr>
          <w:rFonts w:ascii="Book Antiqua" w:hAnsi="Book Antiqua"/>
        </w:rPr>
        <w:t>(2) The Tribunal must (save for good reason) treat an appeal as withdrawn if the respondent</w:t>
      </w:r>
    </w:p>
    <w:p w:rsidR="00A02691" w:rsidRPr="00A02691" w:rsidRDefault="00A02691" w:rsidP="00A324C7">
      <w:pPr>
        <w:spacing w:before="120" w:after="120"/>
        <w:ind w:left="1418"/>
        <w:rPr>
          <w:rFonts w:ascii="Book Antiqua" w:hAnsi="Book Antiqua"/>
        </w:rPr>
      </w:pPr>
      <w:r w:rsidRPr="00A02691">
        <w:rPr>
          <w:rFonts w:ascii="Book Antiqua" w:hAnsi="Book Antiqua"/>
        </w:rPr>
        <w:t>notifies the Tribunal and each other party that the decision (or, where the appeal relates to more than one decision, all of the decisions) to which the appeal relates has been withdrawn and specifies the reasons for the withdrawal of the decision.</w:t>
      </w:r>
    </w:p>
    <w:p w:rsidR="00A02691" w:rsidRPr="00A02691" w:rsidRDefault="00A02691" w:rsidP="00A324C7">
      <w:pPr>
        <w:pStyle w:val="ListParagraph"/>
        <w:spacing w:before="120" w:after="120"/>
        <w:ind w:left="1418"/>
        <w:rPr>
          <w:rFonts w:ascii="Book Antiqua" w:hAnsi="Book Antiqua"/>
        </w:rPr>
      </w:pPr>
      <w:r w:rsidRPr="00A02691">
        <w:rPr>
          <w:rFonts w:ascii="Book Antiqua" w:hAnsi="Book Antiqua"/>
        </w:rPr>
        <w:t>(3) The Tribunal must notify each party in writing that a withdrawal has taken effect under this rule and that the proceedings are no longer regarded by the Tribunal as pending.”</w:t>
      </w:r>
    </w:p>
    <w:p w:rsidR="00A02691" w:rsidRDefault="00A02691" w:rsidP="00A02691">
      <w:pPr>
        <w:numPr>
          <w:ilvl w:val="0"/>
          <w:numId w:val="1"/>
        </w:numPr>
        <w:tabs>
          <w:tab w:val="clear" w:pos="927"/>
          <w:tab w:val="left" w:pos="284"/>
          <w:tab w:val="num" w:pos="851"/>
        </w:tabs>
        <w:ind w:left="851" w:hanging="643"/>
        <w:jc w:val="both"/>
        <w:rPr>
          <w:rFonts w:ascii="Book Antiqua" w:hAnsi="Book Antiqua"/>
        </w:rPr>
      </w:pPr>
      <w:r w:rsidRPr="00A02691">
        <w:rPr>
          <w:rFonts w:ascii="Book Antiqua" w:hAnsi="Book Antiqua"/>
        </w:rPr>
        <w:t>Paragraph [15] of Presidential Guidance Note No. 1 of 2014 which, under the rubric of "Withdrawal by the Appellant", states:</w:t>
      </w:r>
    </w:p>
    <w:p w:rsidR="00A02691" w:rsidRPr="00A02691" w:rsidRDefault="00A02691" w:rsidP="00A324C7">
      <w:pPr>
        <w:spacing w:before="120" w:after="120"/>
        <w:ind w:left="1418"/>
        <w:rPr>
          <w:rFonts w:ascii="Book Antiqua" w:hAnsi="Book Antiqua"/>
        </w:rPr>
      </w:pPr>
      <w:r w:rsidRPr="00A02691">
        <w:rPr>
          <w:rFonts w:ascii="Book Antiqua" w:hAnsi="Book Antiqua"/>
        </w:rPr>
        <w:t xml:space="preserve">"Where an Appellant seeks to withdraw an appeal in terms of rule 17, provided the Tribunal is satisfied that the Appellant is doing so freely and understands the consequences of the withdrawal, the Tribunal will be </w:t>
      </w:r>
      <w:r w:rsidRPr="00A02691">
        <w:rPr>
          <w:rFonts w:ascii="Book Antiqua" w:hAnsi="Book Antiqua"/>
        </w:rPr>
        <w:lastRenderedPageBreak/>
        <w:t>satisfied that the appeal is withdrawn. Where an Appellant is legally represented and the request to withdraw is made by the representative, the Tribunal will assume that the representative has explained the consequences of the action to the Appellant and that this is the intention of the Appellant."</w:t>
      </w:r>
    </w:p>
    <w:p w:rsidR="00A02691" w:rsidRDefault="00A02691" w:rsidP="00A02691">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The headnote to </w:t>
      </w:r>
      <w:r>
        <w:rPr>
          <w:rFonts w:ascii="Book Antiqua" w:hAnsi="Book Antiqua"/>
          <w:i/>
        </w:rPr>
        <w:t xml:space="preserve">TN Vietnam </w:t>
      </w:r>
      <w:r>
        <w:rPr>
          <w:rFonts w:ascii="Book Antiqua" w:hAnsi="Book Antiqua"/>
        </w:rPr>
        <w:t xml:space="preserve">reads: </w:t>
      </w:r>
    </w:p>
    <w:p w:rsidR="00A02691" w:rsidRPr="00A324C7" w:rsidRDefault="00A02691" w:rsidP="00A324C7">
      <w:pPr>
        <w:pStyle w:val="ListParagraph"/>
        <w:spacing w:before="120" w:after="120"/>
        <w:ind w:left="1418" w:right="567"/>
        <w:jc w:val="both"/>
        <w:rPr>
          <w:rFonts w:ascii="Book Antiqua" w:hAnsi="Book Antiqua"/>
          <w:sz w:val="22"/>
        </w:rPr>
      </w:pPr>
      <w:r w:rsidRPr="00A324C7">
        <w:rPr>
          <w:rFonts w:ascii="Book Antiqua" w:hAnsi="Book Antiqua"/>
          <w:sz w:val="22"/>
        </w:rPr>
        <w:t>“(</w:t>
      </w:r>
      <w:proofErr w:type="spellStart"/>
      <w:r w:rsidRPr="00A324C7">
        <w:rPr>
          <w:rFonts w:ascii="Book Antiqua" w:hAnsi="Book Antiqua"/>
          <w:sz w:val="22"/>
        </w:rPr>
        <w:t>i</w:t>
      </w:r>
      <w:proofErr w:type="spellEnd"/>
      <w:r w:rsidRPr="00A324C7">
        <w:rPr>
          <w:rFonts w:ascii="Book Antiqua" w:hAnsi="Book Antiqua"/>
          <w:sz w:val="22"/>
        </w:rPr>
        <w:t xml:space="preserve">) The public law character of appeals to the </w:t>
      </w:r>
      <w:proofErr w:type="spellStart"/>
      <w:r w:rsidRPr="00A324C7">
        <w:rPr>
          <w:rFonts w:ascii="Book Antiqua" w:hAnsi="Book Antiqua"/>
          <w:sz w:val="22"/>
        </w:rPr>
        <w:t>FtT</w:t>
      </w:r>
      <w:proofErr w:type="spellEnd"/>
      <w:r w:rsidRPr="00A324C7">
        <w:rPr>
          <w:rFonts w:ascii="Book Antiqua" w:hAnsi="Book Antiqua"/>
          <w:sz w:val="22"/>
        </w:rPr>
        <w:t xml:space="preserve"> is reflected in the regulatory requirement governing the withdrawal of appeals that any proposed withdrawal of an appeal must contain the reasons for the course mooted and must be judicially scrutinised, per rule 17 of the </w:t>
      </w:r>
      <w:proofErr w:type="spellStart"/>
      <w:r w:rsidRPr="00A324C7">
        <w:rPr>
          <w:rFonts w:ascii="Book Antiqua" w:hAnsi="Book Antiqua"/>
          <w:sz w:val="22"/>
        </w:rPr>
        <w:t>FtT</w:t>
      </w:r>
      <w:proofErr w:type="spellEnd"/>
      <w:r w:rsidRPr="00A324C7">
        <w:rPr>
          <w:rFonts w:ascii="Book Antiqua" w:hAnsi="Book Antiqua"/>
          <w:sz w:val="22"/>
        </w:rPr>
        <w:t xml:space="preserve"> Rules and rule 17 of the Upper Tribunal Rules.</w:t>
      </w:r>
    </w:p>
    <w:p w:rsidR="00A02691" w:rsidRPr="00A324C7" w:rsidRDefault="00A02691" w:rsidP="00A324C7">
      <w:pPr>
        <w:pStyle w:val="ListParagraph"/>
        <w:spacing w:before="120" w:after="120"/>
        <w:ind w:left="1418" w:right="567"/>
        <w:jc w:val="both"/>
        <w:rPr>
          <w:rFonts w:ascii="Book Antiqua" w:hAnsi="Book Antiqua"/>
          <w:sz w:val="22"/>
        </w:rPr>
      </w:pPr>
      <w:r w:rsidRPr="00A324C7">
        <w:rPr>
          <w:rFonts w:ascii="Book Antiqua" w:hAnsi="Book Antiqua"/>
          <w:sz w:val="22"/>
        </w:rPr>
        <w:t xml:space="preserve">(ii) </w:t>
      </w:r>
      <w:r w:rsidR="00A324C7" w:rsidRPr="00A324C7">
        <w:rPr>
          <w:rFonts w:ascii="Book Antiqua" w:hAnsi="Book Antiqua"/>
          <w:sz w:val="22"/>
        </w:rPr>
        <w:t>Judicial evaluation</w:t>
      </w:r>
      <w:r w:rsidRPr="00A324C7">
        <w:rPr>
          <w:rFonts w:ascii="Book Antiqua" w:hAnsi="Book Antiqua"/>
          <w:sz w:val="22"/>
        </w:rPr>
        <w:t xml:space="preserve"> of both the withdrawal of an appellant's appeal and the withdrawal of the Secretary of State's case or appeal is required.”</w:t>
      </w:r>
    </w:p>
    <w:p w:rsidR="00A02691" w:rsidRDefault="00A02691" w:rsidP="00A02691">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The President went on to state, at §22: </w:t>
      </w:r>
    </w:p>
    <w:p w:rsidR="00A02691" w:rsidRPr="00A324C7" w:rsidRDefault="00A02691" w:rsidP="00A324C7">
      <w:pPr>
        <w:pStyle w:val="ListParagraph"/>
        <w:spacing w:before="120" w:after="120"/>
        <w:ind w:left="1418" w:right="567"/>
        <w:jc w:val="both"/>
        <w:rPr>
          <w:rFonts w:ascii="Book Antiqua" w:hAnsi="Book Antiqua"/>
          <w:sz w:val="22"/>
        </w:rPr>
      </w:pPr>
      <w:r w:rsidRPr="00A324C7">
        <w:rPr>
          <w:rFonts w:ascii="Book Antiqua" w:hAnsi="Book Antiqua"/>
          <w:sz w:val="22"/>
        </w:rPr>
        <w:t xml:space="preserve">“(v) The best guidance available to the </w:t>
      </w:r>
      <w:proofErr w:type="spellStart"/>
      <w:r w:rsidRPr="00A324C7">
        <w:rPr>
          <w:rFonts w:ascii="Book Antiqua" w:hAnsi="Book Antiqua"/>
          <w:sz w:val="22"/>
        </w:rPr>
        <w:t>FtT</w:t>
      </w:r>
      <w:proofErr w:type="spellEnd"/>
      <w:r w:rsidRPr="00A324C7">
        <w:rPr>
          <w:rFonts w:ascii="Book Antiqua" w:hAnsi="Book Antiqua"/>
          <w:sz w:val="22"/>
        </w:rPr>
        <w:t xml:space="preserve"> judge in performing this function is what is contained in the Presidential Guidance Note [as cited above]: the judge must be satisfied that the appellant is withdrawing the appeal freely and understands the consequences of withdrawal. This will not be so if, for example, it lacks coherence or is based on a material misunderstanding or misconception. </w:t>
      </w:r>
    </w:p>
    <w:p w:rsidR="00A02691" w:rsidRPr="00A324C7" w:rsidRDefault="00A02691" w:rsidP="00A324C7">
      <w:pPr>
        <w:pStyle w:val="ListParagraph"/>
        <w:spacing w:before="120" w:after="120"/>
        <w:ind w:left="1418" w:right="567"/>
        <w:jc w:val="both"/>
        <w:rPr>
          <w:rFonts w:ascii="Book Antiqua" w:hAnsi="Book Antiqua"/>
          <w:sz w:val="22"/>
        </w:rPr>
      </w:pPr>
      <w:r w:rsidRPr="00A324C7">
        <w:rPr>
          <w:rFonts w:ascii="Book Antiqua" w:hAnsi="Book Antiqua"/>
          <w:sz w:val="22"/>
        </w:rPr>
        <w:t xml:space="preserve">(vi) In practice, enhanced judicial vigilance is likely to be required in cases where the appellant is unrepresented. </w:t>
      </w:r>
    </w:p>
    <w:p w:rsidR="00A02691" w:rsidRPr="00A324C7" w:rsidRDefault="00A02691" w:rsidP="00A324C7">
      <w:pPr>
        <w:pStyle w:val="ListParagraph"/>
        <w:spacing w:before="120" w:after="120"/>
        <w:ind w:left="1418" w:right="567"/>
        <w:jc w:val="both"/>
        <w:rPr>
          <w:rFonts w:ascii="Book Antiqua" w:hAnsi="Book Antiqua"/>
          <w:sz w:val="22"/>
        </w:rPr>
      </w:pPr>
      <w:r w:rsidRPr="00A324C7">
        <w:rPr>
          <w:rFonts w:ascii="Book Antiqua" w:hAnsi="Book Antiqua"/>
          <w:sz w:val="22"/>
        </w:rPr>
        <w:t xml:space="preserve">(vii) The reasons must be such as to persuade the </w:t>
      </w:r>
      <w:proofErr w:type="spellStart"/>
      <w:r w:rsidRPr="00A324C7">
        <w:rPr>
          <w:rFonts w:ascii="Book Antiqua" w:hAnsi="Book Antiqua"/>
          <w:sz w:val="22"/>
        </w:rPr>
        <w:t>FtT</w:t>
      </w:r>
      <w:proofErr w:type="spellEnd"/>
      <w:r w:rsidRPr="00A324C7">
        <w:rPr>
          <w:rFonts w:ascii="Book Antiqua" w:hAnsi="Book Antiqua"/>
          <w:sz w:val="22"/>
        </w:rPr>
        <w:t xml:space="preserve"> Judge that the course proposed is appropriate. </w:t>
      </w:r>
    </w:p>
    <w:p w:rsidR="00A02691" w:rsidRPr="00A324C7" w:rsidRDefault="00A02691" w:rsidP="00A324C7">
      <w:pPr>
        <w:pStyle w:val="ListParagraph"/>
        <w:spacing w:before="120" w:after="120"/>
        <w:ind w:left="1418" w:right="567"/>
        <w:jc w:val="both"/>
        <w:rPr>
          <w:rFonts w:ascii="Book Antiqua" w:hAnsi="Book Antiqua"/>
          <w:sz w:val="22"/>
        </w:rPr>
      </w:pPr>
      <w:r w:rsidRPr="00A324C7">
        <w:rPr>
          <w:rFonts w:ascii="Book Antiqua" w:hAnsi="Book Antiqua"/>
          <w:sz w:val="22"/>
        </w:rPr>
        <w:t>(viii) In determining whether withdrawal is appropriate, the Judge will take into account (</w:t>
      </w:r>
      <w:proofErr w:type="spellStart"/>
      <w:r w:rsidRPr="00A324C7">
        <w:rPr>
          <w:rFonts w:ascii="Book Antiqua" w:hAnsi="Book Antiqua"/>
          <w:sz w:val="22"/>
        </w:rPr>
        <w:t>inexhaustively</w:t>
      </w:r>
      <w:proofErr w:type="spellEnd"/>
      <w:r w:rsidRPr="00A324C7">
        <w:rPr>
          <w:rFonts w:ascii="Book Antiqua" w:hAnsi="Book Antiqua"/>
          <w:sz w:val="22"/>
        </w:rPr>
        <w:t>) that Tribunal proceedings do not partake of the essential characteristics of private law inter-</w:t>
      </w:r>
      <w:proofErr w:type="spellStart"/>
      <w:r w:rsidRPr="00A324C7">
        <w:rPr>
          <w:rFonts w:ascii="Book Antiqua" w:hAnsi="Book Antiqua"/>
          <w:sz w:val="22"/>
        </w:rPr>
        <w:t>partes</w:t>
      </w:r>
      <w:proofErr w:type="spellEnd"/>
      <w:r w:rsidRPr="00A324C7">
        <w:rPr>
          <w:rFonts w:ascii="Book Antiqua" w:hAnsi="Book Antiqua"/>
          <w:sz w:val="22"/>
        </w:rPr>
        <w:t xml:space="preserve"> litigation, with the result that withdrawal requires, in effect, judicial adjudication.</w:t>
      </w:r>
    </w:p>
    <w:p w:rsidR="00A02691" w:rsidRPr="00A324C7" w:rsidRDefault="00A02691" w:rsidP="00A324C7">
      <w:pPr>
        <w:pStyle w:val="ListParagraph"/>
        <w:spacing w:before="120" w:after="120"/>
        <w:ind w:left="1418" w:right="567"/>
        <w:jc w:val="both"/>
        <w:rPr>
          <w:rFonts w:ascii="Book Antiqua" w:hAnsi="Book Antiqua"/>
          <w:sz w:val="22"/>
        </w:rPr>
      </w:pPr>
      <w:r w:rsidRPr="00A324C7">
        <w:rPr>
          <w:rFonts w:ascii="Book Antiqua" w:hAnsi="Book Antiqua"/>
          <w:sz w:val="22"/>
        </w:rPr>
        <w:t xml:space="preserve">(ix) Fundamentally, the </w:t>
      </w:r>
      <w:proofErr w:type="spellStart"/>
      <w:r w:rsidRPr="00A324C7">
        <w:rPr>
          <w:rFonts w:ascii="Book Antiqua" w:hAnsi="Book Antiqua"/>
          <w:sz w:val="22"/>
        </w:rPr>
        <w:t>FtT</w:t>
      </w:r>
      <w:proofErr w:type="spellEnd"/>
      <w:r w:rsidRPr="00A324C7">
        <w:rPr>
          <w:rFonts w:ascii="Book Antiqua" w:hAnsi="Book Antiqua"/>
          <w:sz w:val="22"/>
        </w:rPr>
        <w:t xml:space="preserve"> Judge must be satisfied that there is good reason for the withdrawal.”</w:t>
      </w:r>
    </w:p>
    <w:p w:rsidR="00A02691" w:rsidRDefault="00A02691" w:rsidP="00A02691">
      <w:pPr>
        <w:numPr>
          <w:ilvl w:val="0"/>
          <w:numId w:val="1"/>
        </w:numPr>
        <w:tabs>
          <w:tab w:val="clear" w:pos="927"/>
          <w:tab w:val="left" w:pos="284"/>
          <w:tab w:val="num" w:pos="851"/>
        </w:tabs>
        <w:ind w:left="851" w:hanging="643"/>
        <w:jc w:val="both"/>
        <w:rPr>
          <w:rFonts w:ascii="Book Antiqua" w:hAnsi="Book Antiqua"/>
        </w:rPr>
      </w:pPr>
      <w:r w:rsidRPr="00A02691">
        <w:rPr>
          <w:rFonts w:ascii="Book Antiqua" w:hAnsi="Book Antiqua"/>
        </w:rPr>
        <w:t xml:space="preserve">It is clear from </w:t>
      </w:r>
      <w:r w:rsidRPr="00A02691">
        <w:rPr>
          <w:rFonts w:ascii="Book Antiqua" w:hAnsi="Book Antiqua"/>
          <w:i/>
        </w:rPr>
        <w:t xml:space="preserve">TN Vietnam </w:t>
      </w:r>
      <w:r w:rsidRPr="00A02691">
        <w:rPr>
          <w:rFonts w:ascii="Book Antiqua" w:hAnsi="Book Antiqua"/>
        </w:rPr>
        <w:t xml:space="preserve">that some degree of judicial scrutiny is to be applied to the withdrawal of an immigration appeal. The real contest between the parties is whether this simply requires a reasoned application to withdraw the appeal </w:t>
      </w:r>
      <w:r w:rsidR="00C45195">
        <w:rPr>
          <w:rFonts w:ascii="Book Antiqua" w:hAnsi="Book Antiqua"/>
        </w:rPr>
        <w:t xml:space="preserve">to be </w:t>
      </w:r>
      <w:r w:rsidRPr="00A02691">
        <w:rPr>
          <w:rFonts w:ascii="Book Antiqua" w:hAnsi="Book Antiqua"/>
        </w:rPr>
        <w:t xml:space="preserve">made, as the Appellant contends, or whether, as per Mr </w:t>
      </w:r>
      <w:proofErr w:type="spellStart"/>
      <w:r w:rsidRPr="00A02691">
        <w:rPr>
          <w:rFonts w:ascii="Book Antiqua" w:hAnsi="Book Antiqua"/>
        </w:rPr>
        <w:t>Kandola’s</w:t>
      </w:r>
      <w:proofErr w:type="spellEnd"/>
      <w:r w:rsidRPr="00A02691">
        <w:rPr>
          <w:rFonts w:ascii="Book Antiqua" w:hAnsi="Book Antiqua"/>
        </w:rPr>
        <w:t xml:space="preserve"> submissions, the First-tier Tribunal had an additional duty to audit the reasons actually given as to whether they provide a good case for treating the appeal as withdrawn. </w:t>
      </w:r>
    </w:p>
    <w:p w:rsidR="00A02691" w:rsidRDefault="00A02691" w:rsidP="00A02691">
      <w:pPr>
        <w:tabs>
          <w:tab w:val="left" w:pos="284"/>
        </w:tabs>
        <w:ind w:left="851"/>
        <w:jc w:val="both"/>
        <w:rPr>
          <w:rFonts w:ascii="Book Antiqua" w:hAnsi="Book Antiqua"/>
        </w:rPr>
      </w:pPr>
    </w:p>
    <w:p w:rsidR="00C52DC4" w:rsidRDefault="00A02691" w:rsidP="00A02691">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I accept, applying the interpretation provided in </w:t>
      </w:r>
      <w:r>
        <w:rPr>
          <w:rFonts w:ascii="Book Antiqua" w:hAnsi="Book Antiqua"/>
          <w:i/>
        </w:rPr>
        <w:t xml:space="preserve">TN </w:t>
      </w:r>
      <w:proofErr w:type="gramStart"/>
      <w:r>
        <w:rPr>
          <w:rFonts w:ascii="Book Antiqua" w:hAnsi="Book Antiqua"/>
          <w:i/>
        </w:rPr>
        <w:t xml:space="preserve">Vietnam </w:t>
      </w:r>
      <w:r>
        <w:rPr>
          <w:rFonts w:ascii="Book Antiqua" w:hAnsi="Book Antiqua"/>
        </w:rPr>
        <w:t>,</w:t>
      </w:r>
      <w:proofErr w:type="gramEnd"/>
      <w:r>
        <w:rPr>
          <w:rFonts w:ascii="Book Antiqua" w:hAnsi="Book Antiqua"/>
        </w:rPr>
        <w:t xml:space="preserve"> that the Tribunal must apply its own mind to whether the reasons given for a withdrawal are adequate. </w:t>
      </w:r>
      <w:r w:rsidR="00C52DC4">
        <w:rPr>
          <w:rFonts w:ascii="Book Antiqua" w:hAnsi="Book Antiqua"/>
        </w:rPr>
        <w:t xml:space="preserve">Thus far I prefer the submissions of Mr </w:t>
      </w:r>
      <w:proofErr w:type="spellStart"/>
      <w:r w:rsidR="00C52DC4">
        <w:rPr>
          <w:rFonts w:ascii="Book Antiqua" w:hAnsi="Book Antiqua"/>
        </w:rPr>
        <w:t>Kandola</w:t>
      </w:r>
      <w:proofErr w:type="spellEnd"/>
      <w:r w:rsidR="00C52DC4">
        <w:rPr>
          <w:rFonts w:ascii="Book Antiqua" w:hAnsi="Book Antiqua"/>
        </w:rPr>
        <w:t xml:space="preserve">. The First-tier Tribunal is not simply to rubber stamp any reasoned application to withdraw an appeal. </w:t>
      </w:r>
    </w:p>
    <w:p w:rsidR="00C52DC4" w:rsidRDefault="00C52DC4" w:rsidP="00C52DC4">
      <w:pPr>
        <w:pStyle w:val="ListParagraph"/>
        <w:rPr>
          <w:rFonts w:ascii="Book Antiqua" w:hAnsi="Book Antiqua"/>
        </w:rPr>
      </w:pPr>
    </w:p>
    <w:p w:rsidR="00C52DC4" w:rsidRDefault="00C52DC4" w:rsidP="00A02691">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However, it is equally clear that the reasons provided for withdrawing an appeal must be the subject of specific assessment. </w:t>
      </w:r>
      <w:r w:rsidR="00C45195">
        <w:rPr>
          <w:rFonts w:ascii="Book Antiqua" w:hAnsi="Book Antiqua"/>
        </w:rPr>
        <w:t xml:space="preserve">It is noteworthy that </w:t>
      </w:r>
      <w:r w:rsidR="00C45195" w:rsidRPr="00A02691">
        <w:rPr>
          <w:rFonts w:ascii="Book Antiqua" w:hAnsi="Book Antiqua"/>
          <w:i/>
        </w:rPr>
        <w:t xml:space="preserve">TN Vietnam </w:t>
      </w:r>
      <w:r w:rsidR="00C45195">
        <w:rPr>
          <w:rFonts w:ascii="Book Antiqua" w:hAnsi="Book Antiqua"/>
        </w:rPr>
        <w:t xml:space="preserve">concentrated on whether the Appellant’s mind was truly directed to the implications of withdrawal of an appeal; it did not suggest that a decision to </w:t>
      </w:r>
      <w:r w:rsidR="00C45195">
        <w:rPr>
          <w:rFonts w:ascii="Book Antiqua" w:hAnsi="Book Antiqua"/>
        </w:rPr>
        <w:lastRenderedPageBreak/>
        <w:t xml:space="preserve">withdraw an appeal based on legitimate legal advice should be frustrated without good reason. </w:t>
      </w:r>
      <w:r>
        <w:rPr>
          <w:rFonts w:ascii="Book Antiqua" w:hAnsi="Book Antiqua"/>
        </w:rPr>
        <w:t>Here the Tribunal found that co</w:t>
      </w:r>
      <w:r w:rsidR="00C45195">
        <w:rPr>
          <w:rFonts w:ascii="Book Antiqua" w:hAnsi="Book Antiqua"/>
        </w:rPr>
        <w:t>nsiderations extraneous to the</w:t>
      </w:r>
      <w:r>
        <w:rPr>
          <w:rFonts w:ascii="Book Antiqua" w:hAnsi="Book Antiqua"/>
        </w:rPr>
        <w:t xml:space="preserve"> reasons </w:t>
      </w:r>
      <w:r w:rsidR="00C45195">
        <w:rPr>
          <w:rFonts w:ascii="Book Antiqua" w:hAnsi="Book Antiqua"/>
        </w:rPr>
        <w:t xml:space="preserve">actually put forward </w:t>
      </w:r>
      <w:r>
        <w:rPr>
          <w:rFonts w:ascii="Book Antiqua" w:hAnsi="Book Antiqua"/>
        </w:rPr>
        <w:t xml:space="preserve">required the appeal to be determined. I accept that compliance with case management directions </w:t>
      </w:r>
      <w:r w:rsidR="00C45195">
        <w:rPr>
          <w:rFonts w:ascii="Book Antiqua" w:hAnsi="Book Antiqua"/>
        </w:rPr>
        <w:t xml:space="preserve">is </w:t>
      </w:r>
      <w:r>
        <w:rPr>
          <w:rFonts w:ascii="Book Antiqua" w:hAnsi="Book Antiqua"/>
        </w:rPr>
        <w:t xml:space="preserve">a relevant consideration. But </w:t>
      </w:r>
      <w:r w:rsidR="00C45195">
        <w:rPr>
          <w:rFonts w:ascii="Book Antiqua" w:hAnsi="Book Antiqua"/>
        </w:rPr>
        <w:t xml:space="preserve">it </w:t>
      </w:r>
      <w:r>
        <w:rPr>
          <w:rFonts w:ascii="Book Antiqua" w:hAnsi="Book Antiqua"/>
        </w:rPr>
        <w:t xml:space="preserve">cannot be given overwhelming force. </w:t>
      </w:r>
    </w:p>
    <w:p w:rsidR="00C52DC4" w:rsidRDefault="00C52DC4" w:rsidP="00C52DC4">
      <w:pPr>
        <w:pStyle w:val="ListParagraph"/>
        <w:rPr>
          <w:rFonts w:ascii="Book Antiqua" w:hAnsi="Book Antiqua"/>
        </w:rPr>
      </w:pPr>
    </w:p>
    <w:p w:rsidR="00C52DC4" w:rsidRPr="00C52DC4" w:rsidRDefault="00C52DC4" w:rsidP="00C52DC4">
      <w:pPr>
        <w:numPr>
          <w:ilvl w:val="0"/>
          <w:numId w:val="1"/>
        </w:numPr>
        <w:tabs>
          <w:tab w:val="clear" w:pos="927"/>
          <w:tab w:val="left" w:pos="284"/>
          <w:tab w:val="num" w:pos="851"/>
        </w:tabs>
        <w:ind w:left="851" w:hanging="643"/>
        <w:jc w:val="both"/>
        <w:rPr>
          <w:rFonts w:ascii="Book Antiqua" w:hAnsi="Book Antiqua"/>
        </w:rPr>
      </w:pPr>
      <w:r w:rsidRPr="00C52DC4">
        <w:rPr>
          <w:rFonts w:ascii="Book Antiqua" w:hAnsi="Book Antiqua"/>
        </w:rPr>
        <w:t xml:space="preserve">Here the Appellant’s advisors had imparted the information that the Appellant wished to make another application rather than pursue his appeal. That is not an unreasonable step to take. It might well recognise that, following (legally privileged) advice the present appeal was not viable. Treating such an appeal as withdrawn should preserve judicial resources more often </w:t>
      </w:r>
      <w:r w:rsidR="00C45195">
        <w:rPr>
          <w:rFonts w:ascii="Book Antiqua" w:hAnsi="Book Antiqua"/>
        </w:rPr>
        <w:t>than it expends them</w:t>
      </w:r>
      <w:r w:rsidRPr="00C52DC4">
        <w:rPr>
          <w:rFonts w:ascii="Book Antiqua" w:hAnsi="Book Antiqua"/>
        </w:rPr>
        <w:t xml:space="preserve"> (given a judge might be better employed in determining a live appeal where both sides have put their best case rather than making a decision where one party has not done so, and where the matter might not trouble the appellate authority again if the future application is granted). One of the overriding objectives of the Rules is of course “ensuring, so far as practicable, that the parties are able to participate fully in the proceedings;</w:t>
      </w:r>
      <w:r>
        <w:rPr>
          <w:rFonts w:ascii="Book Antiqua" w:hAnsi="Book Antiqua"/>
        </w:rPr>
        <w:t xml:space="preserve">”. </w:t>
      </w:r>
    </w:p>
    <w:p w:rsidR="00C52DC4" w:rsidRDefault="00C52DC4" w:rsidP="00C52DC4">
      <w:pPr>
        <w:pStyle w:val="ListParagraph"/>
        <w:rPr>
          <w:rFonts w:ascii="Book Antiqua" w:hAnsi="Book Antiqua"/>
        </w:rPr>
      </w:pPr>
    </w:p>
    <w:p w:rsidR="00C45195" w:rsidRDefault="00C45195" w:rsidP="00C45195">
      <w:pPr>
        <w:numPr>
          <w:ilvl w:val="0"/>
          <w:numId w:val="1"/>
        </w:numPr>
        <w:tabs>
          <w:tab w:val="clear" w:pos="927"/>
          <w:tab w:val="left" w:pos="284"/>
          <w:tab w:val="num" w:pos="851"/>
        </w:tabs>
        <w:ind w:left="851" w:hanging="643"/>
        <w:jc w:val="both"/>
        <w:rPr>
          <w:rFonts w:ascii="Book Antiqua" w:hAnsi="Book Antiqua"/>
        </w:rPr>
      </w:pPr>
      <w:r w:rsidRPr="00C52DC4">
        <w:rPr>
          <w:rFonts w:ascii="Book Antiqua" w:hAnsi="Book Antiqua"/>
        </w:rPr>
        <w:t xml:space="preserve">Another overriding objective is to deal with cases </w:t>
      </w:r>
      <w:r>
        <w:rPr>
          <w:rFonts w:ascii="Book Antiqua" w:hAnsi="Book Antiqua"/>
        </w:rPr>
        <w:t>“</w:t>
      </w:r>
      <w:r w:rsidRPr="00C52DC4">
        <w:rPr>
          <w:rFonts w:ascii="Book Antiqua" w:hAnsi="Book Antiqua"/>
        </w:rPr>
        <w:t xml:space="preserve">in ways which are proportionate to the importance of the case, the complexity of the issues, the anticipated costs and the resources of </w:t>
      </w:r>
      <w:r>
        <w:rPr>
          <w:rFonts w:ascii="Book Antiqua" w:hAnsi="Book Antiqua"/>
        </w:rPr>
        <w:t xml:space="preserve">the parties and of the Tribunal”. It seems to me that seeking to determine the issues when one party believed their attendance was not required was unlikely to finally resolve the issues in question and endangered the achievement of justice. </w:t>
      </w:r>
    </w:p>
    <w:p w:rsidR="00C45195" w:rsidRDefault="00C45195" w:rsidP="00C52DC4">
      <w:pPr>
        <w:pStyle w:val="ListParagraph"/>
        <w:rPr>
          <w:rFonts w:ascii="Book Antiqua" w:hAnsi="Book Antiqua"/>
        </w:rPr>
      </w:pPr>
    </w:p>
    <w:p w:rsidR="00C52DC4" w:rsidRDefault="00C52DC4" w:rsidP="00A02691">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I accordingly consider that the First-tier Tribunal erred in law in failing to adjudicate upon the propriety of the reasons actually given for withdrawal, rather than concentrating simply on case management considerations. </w:t>
      </w:r>
    </w:p>
    <w:p w:rsidR="00C52DC4" w:rsidRDefault="00C52DC4" w:rsidP="00C52DC4">
      <w:pPr>
        <w:pStyle w:val="ListParagraph"/>
        <w:rPr>
          <w:rFonts w:ascii="Book Antiqua" w:hAnsi="Book Antiqua"/>
        </w:rPr>
      </w:pPr>
    </w:p>
    <w:p w:rsidR="00C45195" w:rsidRDefault="00C52DC4" w:rsidP="00C52DC4">
      <w:pPr>
        <w:numPr>
          <w:ilvl w:val="0"/>
          <w:numId w:val="1"/>
        </w:numPr>
        <w:tabs>
          <w:tab w:val="clear" w:pos="927"/>
          <w:tab w:val="left" w:pos="284"/>
          <w:tab w:val="num" w:pos="851"/>
        </w:tabs>
        <w:ind w:left="851" w:hanging="643"/>
        <w:jc w:val="both"/>
        <w:rPr>
          <w:rFonts w:ascii="Book Antiqua" w:hAnsi="Book Antiqua"/>
        </w:rPr>
      </w:pPr>
      <w:r w:rsidRPr="00C45195">
        <w:rPr>
          <w:rFonts w:ascii="Book Antiqua" w:hAnsi="Book Antiqua"/>
        </w:rPr>
        <w:t xml:space="preserve">I go on to remake the decision. It seems to me that the reason given for withdrawing the appeal was a perfectly proper one that was overall more likely to promote than frustrate the purposes of the Rules. </w:t>
      </w:r>
      <w:r w:rsidR="00C45195">
        <w:rPr>
          <w:rFonts w:ascii="Book Antiqua" w:hAnsi="Book Antiqua"/>
        </w:rPr>
        <w:t xml:space="preserve">There is no evidence to support an inference that the Appellant had not been properly advised of the pros and cons of withdrawing his appeal. </w:t>
      </w:r>
      <w:r w:rsidR="006F05B1">
        <w:rPr>
          <w:rFonts w:ascii="Book Antiqua" w:hAnsi="Book Antiqua"/>
        </w:rPr>
        <w:t xml:space="preserve">The withdrawal application was scantily expressed but realistically one must have regard to the possibility that legal privilege lies behind the brevity. </w:t>
      </w:r>
    </w:p>
    <w:p w:rsidR="00C45195" w:rsidRDefault="00C45195" w:rsidP="00C45195">
      <w:pPr>
        <w:pStyle w:val="ListParagraph"/>
        <w:rPr>
          <w:rFonts w:ascii="Book Antiqua" w:hAnsi="Book Antiqua"/>
        </w:rPr>
      </w:pPr>
    </w:p>
    <w:p w:rsidR="006F05B1" w:rsidRDefault="006F05B1" w:rsidP="00C52DC4">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I accordingly remake the decision on the appeal by finding that the appeal against the decision of the Secretary of State should be treated as withdrawn.</w:t>
      </w:r>
      <w:r w:rsidRPr="00C45195">
        <w:rPr>
          <w:rFonts w:ascii="Book Antiqua" w:hAnsi="Book Antiqua"/>
        </w:rPr>
        <w:t xml:space="preserve"> </w:t>
      </w:r>
    </w:p>
    <w:p w:rsidR="006F05B1" w:rsidRDefault="006F05B1" w:rsidP="006F05B1">
      <w:pPr>
        <w:pStyle w:val="ListParagraph"/>
        <w:rPr>
          <w:rFonts w:ascii="Book Antiqua" w:hAnsi="Book Antiqua"/>
        </w:rPr>
      </w:pPr>
    </w:p>
    <w:p w:rsidR="00C52DC4" w:rsidRPr="00C45195" w:rsidRDefault="006F05B1" w:rsidP="00C52DC4">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Nevertheless, t</w:t>
      </w:r>
      <w:r w:rsidR="00C52DC4" w:rsidRPr="00C45195">
        <w:rPr>
          <w:rFonts w:ascii="Book Antiqua" w:hAnsi="Book Antiqua"/>
        </w:rPr>
        <w:t xml:space="preserve">he late application to withdraw the appeal was discourteous and unprofessional. A client’s precise instructions should be sought sooner rather than later, and they should be advised of the dangers of failing to come to a firm decision on progressing their appeal in a timely fashion. No adequate explanation was given here for the late notification to the Tribunal. It was accordingly unsurprising that the Appellant and his advisors (and now the Upper Tribunal and the Home Office’s specialist appeals unit) have been put to avoidable trouble and expense.  </w:t>
      </w:r>
    </w:p>
    <w:p w:rsidR="00C52DC4" w:rsidRDefault="00C52DC4" w:rsidP="00C52DC4">
      <w:pPr>
        <w:pStyle w:val="ListParagraph"/>
        <w:rPr>
          <w:rFonts w:ascii="Book Antiqua" w:hAnsi="Book Antiqua"/>
        </w:rPr>
      </w:pPr>
    </w:p>
    <w:p w:rsidR="00C52DC4" w:rsidRDefault="00C52DC4" w:rsidP="00A02691">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Doubtless all involved will appreciate the need to give more, rather than less, detail of the reasons motivating a withdrawal application, even if this amounts only to stating that part of the rationale is privileged. </w:t>
      </w:r>
    </w:p>
    <w:p w:rsidR="00D615D5" w:rsidRDefault="00D615D5" w:rsidP="00D615D5">
      <w:pPr>
        <w:pStyle w:val="ListParagraph"/>
        <w:rPr>
          <w:rFonts w:ascii="Book Antiqua" w:hAnsi="Book Antiqua"/>
        </w:rPr>
      </w:pPr>
    </w:p>
    <w:p w:rsidR="00D615D5" w:rsidRPr="00A02691" w:rsidRDefault="00D615D5" w:rsidP="00A02691">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The decision of the First-tier Tribunal of 11 October 2017, be</w:t>
      </w:r>
      <w:r w:rsidR="006F05B1">
        <w:rPr>
          <w:rFonts w:ascii="Book Antiqua" w:hAnsi="Book Antiqua"/>
        </w:rPr>
        <w:t>i</w:t>
      </w:r>
      <w:r>
        <w:rPr>
          <w:rFonts w:ascii="Book Antiqua" w:hAnsi="Book Antiqua"/>
        </w:rPr>
        <w:t>n</w:t>
      </w:r>
      <w:r w:rsidR="006F05B1">
        <w:rPr>
          <w:rFonts w:ascii="Book Antiqua" w:hAnsi="Book Antiqua"/>
        </w:rPr>
        <w:t>g</w:t>
      </w:r>
      <w:r>
        <w:rPr>
          <w:rFonts w:ascii="Book Antiqua" w:hAnsi="Book Antiqua"/>
        </w:rPr>
        <w:t xml:space="preserve"> </w:t>
      </w:r>
      <w:r w:rsidR="006F05B1">
        <w:rPr>
          <w:rFonts w:ascii="Book Antiqua" w:hAnsi="Book Antiqua"/>
        </w:rPr>
        <w:t>legally flawed</w:t>
      </w:r>
      <w:r>
        <w:rPr>
          <w:rFonts w:ascii="Book Antiqua" w:hAnsi="Book Antiqua"/>
        </w:rPr>
        <w:t xml:space="preserve">, should not be treated as relevant in any future decision making on the Appellant’s immigration status. </w:t>
      </w:r>
    </w:p>
    <w:p w:rsidR="00A02691" w:rsidRDefault="00A02691" w:rsidP="00A02691">
      <w:pPr>
        <w:tabs>
          <w:tab w:val="left" w:pos="567"/>
        </w:tabs>
        <w:jc w:val="both"/>
        <w:rPr>
          <w:rFonts w:ascii="Book Antiqua" w:hAnsi="Book Antiqua" w:cs="Arial"/>
        </w:rPr>
      </w:pPr>
    </w:p>
    <w:p w:rsidR="00A02691" w:rsidRPr="00A02691" w:rsidRDefault="00A02691" w:rsidP="00A02691">
      <w:pPr>
        <w:tabs>
          <w:tab w:val="left" w:pos="567"/>
        </w:tabs>
        <w:jc w:val="both"/>
        <w:rPr>
          <w:rFonts w:ascii="Book Antiqua" w:hAnsi="Book Antiqua" w:cs="Arial"/>
          <w:u w:val="single"/>
        </w:rPr>
      </w:pPr>
      <w:r w:rsidRPr="00A02691">
        <w:rPr>
          <w:rFonts w:ascii="Book Antiqua" w:hAnsi="Book Antiqua" w:cs="Arial"/>
          <w:u w:val="single"/>
        </w:rPr>
        <w:t>Decision:</w:t>
      </w:r>
    </w:p>
    <w:p w:rsidR="00A02691" w:rsidRPr="00A02691" w:rsidRDefault="00A02691" w:rsidP="00A02691">
      <w:pPr>
        <w:tabs>
          <w:tab w:val="left" w:pos="567"/>
        </w:tabs>
        <w:jc w:val="both"/>
        <w:rPr>
          <w:rFonts w:ascii="Book Antiqua" w:hAnsi="Book Antiqua" w:cs="Arial"/>
        </w:rPr>
      </w:pPr>
    </w:p>
    <w:p w:rsidR="00A02691" w:rsidRPr="00A02691" w:rsidRDefault="00A02691" w:rsidP="00A02691">
      <w:pPr>
        <w:tabs>
          <w:tab w:val="left" w:pos="567"/>
        </w:tabs>
        <w:ind w:left="567"/>
        <w:jc w:val="both"/>
        <w:rPr>
          <w:rFonts w:ascii="Book Antiqua" w:hAnsi="Book Antiqua" w:cs="Arial"/>
        </w:rPr>
      </w:pPr>
      <w:r w:rsidRPr="00A02691">
        <w:rPr>
          <w:rFonts w:ascii="Book Antiqua" w:hAnsi="Book Antiqua" w:cs="Arial"/>
        </w:rPr>
        <w:t xml:space="preserve">The appeal to the Upper Tribunal is allowed. </w:t>
      </w:r>
    </w:p>
    <w:p w:rsidR="00A02691" w:rsidRPr="00A02691" w:rsidRDefault="00A02691" w:rsidP="00A02691">
      <w:pPr>
        <w:tabs>
          <w:tab w:val="left" w:pos="567"/>
        </w:tabs>
        <w:ind w:left="567"/>
        <w:jc w:val="both"/>
        <w:rPr>
          <w:rFonts w:ascii="Book Antiqua" w:hAnsi="Book Antiqua" w:cs="Arial"/>
        </w:rPr>
      </w:pPr>
      <w:r w:rsidRPr="00A02691">
        <w:rPr>
          <w:rFonts w:ascii="Book Antiqua" w:hAnsi="Book Antiqua" w:cs="Arial"/>
        </w:rPr>
        <w:t xml:space="preserve">The appeal against the Home Office decision is </w:t>
      </w:r>
      <w:r w:rsidR="006F05B1">
        <w:rPr>
          <w:rFonts w:ascii="Book Antiqua" w:hAnsi="Book Antiqua" w:cs="Arial"/>
        </w:rPr>
        <w:t xml:space="preserve">accepted as having been lawfully </w:t>
      </w:r>
      <w:r w:rsidRPr="00A02691">
        <w:rPr>
          <w:rFonts w:ascii="Book Antiqua" w:hAnsi="Book Antiqua" w:cs="Arial"/>
        </w:rPr>
        <w:t xml:space="preserve">withdrawn. </w:t>
      </w:r>
    </w:p>
    <w:p w:rsidR="00A02691" w:rsidRPr="00A02691" w:rsidRDefault="00A02691" w:rsidP="00A02691">
      <w:pPr>
        <w:tabs>
          <w:tab w:val="left" w:pos="567"/>
        </w:tabs>
        <w:ind w:left="567"/>
        <w:jc w:val="both"/>
        <w:rPr>
          <w:rFonts w:ascii="Book Antiqua" w:hAnsi="Book Antiqua" w:cs="Arial"/>
        </w:rPr>
      </w:pPr>
    </w:p>
    <w:p w:rsidR="00A02691" w:rsidRPr="00A02691" w:rsidRDefault="00A02691" w:rsidP="00A02691">
      <w:pPr>
        <w:tabs>
          <w:tab w:val="left" w:pos="567"/>
        </w:tabs>
        <w:jc w:val="both"/>
        <w:rPr>
          <w:rFonts w:ascii="Book Antiqua" w:hAnsi="Book Antiqua" w:cs="Arial"/>
        </w:rPr>
      </w:pPr>
      <w:r w:rsidRPr="00A02691">
        <w:rPr>
          <w:rFonts w:ascii="Book Antiqua" w:hAnsi="Book Antiqua" w:cs="Arial"/>
        </w:rPr>
        <w:t xml:space="preserve">Signed: </w:t>
      </w:r>
      <w:r w:rsidRPr="00A02691">
        <w:rPr>
          <w:rFonts w:ascii="Book Antiqua" w:hAnsi="Book Antiqua" w:cs="Arial"/>
        </w:rPr>
        <w:tab/>
      </w:r>
      <w:r w:rsidRPr="00A02691">
        <w:rPr>
          <w:rFonts w:ascii="Book Antiqua" w:hAnsi="Book Antiqua" w:cs="Arial"/>
        </w:rPr>
        <w:tab/>
      </w:r>
      <w:r w:rsidRPr="00A02691">
        <w:rPr>
          <w:rFonts w:ascii="Book Antiqua" w:hAnsi="Book Antiqua" w:cs="Arial"/>
        </w:rPr>
        <w:tab/>
      </w:r>
      <w:r w:rsidRPr="00A02691">
        <w:rPr>
          <w:rFonts w:ascii="Book Antiqua" w:hAnsi="Book Antiqua" w:cs="Arial"/>
        </w:rPr>
        <w:tab/>
      </w:r>
      <w:r w:rsidRPr="00A02691">
        <w:rPr>
          <w:rFonts w:ascii="Book Antiqua" w:hAnsi="Book Antiqua" w:cs="Arial"/>
        </w:rPr>
        <w:tab/>
      </w:r>
      <w:r w:rsidRPr="00A02691">
        <w:rPr>
          <w:rFonts w:ascii="Book Antiqua" w:hAnsi="Book Antiqua" w:cs="Arial"/>
        </w:rPr>
        <w:tab/>
      </w:r>
      <w:r w:rsidRPr="00A02691">
        <w:rPr>
          <w:rFonts w:ascii="Book Antiqua" w:hAnsi="Book Antiqua" w:cs="Arial"/>
        </w:rPr>
        <w:tab/>
      </w:r>
      <w:r w:rsidRPr="00A02691">
        <w:rPr>
          <w:rFonts w:ascii="Book Antiqua" w:hAnsi="Book Antiqua" w:cs="Arial"/>
        </w:rPr>
        <w:tab/>
        <w:t xml:space="preserve">Date: </w:t>
      </w:r>
      <w:r w:rsidR="006F05B1">
        <w:rPr>
          <w:rFonts w:ascii="Book Antiqua" w:hAnsi="Book Antiqua" w:cs="Arial"/>
        </w:rPr>
        <w:t>20</w:t>
      </w:r>
      <w:r w:rsidRPr="00A02691">
        <w:rPr>
          <w:rFonts w:ascii="Book Antiqua" w:hAnsi="Book Antiqua" w:cs="Arial"/>
        </w:rPr>
        <w:t xml:space="preserve"> May 2018</w:t>
      </w:r>
    </w:p>
    <w:p w:rsidR="00A02691" w:rsidRPr="00A02691" w:rsidRDefault="00A02691" w:rsidP="00A02691">
      <w:pPr>
        <w:pStyle w:val="ListParagraph"/>
        <w:rPr>
          <w:rFonts w:ascii="Book Antiqua" w:hAnsi="Book Antiqua" w:cs="Arial"/>
        </w:rPr>
      </w:pPr>
    </w:p>
    <w:p w:rsidR="00A02691" w:rsidRPr="00A02691" w:rsidRDefault="00A02691" w:rsidP="00A02691">
      <w:pPr>
        <w:tabs>
          <w:tab w:val="left" w:pos="567"/>
        </w:tabs>
        <w:jc w:val="both"/>
        <w:rPr>
          <w:rFonts w:ascii="Book Antiqua" w:hAnsi="Book Antiqua" w:cs="Arial"/>
        </w:rPr>
      </w:pPr>
      <w:r w:rsidRPr="00A02691">
        <w:rPr>
          <w:rFonts w:ascii="Book Antiqua" w:hAnsi="Book Antiqua" w:cs="Arial"/>
          <w:noProof/>
        </w:rPr>
        <w:drawing>
          <wp:inline distT="0" distB="0" distL="0" distR="0" wp14:anchorId="4BFA55BF" wp14:editId="5DB85F65">
            <wp:extent cx="2352675" cy="1295400"/>
            <wp:effectExtent l="0" t="0" r="9525" b="0"/>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295400"/>
                    </a:xfrm>
                    <a:prstGeom prst="rect">
                      <a:avLst/>
                    </a:prstGeom>
                    <a:noFill/>
                    <a:ln>
                      <a:noFill/>
                    </a:ln>
                  </pic:spPr>
                </pic:pic>
              </a:graphicData>
            </a:graphic>
          </wp:inline>
        </w:drawing>
      </w:r>
    </w:p>
    <w:p w:rsidR="004D0558" w:rsidRPr="00A02691" w:rsidRDefault="00A02691" w:rsidP="00A02691">
      <w:pPr>
        <w:tabs>
          <w:tab w:val="left" w:pos="567"/>
        </w:tabs>
        <w:jc w:val="both"/>
        <w:rPr>
          <w:rFonts w:ascii="Book Antiqua" w:hAnsi="Book Antiqua" w:cs="Arial"/>
        </w:rPr>
      </w:pPr>
      <w:r w:rsidRPr="00A02691">
        <w:rPr>
          <w:rFonts w:ascii="Book Antiqua" w:hAnsi="Book Antiqua" w:cs="Arial"/>
        </w:rPr>
        <w:t>De</w:t>
      </w:r>
      <w:r>
        <w:rPr>
          <w:rFonts w:ascii="Book Antiqua" w:hAnsi="Book Antiqua" w:cs="Arial"/>
        </w:rPr>
        <w:t>puty Upper Tribunal Judge Symes</w:t>
      </w:r>
    </w:p>
    <w:sectPr w:rsidR="004D0558" w:rsidRPr="00A02691" w:rsidSect="00116665">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303" w:rsidRDefault="00264303" w:rsidP="00A02691">
      <w:r>
        <w:separator/>
      </w:r>
    </w:p>
  </w:endnote>
  <w:endnote w:type="continuationSeparator" w:id="0">
    <w:p w:rsidR="00264303" w:rsidRDefault="00264303" w:rsidP="00A02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665" w:rsidRPr="00593795" w:rsidRDefault="00D615D5" w:rsidP="0011666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B87736">
      <w:rPr>
        <w:rStyle w:val="PageNumber"/>
        <w:rFonts w:ascii="Arial" w:hAnsi="Arial" w:cs="Arial"/>
        <w:noProof/>
        <w:sz w:val="16"/>
        <w:szCs w:val="16"/>
      </w:rPr>
      <w:t>6</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665" w:rsidRPr="00090CF9" w:rsidRDefault="00D615D5" w:rsidP="00116665">
    <w:pPr>
      <w:jc w:val="center"/>
      <w:rPr>
        <w:rFonts w:ascii="Arial" w:hAnsi="Arial" w:cs="Arial"/>
        <w:b/>
      </w:rPr>
    </w:pPr>
    <w:r w:rsidRPr="00090CF9">
      <w:rPr>
        <w:rFonts w:ascii="Arial" w:hAnsi="Arial" w:cs="Arial"/>
        <w:b/>
        <w:spacing w:val="-6"/>
      </w:rPr>
      <w:t>©</w:t>
    </w:r>
    <w:r w:rsidR="00BC4C96">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303" w:rsidRDefault="00264303" w:rsidP="00A02691">
      <w:r>
        <w:separator/>
      </w:r>
    </w:p>
  </w:footnote>
  <w:footnote w:type="continuationSeparator" w:id="0">
    <w:p w:rsidR="00264303" w:rsidRDefault="00264303" w:rsidP="00A02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665" w:rsidRPr="003C5CE5" w:rsidRDefault="00D615D5" w:rsidP="00116665">
    <w:pPr>
      <w:pStyle w:val="Header"/>
      <w:jc w:val="right"/>
      <w:rPr>
        <w:rFonts w:ascii="Arial" w:hAnsi="Arial" w:cs="Arial"/>
        <w:sz w:val="16"/>
        <w:szCs w:val="16"/>
      </w:rPr>
    </w:pPr>
    <w:r>
      <w:rPr>
        <w:rFonts w:ascii="Arial" w:hAnsi="Arial" w:cs="Arial"/>
        <w:sz w:val="16"/>
        <w:szCs w:val="16"/>
      </w:rPr>
      <w:t xml:space="preserve">Appeal Number: </w:t>
    </w:r>
    <w:r w:rsidR="00A02691">
      <w:rPr>
        <w:sz w:val="18"/>
        <w:szCs w:val="18"/>
      </w:rPr>
      <w:t>I</w:t>
    </w:r>
    <w:r w:rsidRPr="00FC604E">
      <w:rPr>
        <w:sz w:val="18"/>
        <w:szCs w:val="18"/>
      </w:rPr>
      <w:t>A/0</w:t>
    </w:r>
    <w:r w:rsidR="00A02691">
      <w:rPr>
        <w:sz w:val="18"/>
        <w:szCs w:val="18"/>
      </w:rPr>
      <w:t>2075/2016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4074"/>
    <w:multiLevelType w:val="hybridMultilevel"/>
    <w:tmpl w:val="B0B837BC"/>
    <w:lvl w:ilvl="0" w:tplc="1066732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6B030A"/>
    <w:multiLevelType w:val="hybridMultilevel"/>
    <w:tmpl w:val="98B8796A"/>
    <w:lvl w:ilvl="0" w:tplc="0DE8F7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475618"/>
    <w:multiLevelType w:val="hybridMultilevel"/>
    <w:tmpl w:val="536E3E32"/>
    <w:lvl w:ilvl="0" w:tplc="EE5256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2762F0"/>
    <w:multiLevelType w:val="hybridMultilevel"/>
    <w:tmpl w:val="768C79C8"/>
    <w:lvl w:ilvl="0" w:tplc="7D5CB3C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53A52636"/>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6" w15:restartNumberingAfterBreak="0">
    <w:nsid w:val="73722D40"/>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4"/>
  </w:num>
  <w:num w:numId="2">
    <w:abstractNumId w:val="0"/>
  </w:num>
  <w:num w:numId="3">
    <w:abstractNumId w:val="1"/>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691"/>
    <w:rsid w:val="00196F2B"/>
    <w:rsid w:val="00264303"/>
    <w:rsid w:val="00297E40"/>
    <w:rsid w:val="004D0558"/>
    <w:rsid w:val="006045EB"/>
    <w:rsid w:val="006F05B1"/>
    <w:rsid w:val="00A02691"/>
    <w:rsid w:val="00A324C7"/>
    <w:rsid w:val="00B87736"/>
    <w:rsid w:val="00BC4C96"/>
    <w:rsid w:val="00C45195"/>
    <w:rsid w:val="00C52DC4"/>
    <w:rsid w:val="00D615D5"/>
    <w:rsid w:val="00E47E02"/>
    <w:rsid w:val="00EB18EA"/>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DEC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69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02691"/>
    <w:pPr>
      <w:tabs>
        <w:tab w:val="center" w:pos="4153"/>
        <w:tab w:val="right" w:pos="8306"/>
      </w:tabs>
    </w:pPr>
  </w:style>
  <w:style w:type="character" w:customStyle="1" w:styleId="HeaderChar">
    <w:name w:val="Header Char"/>
    <w:basedOn w:val="DefaultParagraphFont"/>
    <w:link w:val="Header"/>
    <w:uiPriority w:val="99"/>
    <w:rsid w:val="00A02691"/>
    <w:rPr>
      <w:rFonts w:ascii="Times New Roman" w:eastAsia="Times New Roman" w:hAnsi="Times New Roman" w:cs="Times New Roman"/>
      <w:sz w:val="24"/>
      <w:szCs w:val="24"/>
      <w:lang w:eastAsia="en-GB"/>
    </w:rPr>
  </w:style>
  <w:style w:type="paragraph" w:styleId="Footer">
    <w:name w:val="footer"/>
    <w:basedOn w:val="Normal"/>
    <w:link w:val="FooterChar"/>
    <w:rsid w:val="00A02691"/>
    <w:pPr>
      <w:tabs>
        <w:tab w:val="center" w:pos="4153"/>
        <w:tab w:val="right" w:pos="8306"/>
      </w:tabs>
    </w:pPr>
  </w:style>
  <w:style w:type="character" w:customStyle="1" w:styleId="FooterChar">
    <w:name w:val="Footer Char"/>
    <w:basedOn w:val="DefaultParagraphFont"/>
    <w:link w:val="Footer"/>
    <w:rsid w:val="00A02691"/>
    <w:rPr>
      <w:rFonts w:ascii="Times New Roman" w:eastAsia="Times New Roman" w:hAnsi="Times New Roman" w:cs="Times New Roman"/>
      <w:sz w:val="24"/>
      <w:szCs w:val="24"/>
      <w:lang w:eastAsia="en-GB"/>
    </w:rPr>
  </w:style>
  <w:style w:type="character" w:styleId="PageNumber">
    <w:name w:val="page number"/>
    <w:basedOn w:val="DefaultParagraphFont"/>
    <w:rsid w:val="00A02691"/>
  </w:style>
  <w:style w:type="paragraph" w:styleId="ListParagraph">
    <w:name w:val="List Paragraph"/>
    <w:aliases w:val="Comments,Colorful List - Accent 11,List Paragraph1,Dot pt,List Paragraph11,Bullet 1,Bullet Points,MAIN CONTENT,F5 List Paragraph,No Spacing1,List Paragraph Char Char Char,Indicator Text,Numbered Para 1,Párrafo de lista,Recommendation"/>
    <w:basedOn w:val="Normal"/>
    <w:link w:val="ListParagraphChar"/>
    <w:uiPriority w:val="34"/>
    <w:qFormat/>
    <w:rsid w:val="00A02691"/>
    <w:pPr>
      <w:ind w:left="720"/>
    </w:pPr>
  </w:style>
  <w:style w:type="character" w:customStyle="1" w:styleId="ListParagraphChar">
    <w:name w:val="List Paragraph Char"/>
    <w:aliases w:val="Comments Char,Colorful List - Accent 11 Char,List Paragraph1 Char,Dot pt Char,List Paragraph11 Char,Bullet 1 Char,Bullet Points Char,MAIN CONTENT Char,F5 List Paragraph Char,No Spacing1 Char,List Paragraph Char Char Char Char"/>
    <w:link w:val="ListParagraph"/>
    <w:uiPriority w:val="34"/>
    <w:locked/>
    <w:rsid w:val="00A02691"/>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D615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5D5"/>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1921</Words>
  <Characters>10955</Characters>
  <Application>Microsoft Office Word</Application>
  <DocSecurity>0</DocSecurity>
  <Lines>91</Lines>
  <Paragraphs>25</Paragraphs>
  <ScaleCrop>false</ScaleCrop>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2018-07-12T15:22:00Z</dcterms:created>
  <dcterms:modified xsi:type="dcterms:W3CDTF">2018-07-12T15:22:00Z</dcterms:modified>
</cp:coreProperties>
</file>