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367E2B" w:rsidP="00933B65">
      <w:pPr>
        <w:jc w:val="center"/>
        <w:rPr>
          <w:rFonts w:ascii="Book Antiqua" w:hAnsi="Book Antiqua" w:cs="Arial"/>
          <w:color w:val="000000"/>
          <w:sz w:val="16"/>
          <w:szCs w:val="16"/>
        </w:rPr>
      </w:pPr>
      <w:r w:rsidRPr="003A7CA4">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3A7CA4" w:rsidRPr="003A7CA4" w:rsidRDefault="003A7CA4" w:rsidP="00933B65">
      <w:pPr>
        <w:jc w:val="cente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A53A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0A53A0">
        <w:rPr>
          <w:rFonts w:ascii="Book Antiqua" w:hAnsi="Book Antiqua" w:cs="Arial"/>
          <w:color w:val="000000"/>
        </w:rPr>
        <w:t>s</w:t>
      </w:r>
      <w:r w:rsidRPr="00F97703">
        <w:rPr>
          <w:rFonts w:ascii="Book Antiqua" w:hAnsi="Book Antiqua" w:cs="Arial"/>
          <w:color w:val="000000"/>
        </w:rPr>
        <w:t>:</w:t>
      </w:r>
      <w:r w:rsidR="000A53A0">
        <w:rPr>
          <w:rFonts w:ascii="Book Antiqua" w:hAnsi="Book Antiqua" w:cs="Arial"/>
          <w:color w:val="000000"/>
        </w:rPr>
        <w:t xml:space="preserve">   </w:t>
      </w:r>
      <w:bookmarkStart w:id="0" w:name="_GoBack"/>
      <w:r w:rsidR="000A53A0">
        <w:rPr>
          <w:rFonts w:ascii="Book Antiqua" w:hAnsi="Book Antiqua" w:cs="Arial"/>
          <w:color w:val="000000"/>
        </w:rPr>
        <w:t>IA/02188/2016</w:t>
      </w:r>
      <w:bookmarkEnd w:id="0"/>
    </w:p>
    <w:p w:rsidR="000A53A0" w:rsidRDefault="000A53A0" w:rsidP="00933B65">
      <w:pPr>
        <w:tabs>
          <w:tab w:val="right" w:pos="9720"/>
        </w:tabs>
        <w:ind w:right="-82"/>
        <w:rPr>
          <w:rFonts w:ascii="Book Antiqua" w:hAnsi="Book Antiqua" w:cs="Arial"/>
          <w:color w:val="000000"/>
        </w:rPr>
      </w:pPr>
      <w:r>
        <w:rPr>
          <w:rFonts w:ascii="Book Antiqua" w:hAnsi="Book Antiqua" w:cs="Arial"/>
          <w:color w:val="000000"/>
        </w:rPr>
        <w:tab/>
        <w:t>IA/02189/2016</w:t>
      </w:r>
    </w:p>
    <w:p w:rsidR="00933B65" w:rsidRPr="00F97703" w:rsidRDefault="000A53A0" w:rsidP="00933B65">
      <w:pPr>
        <w:tabs>
          <w:tab w:val="right" w:pos="9720"/>
        </w:tabs>
        <w:ind w:right="-82"/>
        <w:rPr>
          <w:rFonts w:ascii="Book Antiqua" w:hAnsi="Book Antiqua" w:cs="Arial"/>
          <w:color w:val="000000"/>
        </w:rPr>
      </w:pPr>
      <w:r>
        <w:rPr>
          <w:rFonts w:ascii="Book Antiqua" w:hAnsi="Book Antiqua" w:cs="Arial"/>
          <w:color w:val="000000"/>
        </w:rPr>
        <w:tab/>
        <w:t>IA/02190/2016</w:t>
      </w:r>
      <w:r w:rsidR="006748D6">
        <w:rPr>
          <w:rFonts w:ascii="Book Antiqua" w:hAnsi="Book Antiqua" w:cs="Arial"/>
          <w:color w:val="000000"/>
        </w:rPr>
        <w:t xml:space="preserve"> </w:t>
      </w:r>
    </w:p>
    <w:p w:rsidR="00933B65" w:rsidRDefault="00933B65" w:rsidP="00933B65">
      <w:pPr>
        <w:jc w:val="center"/>
        <w:rPr>
          <w:rFonts w:ascii="Book Antiqua" w:hAnsi="Book Antiqua" w:cs="Arial"/>
          <w:color w:val="000000"/>
        </w:rPr>
      </w:pPr>
    </w:p>
    <w:p w:rsidR="003A7CA4" w:rsidRPr="00F97703" w:rsidRDefault="003A7CA4"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3A7CA4" w:rsidRPr="00F97703" w:rsidRDefault="003A7CA4" w:rsidP="00933B65">
      <w:pPr>
        <w:jc w:val="center"/>
        <w:rPr>
          <w:rFonts w:ascii="Book Antiqua" w:hAnsi="Book Antiqua" w:cs="Arial"/>
          <w:b/>
          <w:u w:val="single"/>
        </w:rPr>
      </w:pPr>
    </w:p>
    <w:tbl>
      <w:tblPr>
        <w:tblW w:w="10392" w:type="dxa"/>
        <w:tblLook w:val="01E0" w:firstRow="1" w:lastRow="1" w:firstColumn="1" w:lastColumn="1" w:noHBand="0" w:noVBand="0"/>
      </w:tblPr>
      <w:tblGrid>
        <w:gridCol w:w="6395"/>
        <w:gridCol w:w="3997"/>
      </w:tblGrid>
      <w:tr w:rsidR="00933B65" w:rsidRPr="009D328D" w:rsidTr="0078037E">
        <w:trPr>
          <w:trHeight w:val="347"/>
        </w:trPr>
        <w:tc>
          <w:tcPr>
            <w:tcW w:w="6395"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0A53A0">
              <w:rPr>
                <w:rFonts w:ascii="Book Antiqua" w:hAnsi="Book Antiqua" w:cs="Arial"/>
                <w:b/>
              </w:rPr>
              <w:t>Field House</w:t>
            </w:r>
          </w:p>
        </w:tc>
        <w:tc>
          <w:tcPr>
            <w:tcW w:w="3997" w:type="dxa"/>
            <w:shd w:val="clear" w:color="auto" w:fill="auto"/>
          </w:tcPr>
          <w:p w:rsidR="00933B65" w:rsidRPr="009D328D" w:rsidRDefault="0078037E" w:rsidP="009D328D">
            <w:pPr>
              <w:jc w:val="both"/>
              <w:rPr>
                <w:rFonts w:ascii="Book Antiqua" w:hAnsi="Book Antiqua" w:cs="Arial"/>
                <w:b/>
                <w:color w:val="000000"/>
              </w:rPr>
            </w:pPr>
            <w:r>
              <w:rPr>
                <w:rFonts w:ascii="Book Antiqua" w:hAnsi="Book Antiqua" w:cs="Arial"/>
                <w:b/>
                <w:color w:val="000000"/>
              </w:rPr>
              <w:t>Decision &amp; Reasons</w:t>
            </w:r>
            <w:r w:rsidR="00933B65" w:rsidRPr="009D328D">
              <w:rPr>
                <w:rFonts w:ascii="Book Antiqua" w:hAnsi="Book Antiqua" w:cs="Arial"/>
                <w:b/>
                <w:color w:val="000000"/>
              </w:rPr>
              <w:t xml:space="preserve"> Promulgated</w:t>
            </w:r>
          </w:p>
        </w:tc>
      </w:tr>
      <w:tr w:rsidR="00933B65" w:rsidRPr="009D328D" w:rsidTr="0078037E">
        <w:trPr>
          <w:trHeight w:val="347"/>
        </w:trPr>
        <w:tc>
          <w:tcPr>
            <w:tcW w:w="6395"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0A53A0">
              <w:rPr>
                <w:rFonts w:ascii="Book Antiqua" w:hAnsi="Book Antiqua" w:cs="Arial"/>
                <w:b/>
              </w:rPr>
              <w:t>25 July 2018</w:t>
            </w:r>
          </w:p>
        </w:tc>
        <w:tc>
          <w:tcPr>
            <w:tcW w:w="3997" w:type="dxa"/>
            <w:shd w:val="clear" w:color="auto" w:fill="auto"/>
          </w:tcPr>
          <w:p w:rsidR="00933B65" w:rsidRPr="009D328D" w:rsidRDefault="0078037E" w:rsidP="009D328D">
            <w:pPr>
              <w:jc w:val="both"/>
              <w:rPr>
                <w:rFonts w:ascii="Book Antiqua" w:hAnsi="Book Antiqua" w:cs="Arial"/>
                <w:b/>
              </w:rPr>
            </w:pPr>
            <w:r>
              <w:rPr>
                <w:rFonts w:ascii="Book Antiqua" w:hAnsi="Book Antiqua" w:cs="Arial"/>
                <w:b/>
              </w:rPr>
              <w:t>On 5 September 2018</w:t>
            </w:r>
          </w:p>
        </w:tc>
      </w:tr>
      <w:tr w:rsidR="00933B65" w:rsidRPr="009D328D" w:rsidTr="0078037E">
        <w:trPr>
          <w:trHeight w:val="362"/>
        </w:trPr>
        <w:tc>
          <w:tcPr>
            <w:tcW w:w="6395" w:type="dxa"/>
            <w:shd w:val="clear" w:color="auto" w:fill="auto"/>
          </w:tcPr>
          <w:p w:rsidR="00933B65" w:rsidRPr="009D328D" w:rsidRDefault="00933B65" w:rsidP="009D328D">
            <w:pPr>
              <w:jc w:val="both"/>
              <w:rPr>
                <w:rFonts w:ascii="Book Antiqua" w:hAnsi="Book Antiqua" w:cs="Arial"/>
                <w:b/>
              </w:rPr>
            </w:pPr>
          </w:p>
        </w:tc>
        <w:tc>
          <w:tcPr>
            <w:tcW w:w="3997" w:type="dxa"/>
            <w:shd w:val="clear" w:color="auto" w:fill="auto"/>
          </w:tcPr>
          <w:p w:rsidR="00933B65" w:rsidRPr="009D328D" w:rsidRDefault="00933B65" w:rsidP="009D328D">
            <w:pPr>
              <w:jc w:val="both"/>
              <w:rPr>
                <w:rFonts w:ascii="Book Antiqua" w:hAnsi="Book Antiqua" w:cs="Arial"/>
                <w:b/>
              </w:rPr>
            </w:pPr>
          </w:p>
        </w:tc>
      </w:tr>
    </w:tbl>
    <w:p w:rsidR="00C94914" w:rsidRDefault="00C9491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Default="00933B65" w:rsidP="00933B65">
      <w:pPr>
        <w:jc w:val="center"/>
        <w:rPr>
          <w:rFonts w:ascii="Book Antiqua" w:hAnsi="Book Antiqua" w:cs="Arial"/>
          <w:b/>
        </w:rPr>
      </w:pPr>
    </w:p>
    <w:p w:rsidR="003A7CA4" w:rsidRPr="00F97703" w:rsidRDefault="003A7CA4"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0A53A0"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0A53A0" w:rsidP="00933B65">
      <w:pPr>
        <w:jc w:val="center"/>
        <w:rPr>
          <w:rFonts w:ascii="Book Antiqua" w:hAnsi="Book Antiqua" w:cs="Arial"/>
          <w:b/>
        </w:rPr>
      </w:pPr>
      <w:r>
        <w:rPr>
          <w:rFonts w:ascii="Book Antiqua" w:hAnsi="Book Antiqua" w:cs="Arial"/>
          <w:b/>
        </w:rPr>
        <w:t xml:space="preserve">RICHARD </w:t>
      </w:r>
      <w:r w:rsidR="003A7CA4">
        <w:rPr>
          <w:rFonts w:ascii="Book Antiqua" w:hAnsi="Book Antiqua" w:cs="Arial"/>
          <w:b/>
        </w:rPr>
        <w:t>[</w:t>
      </w:r>
      <w:r>
        <w:rPr>
          <w:rFonts w:ascii="Book Antiqua" w:hAnsi="Book Antiqua" w:cs="Arial"/>
          <w:b/>
        </w:rPr>
        <w:t>A</w:t>
      </w:r>
      <w:r w:rsidR="003A7CA4">
        <w:rPr>
          <w:rFonts w:ascii="Book Antiqua" w:hAnsi="Book Antiqua" w:cs="Arial"/>
          <w:b/>
        </w:rPr>
        <w:t>]</w:t>
      </w:r>
    </w:p>
    <w:p w:rsidR="00680A32" w:rsidRDefault="000A53A0" w:rsidP="00933B65">
      <w:pPr>
        <w:jc w:val="center"/>
        <w:rPr>
          <w:rFonts w:ascii="Book Antiqua" w:hAnsi="Book Antiqua" w:cs="Arial"/>
          <w:b/>
        </w:rPr>
      </w:pPr>
      <w:r>
        <w:rPr>
          <w:rFonts w:ascii="Book Antiqua" w:hAnsi="Book Antiqua" w:cs="Arial"/>
          <w:b/>
        </w:rPr>
        <w:t xml:space="preserve">PHYLLIS </w:t>
      </w:r>
      <w:r w:rsidR="003A7CA4">
        <w:rPr>
          <w:rFonts w:ascii="Book Antiqua" w:hAnsi="Book Antiqua" w:cs="Arial"/>
          <w:b/>
        </w:rPr>
        <w:t>[</w:t>
      </w:r>
      <w:r>
        <w:rPr>
          <w:rFonts w:ascii="Book Antiqua" w:hAnsi="Book Antiqua" w:cs="Arial"/>
          <w:b/>
        </w:rPr>
        <w:t>A</w:t>
      </w:r>
      <w:r w:rsidR="003A7CA4">
        <w:rPr>
          <w:rFonts w:ascii="Book Antiqua" w:hAnsi="Book Antiqua" w:cs="Arial"/>
          <w:b/>
        </w:rPr>
        <w:t>]</w:t>
      </w:r>
    </w:p>
    <w:p w:rsidR="00680A32" w:rsidRDefault="003A7CA4" w:rsidP="00933B65">
      <w:pPr>
        <w:jc w:val="center"/>
        <w:rPr>
          <w:rFonts w:ascii="Book Antiqua" w:hAnsi="Book Antiqua" w:cs="Arial"/>
          <w:b/>
        </w:rPr>
      </w:pPr>
      <w:r>
        <w:rPr>
          <w:rFonts w:ascii="Book Antiqua" w:hAnsi="Book Antiqua" w:cs="Arial"/>
          <w:b/>
        </w:rPr>
        <w:t>[</w:t>
      </w:r>
      <w:r w:rsidR="00AA2AEF">
        <w:rPr>
          <w:rFonts w:ascii="Book Antiqua" w:hAnsi="Book Antiqua" w:cs="Arial"/>
          <w:b/>
        </w:rPr>
        <w:t>J</w:t>
      </w:r>
      <w:r>
        <w:rPr>
          <w:rFonts w:ascii="Book Antiqua" w:hAnsi="Book Antiqua" w:cs="Arial"/>
          <w:b/>
        </w:rPr>
        <w:t xml:space="preserve"> </w:t>
      </w:r>
      <w:r w:rsidR="000A53A0">
        <w:rPr>
          <w:rFonts w:ascii="Book Antiqua" w:hAnsi="Book Antiqua" w:cs="Arial"/>
          <w:b/>
        </w:rPr>
        <w:t>O</w:t>
      </w:r>
      <w:r>
        <w:rPr>
          <w:rFonts w:ascii="Book Antiqua" w:hAnsi="Book Antiqua" w:cs="Arial"/>
          <w:b/>
        </w:rPr>
        <w:t>]</w:t>
      </w:r>
    </w:p>
    <w:p w:rsidR="000A53A0" w:rsidRPr="00F97703" w:rsidRDefault="000A53A0" w:rsidP="00933B65">
      <w:pPr>
        <w:jc w:val="center"/>
        <w:rPr>
          <w:rFonts w:ascii="Book Antiqua" w:hAnsi="Book Antiqua" w:cs="Arial"/>
          <w:b/>
        </w:rPr>
      </w:pPr>
      <w:r>
        <w:rPr>
          <w:rFonts w:ascii="Book Antiqua" w:hAnsi="Book Antiqua" w:cs="Arial"/>
          <w:b/>
        </w:rPr>
        <w:t>(No anonymity orders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r w:rsidR="000A53A0">
        <w:rPr>
          <w:rFonts w:ascii="Book Antiqua" w:hAnsi="Book Antiqua" w:cs="Arial"/>
          <w:u w:val="single"/>
        </w:rPr>
        <w:t>s</w:t>
      </w:r>
    </w:p>
    <w:p w:rsidR="00933B65" w:rsidRDefault="00933B65" w:rsidP="00933B65">
      <w:pPr>
        <w:rPr>
          <w:rFonts w:ascii="Book Antiqua" w:hAnsi="Book Antiqua" w:cs="Arial"/>
          <w:u w:val="single"/>
        </w:rPr>
      </w:pPr>
    </w:p>
    <w:p w:rsidR="003A7CA4" w:rsidRPr="00F97703" w:rsidRDefault="003A7CA4"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3A7CA4">
      <w:pPr>
        <w:tabs>
          <w:tab w:val="left" w:pos="2552"/>
        </w:tabs>
        <w:rPr>
          <w:rFonts w:ascii="Book Antiqua" w:hAnsi="Book Antiqua" w:cs="Arial"/>
        </w:rPr>
      </w:pPr>
      <w:r w:rsidRPr="00F97703">
        <w:rPr>
          <w:rFonts w:ascii="Book Antiqua" w:hAnsi="Book Antiqua" w:cs="Arial"/>
        </w:rPr>
        <w:t>For the Appellant:</w:t>
      </w:r>
      <w:r w:rsidR="000A53A0">
        <w:rPr>
          <w:rFonts w:ascii="Book Antiqua" w:hAnsi="Book Antiqua" w:cs="Arial"/>
        </w:rPr>
        <w:tab/>
        <w:t xml:space="preserve">Mr </w:t>
      </w:r>
      <w:proofErr w:type="spellStart"/>
      <w:r w:rsidR="000A53A0">
        <w:rPr>
          <w:rFonts w:ascii="Book Antiqua" w:hAnsi="Book Antiqua" w:cs="Arial"/>
        </w:rPr>
        <w:t>Kotas</w:t>
      </w:r>
      <w:proofErr w:type="spellEnd"/>
      <w:r w:rsidRPr="00F97703">
        <w:rPr>
          <w:rFonts w:ascii="Book Antiqua" w:hAnsi="Book Antiqua" w:cs="Arial"/>
        </w:rPr>
        <w:tab/>
      </w:r>
    </w:p>
    <w:p w:rsidR="00933B65" w:rsidRPr="00F97703" w:rsidRDefault="00933B65" w:rsidP="003A7CA4">
      <w:pPr>
        <w:tabs>
          <w:tab w:val="left" w:pos="2552"/>
        </w:tabs>
        <w:rPr>
          <w:rFonts w:ascii="Book Antiqua" w:hAnsi="Book Antiqua" w:cs="Arial"/>
        </w:rPr>
      </w:pPr>
      <w:r w:rsidRPr="00F97703">
        <w:rPr>
          <w:rFonts w:ascii="Book Antiqua" w:hAnsi="Book Antiqua" w:cs="Arial"/>
        </w:rPr>
        <w:t>For the Respondent</w:t>
      </w:r>
      <w:r w:rsidR="000A53A0">
        <w:rPr>
          <w:rFonts w:ascii="Book Antiqua" w:hAnsi="Book Antiqua" w:cs="Arial"/>
        </w:rPr>
        <w:t>s</w:t>
      </w:r>
      <w:r w:rsidRPr="00F97703">
        <w:rPr>
          <w:rFonts w:ascii="Book Antiqua" w:hAnsi="Book Antiqua" w:cs="Arial"/>
        </w:rPr>
        <w:t>:</w:t>
      </w:r>
      <w:r w:rsidRPr="00F97703">
        <w:rPr>
          <w:rFonts w:ascii="Book Antiqua" w:hAnsi="Book Antiqua" w:cs="Arial"/>
        </w:rPr>
        <w:tab/>
      </w:r>
      <w:r w:rsidR="000A53A0">
        <w:rPr>
          <w:rFonts w:ascii="Book Antiqua" w:hAnsi="Book Antiqua" w:cs="Arial"/>
        </w:rPr>
        <w:t xml:space="preserve">Mr </w:t>
      </w:r>
      <w:proofErr w:type="spellStart"/>
      <w:r w:rsidR="000A53A0">
        <w:rPr>
          <w:rFonts w:ascii="Book Antiqua" w:hAnsi="Book Antiqua" w:cs="Arial"/>
        </w:rPr>
        <w:t>Jafar</w:t>
      </w:r>
      <w:proofErr w:type="spellEnd"/>
      <w:r w:rsidR="000A53A0">
        <w:rPr>
          <w:rFonts w:ascii="Book Antiqua" w:hAnsi="Book Antiqua" w:cs="Arial"/>
        </w:rPr>
        <w:t xml:space="preserve"> (Counsel)</w:t>
      </w:r>
      <w:r w:rsidR="006748D6">
        <w:rPr>
          <w:rFonts w:ascii="Book Antiqua" w:hAnsi="Book Antiqua" w:cs="Arial"/>
        </w:rPr>
        <w:t xml:space="preserve"> </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285231" w:rsidP="004D0528">
      <w:pPr>
        <w:numPr>
          <w:ilvl w:val="0"/>
          <w:numId w:val="3"/>
        </w:numPr>
        <w:ind w:left="567" w:hanging="567"/>
        <w:jc w:val="both"/>
        <w:rPr>
          <w:rFonts w:ascii="Book Antiqua" w:hAnsi="Book Antiqua" w:cs="Arial"/>
        </w:rPr>
      </w:pPr>
      <w:r>
        <w:rPr>
          <w:rFonts w:ascii="Book Antiqua" w:hAnsi="Book Antiqua" w:cs="Arial"/>
        </w:rPr>
        <w:lastRenderedPageBreak/>
        <w:t>For convenience I keep the designations as they were before the First-</w:t>
      </w:r>
      <w:r w:rsidR="004D0528">
        <w:rPr>
          <w:rFonts w:ascii="Book Antiqua" w:hAnsi="Book Antiqua" w:cs="Arial"/>
        </w:rPr>
        <w:t>t</w:t>
      </w:r>
      <w:r>
        <w:rPr>
          <w:rFonts w:ascii="Book Antiqua" w:hAnsi="Book Antiqua" w:cs="Arial"/>
        </w:rPr>
        <w:t xml:space="preserve">ier Tribunal, thus, Mr Richard </w:t>
      </w:r>
      <w:r w:rsidR="003A7CA4">
        <w:rPr>
          <w:rFonts w:ascii="Book Antiqua" w:hAnsi="Book Antiqua" w:cs="Arial"/>
        </w:rPr>
        <w:t>[</w:t>
      </w:r>
      <w:r>
        <w:rPr>
          <w:rFonts w:ascii="Book Antiqua" w:hAnsi="Book Antiqua" w:cs="Arial"/>
        </w:rPr>
        <w:t>A</w:t>
      </w:r>
      <w:r w:rsidR="003A7CA4">
        <w:rPr>
          <w:rFonts w:ascii="Book Antiqua" w:hAnsi="Book Antiqua" w:cs="Arial"/>
        </w:rPr>
        <w:t xml:space="preserve">] </w:t>
      </w:r>
      <w:r>
        <w:rPr>
          <w:rFonts w:ascii="Book Antiqua" w:hAnsi="Book Antiqua" w:cs="Arial"/>
        </w:rPr>
        <w:t xml:space="preserve">born in 1976, Ms Phyllis </w:t>
      </w:r>
      <w:r w:rsidR="003A7CA4">
        <w:rPr>
          <w:rFonts w:ascii="Book Antiqua" w:hAnsi="Book Antiqua" w:cs="Arial"/>
        </w:rPr>
        <w:t>[</w:t>
      </w:r>
      <w:r>
        <w:rPr>
          <w:rFonts w:ascii="Book Antiqua" w:hAnsi="Book Antiqua" w:cs="Arial"/>
        </w:rPr>
        <w:t>A</w:t>
      </w:r>
      <w:r w:rsidR="003A7CA4">
        <w:rPr>
          <w:rFonts w:ascii="Book Antiqua" w:hAnsi="Book Antiqua" w:cs="Arial"/>
        </w:rPr>
        <w:t xml:space="preserve">] </w:t>
      </w:r>
      <w:r>
        <w:rPr>
          <w:rFonts w:ascii="Book Antiqua" w:hAnsi="Book Antiqua" w:cs="Arial"/>
        </w:rPr>
        <w:t xml:space="preserve">born in 1978 and </w:t>
      </w:r>
      <w:r w:rsidR="003A7CA4">
        <w:rPr>
          <w:rFonts w:ascii="Book Antiqua" w:hAnsi="Book Antiqua" w:cs="Arial"/>
        </w:rPr>
        <w:t>[</w:t>
      </w:r>
      <w:r>
        <w:rPr>
          <w:rFonts w:ascii="Book Antiqua" w:hAnsi="Book Antiqua" w:cs="Arial"/>
        </w:rPr>
        <w:t>JO</w:t>
      </w:r>
      <w:r w:rsidR="003A7CA4">
        <w:rPr>
          <w:rFonts w:ascii="Book Antiqua" w:hAnsi="Book Antiqua" w:cs="Arial"/>
        </w:rPr>
        <w:t xml:space="preserve">] </w:t>
      </w:r>
      <w:r>
        <w:rPr>
          <w:rFonts w:ascii="Book Antiqua" w:hAnsi="Book Antiqua" w:cs="Arial"/>
        </w:rPr>
        <w:t>born in 2011 are the first, second and third appellants, and the Secretary of State is the respondent.</w:t>
      </w:r>
    </w:p>
    <w:p w:rsidR="004D0528" w:rsidRDefault="004D0528" w:rsidP="004D0528">
      <w:pPr>
        <w:jc w:val="bot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The appellants are citizens of Ghana.  The first and second appellants are partners, the third appellant is their child.</w:t>
      </w:r>
    </w:p>
    <w:p w:rsidR="004D0528" w:rsidRDefault="004D0528" w:rsidP="004D0528">
      <w:pPr>
        <w:pStyle w:val="ListParagrap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Their application for leave to remain made on family li</w:t>
      </w:r>
      <w:r w:rsidR="0049685B">
        <w:rPr>
          <w:rFonts w:ascii="Book Antiqua" w:hAnsi="Book Antiqua" w:cs="Arial"/>
        </w:rPr>
        <w:t>fe ground</w:t>
      </w:r>
      <w:r w:rsidR="00F34716">
        <w:rPr>
          <w:rFonts w:ascii="Book Antiqua" w:hAnsi="Book Antiqua" w:cs="Arial"/>
        </w:rPr>
        <w:t>s</w:t>
      </w:r>
      <w:r w:rsidR="0049685B">
        <w:rPr>
          <w:rFonts w:ascii="Book Antiqua" w:hAnsi="Book Antiqua" w:cs="Arial"/>
        </w:rPr>
        <w:t xml:space="preserve"> was</w:t>
      </w:r>
      <w:r>
        <w:rPr>
          <w:rFonts w:ascii="Book Antiqua" w:hAnsi="Book Antiqua" w:cs="Arial"/>
        </w:rPr>
        <w:t>, after sundry procedure, refused in a decision made on 18 May 2014.</w:t>
      </w:r>
      <w:r w:rsidR="00F34716">
        <w:rPr>
          <w:rFonts w:ascii="Book Antiqua" w:hAnsi="Book Antiqua" w:cs="Arial"/>
        </w:rPr>
        <w:t xml:space="preserve"> It was apparently not served until May 2016.</w:t>
      </w:r>
    </w:p>
    <w:p w:rsidR="004D0528" w:rsidRDefault="004D0528" w:rsidP="004D0528">
      <w:pPr>
        <w:pStyle w:val="ListParagrap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They appealed.</w:t>
      </w:r>
    </w:p>
    <w:p w:rsidR="004D0528" w:rsidRDefault="004D0528" w:rsidP="004D0528">
      <w:pPr>
        <w:pStyle w:val="ListParagraph"/>
        <w:rPr>
          <w:rFonts w:ascii="Book Antiqua" w:hAnsi="Book Antiqua" w:cs="Arial"/>
        </w:rPr>
      </w:pPr>
    </w:p>
    <w:p w:rsidR="004D0528" w:rsidRDefault="004D0528" w:rsidP="004D0528">
      <w:pPr>
        <w:jc w:val="both"/>
        <w:rPr>
          <w:rFonts w:ascii="Book Antiqua" w:hAnsi="Book Antiqua" w:cs="Arial"/>
          <w:b/>
          <w:u w:val="single"/>
        </w:rPr>
      </w:pPr>
      <w:r w:rsidRPr="004D0528">
        <w:rPr>
          <w:rFonts w:ascii="Book Antiqua" w:hAnsi="Book Antiqua" w:cs="Arial"/>
          <w:b/>
          <w:u w:val="single"/>
        </w:rPr>
        <w:t>First-</w:t>
      </w:r>
      <w:r>
        <w:rPr>
          <w:rFonts w:ascii="Book Antiqua" w:hAnsi="Book Antiqua" w:cs="Arial"/>
          <w:b/>
          <w:u w:val="single"/>
        </w:rPr>
        <w:t>t</w:t>
      </w:r>
      <w:r w:rsidRPr="004D0528">
        <w:rPr>
          <w:rFonts w:ascii="Book Antiqua" w:hAnsi="Book Antiqua" w:cs="Arial"/>
          <w:b/>
          <w:u w:val="single"/>
        </w:rPr>
        <w:t>ier Hearing</w:t>
      </w:r>
    </w:p>
    <w:p w:rsidR="004D0528" w:rsidRDefault="004D0528" w:rsidP="004D0528">
      <w:pPr>
        <w:jc w:val="both"/>
        <w:rPr>
          <w:rFonts w:ascii="Book Antiqua" w:hAnsi="Book Antiqua" w:cs="Arial"/>
          <w:b/>
          <w:u w:val="single"/>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 xml:space="preserve">Following a hearing at Taylor House on 18 October 2017 Judge of the First-tier </w:t>
      </w:r>
      <w:proofErr w:type="spellStart"/>
      <w:r>
        <w:rPr>
          <w:rFonts w:ascii="Book Antiqua" w:hAnsi="Book Antiqua" w:cs="Arial"/>
        </w:rPr>
        <w:t>Daldry</w:t>
      </w:r>
      <w:proofErr w:type="spellEnd"/>
      <w:r>
        <w:rPr>
          <w:rFonts w:ascii="Book Antiqua" w:hAnsi="Book Antiqua" w:cs="Arial"/>
        </w:rPr>
        <w:t xml:space="preserve"> allowed the appeal on human rights grounds outside the Immigration Rules.</w:t>
      </w:r>
    </w:p>
    <w:p w:rsidR="004D0528" w:rsidRDefault="004D0528" w:rsidP="004D0528">
      <w:pPr>
        <w:jc w:val="bot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The immigration history is that the first appellant entered the UK in 2003 on a visit visa which expired in 2004.  He had overstayed for some six years by the time he met the second appellant.  She had leave to remain as a student valid from 2010 to 2013.  The application was made when she had leave to remain.  The third appellant was born during that period of leave.</w:t>
      </w:r>
      <w:r w:rsidR="0049685B">
        <w:rPr>
          <w:rFonts w:ascii="Book Antiqua" w:hAnsi="Book Antiqua" w:cs="Arial"/>
        </w:rPr>
        <w:t xml:space="preserve"> Two further children have been born subsequently.</w:t>
      </w:r>
    </w:p>
    <w:p w:rsidR="004D0528" w:rsidRDefault="004D0528" w:rsidP="004D0528">
      <w:pPr>
        <w:pStyle w:val="ListParagraph"/>
        <w:rPr>
          <w:rFonts w:ascii="Book Antiqua" w:hAnsi="Book Antiqua" w:cs="Arial"/>
        </w:rPr>
      </w:pPr>
    </w:p>
    <w:p w:rsidR="004D0528"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4D0528">
        <w:rPr>
          <w:rFonts w:ascii="Book Antiqua" w:hAnsi="Book Antiqua" w:cs="Arial"/>
        </w:rPr>
        <w:t>udge noted the appellants’ case that they should qualify for leave under the provisions of paragraph 276ADE</w:t>
      </w:r>
      <w:r w:rsidR="00C772D9">
        <w:rPr>
          <w:rFonts w:ascii="Book Antiqua" w:hAnsi="Book Antiqua" w:cs="Arial"/>
        </w:rPr>
        <w:t>(1)</w:t>
      </w:r>
      <w:r w:rsidR="004D0528">
        <w:rPr>
          <w:rFonts w:ascii="Book Antiqua" w:hAnsi="Book Antiqua" w:cs="Arial"/>
        </w:rPr>
        <w:t>(vi) of the Rules and Article 8 outside the Rules.</w:t>
      </w:r>
    </w:p>
    <w:p w:rsidR="004D0528" w:rsidRDefault="004D0528" w:rsidP="004D0528">
      <w:pPr>
        <w:pStyle w:val="ListParagrap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Her findings are at paragraph 10ff.  She found, in summary, that they were “</w:t>
      </w:r>
      <w:r w:rsidRPr="0049685B">
        <w:rPr>
          <w:rFonts w:ascii="Book Antiqua" w:hAnsi="Book Antiqua" w:cs="Arial"/>
          <w:i/>
        </w:rPr>
        <w:t>well</w:t>
      </w:r>
      <w:r>
        <w:rPr>
          <w:rFonts w:ascii="Book Antiqua" w:hAnsi="Book Antiqua" w:cs="Arial"/>
        </w:rPr>
        <w:t xml:space="preserve"> </w:t>
      </w:r>
      <w:r w:rsidRPr="0049685B">
        <w:rPr>
          <w:rFonts w:ascii="Book Antiqua" w:hAnsi="Book Antiqua" w:cs="Arial"/>
          <w:i/>
        </w:rPr>
        <w:t>integrated in terms of life in the United Kingdom</w:t>
      </w:r>
      <w:r>
        <w:rPr>
          <w:rFonts w:ascii="Book Antiqua" w:hAnsi="Book Antiqua" w:cs="Arial"/>
        </w:rPr>
        <w:t>” [10].  However, the issue was whether there would be very significant obstacles to their integration if returned to Ghana.</w:t>
      </w:r>
    </w:p>
    <w:p w:rsidR="004D0528" w:rsidRDefault="004D0528" w:rsidP="004D0528">
      <w:pPr>
        <w:pStyle w:val="ListParagraph"/>
        <w:rPr>
          <w:rFonts w:ascii="Book Antiqua" w:hAnsi="Book Antiqua" w:cs="Arial"/>
        </w:rPr>
      </w:pPr>
    </w:p>
    <w:p w:rsidR="004D0528" w:rsidRDefault="004D0528" w:rsidP="004D0528">
      <w:pPr>
        <w:numPr>
          <w:ilvl w:val="0"/>
          <w:numId w:val="3"/>
        </w:numPr>
        <w:ind w:left="567" w:hanging="567"/>
        <w:jc w:val="both"/>
        <w:rPr>
          <w:rFonts w:ascii="Book Antiqua" w:hAnsi="Book Antiqua" w:cs="Arial"/>
        </w:rPr>
      </w:pPr>
      <w:r>
        <w:rPr>
          <w:rFonts w:ascii="Book Antiqua" w:hAnsi="Book Antiqua" w:cs="Arial"/>
        </w:rPr>
        <w:t>She found, inte</w:t>
      </w:r>
      <w:r w:rsidR="0049685B">
        <w:rPr>
          <w:rFonts w:ascii="Book Antiqua" w:hAnsi="Book Antiqua" w:cs="Arial"/>
        </w:rPr>
        <w:t>r alia, that they have familiarity</w:t>
      </w:r>
      <w:r>
        <w:rPr>
          <w:rFonts w:ascii="Book Antiqua" w:hAnsi="Book Antiqua" w:cs="Arial"/>
        </w:rPr>
        <w:t xml:space="preserve"> with the language and culture and there is some contact with family there.</w:t>
      </w:r>
    </w:p>
    <w:p w:rsidR="004D0528" w:rsidRDefault="004D0528" w:rsidP="004D0528">
      <w:pPr>
        <w:pStyle w:val="ListParagraph"/>
        <w:rPr>
          <w:rFonts w:ascii="Book Antiqua" w:hAnsi="Book Antiqua" w:cs="Arial"/>
        </w:rPr>
      </w:pPr>
    </w:p>
    <w:p w:rsidR="00782982"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4D0528">
        <w:rPr>
          <w:rFonts w:ascii="Book Antiqua" w:hAnsi="Book Antiqua" w:cs="Arial"/>
        </w:rPr>
        <w:t>udge noted that the first and second appellants have qualifications.  She found it more than likely that they would be able to find work and indeed could start a cleaning business in Ghana as they wished</w:t>
      </w:r>
      <w:r w:rsidR="00782982">
        <w:rPr>
          <w:rFonts w:ascii="Book Antiqua" w:hAnsi="Book Antiqua" w:cs="Arial"/>
        </w:rPr>
        <w:t xml:space="preserve"> to do in the UK.</w:t>
      </w:r>
    </w:p>
    <w:p w:rsidR="00782982" w:rsidRDefault="00782982" w:rsidP="00782982">
      <w:pPr>
        <w:pStyle w:val="ListParagraph"/>
        <w:rPr>
          <w:rFonts w:ascii="Book Antiqua" w:hAnsi="Book Antiqua" w:cs="Arial"/>
        </w:rPr>
      </w:pPr>
    </w:p>
    <w:p w:rsidR="00782982" w:rsidRDefault="00782982" w:rsidP="004D0528">
      <w:pPr>
        <w:numPr>
          <w:ilvl w:val="0"/>
          <w:numId w:val="3"/>
        </w:numPr>
        <w:ind w:left="567" w:hanging="567"/>
        <w:jc w:val="both"/>
        <w:rPr>
          <w:rFonts w:ascii="Book Antiqua" w:hAnsi="Book Antiqua" w:cs="Arial"/>
        </w:rPr>
      </w:pPr>
      <w:r>
        <w:rPr>
          <w:rFonts w:ascii="Book Antiqua" w:hAnsi="Book Antiqua" w:cs="Arial"/>
        </w:rPr>
        <w:t>Looking at the b</w:t>
      </w:r>
      <w:r w:rsidR="0049685B">
        <w:rPr>
          <w:rFonts w:ascii="Book Antiqua" w:hAnsi="Book Antiqua" w:cs="Arial"/>
        </w:rPr>
        <w:t>est interests of the child the j</w:t>
      </w:r>
      <w:r>
        <w:rPr>
          <w:rFonts w:ascii="Book Antiqua" w:hAnsi="Book Antiqua" w:cs="Arial"/>
        </w:rPr>
        <w:t>udge found that the</w:t>
      </w:r>
      <w:r w:rsidR="004354C0">
        <w:rPr>
          <w:rFonts w:ascii="Book Antiqua" w:hAnsi="Book Antiqua" w:cs="Arial"/>
        </w:rPr>
        <w:t>se would be to remain with his</w:t>
      </w:r>
      <w:r w:rsidR="00F34716">
        <w:rPr>
          <w:rFonts w:ascii="Book Antiqua" w:hAnsi="Book Antiqua" w:cs="Arial"/>
        </w:rPr>
        <w:t xml:space="preserve"> parents.  They w</w:t>
      </w:r>
      <w:r>
        <w:rPr>
          <w:rFonts w:ascii="Book Antiqua" w:hAnsi="Book Antiqua" w:cs="Arial"/>
        </w:rPr>
        <w:t>ould return to Ghana as a unit.  There was no reason why he would not be able to integrate and be content at school and enjoy the levels of achievement that he has been experiencing in the UK.</w:t>
      </w:r>
    </w:p>
    <w:p w:rsidR="00782982" w:rsidRDefault="00782982" w:rsidP="00782982">
      <w:pPr>
        <w:pStyle w:val="ListParagraph"/>
        <w:rPr>
          <w:rFonts w:ascii="Book Antiqua" w:hAnsi="Book Antiqua" w:cs="Arial"/>
        </w:rPr>
      </w:pPr>
    </w:p>
    <w:p w:rsidR="00782982"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782982">
        <w:rPr>
          <w:rFonts w:ascii="Book Antiqua" w:hAnsi="Book Antiqua" w:cs="Arial"/>
        </w:rPr>
        <w:t>udge concluded (at [22]) that whilst it would be challenging for the appellants to return to Ghana, as they have some ties there, have qualifications and have “</w:t>
      </w:r>
      <w:r w:rsidR="00782982" w:rsidRPr="0049685B">
        <w:rPr>
          <w:rFonts w:ascii="Book Antiqua" w:hAnsi="Book Antiqua" w:cs="Arial"/>
          <w:i/>
        </w:rPr>
        <w:t>demonstrated themselves to be resourceful individuals and to have a strong and</w:t>
      </w:r>
      <w:r w:rsidR="00782982">
        <w:rPr>
          <w:rFonts w:ascii="Book Antiqua" w:hAnsi="Book Antiqua" w:cs="Arial"/>
        </w:rPr>
        <w:t xml:space="preserve"> </w:t>
      </w:r>
      <w:r w:rsidR="00782982" w:rsidRPr="0049685B">
        <w:rPr>
          <w:rFonts w:ascii="Book Antiqua" w:hAnsi="Book Antiqua" w:cs="Arial"/>
          <w:i/>
        </w:rPr>
        <w:t>loving</w:t>
      </w:r>
      <w:r w:rsidR="00782982">
        <w:rPr>
          <w:rFonts w:ascii="Book Antiqua" w:hAnsi="Book Antiqua" w:cs="Arial"/>
        </w:rPr>
        <w:t xml:space="preserve"> </w:t>
      </w:r>
      <w:r w:rsidR="00782982" w:rsidRPr="0049685B">
        <w:rPr>
          <w:rFonts w:ascii="Book Antiqua" w:hAnsi="Book Antiqua" w:cs="Arial"/>
          <w:i/>
        </w:rPr>
        <w:t xml:space="preserve">family </w:t>
      </w:r>
      <w:r w:rsidR="00782982" w:rsidRPr="0049685B">
        <w:rPr>
          <w:rFonts w:ascii="Book Antiqua" w:hAnsi="Book Antiqua" w:cs="Arial"/>
          <w:i/>
        </w:rPr>
        <w:lastRenderedPageBreak/>
        <w:t>in their nuclear family unit</w:t>
      </w:r>
      <w:r w:rsidR="00782982">
        <w:rPr>
          <w:rFonts w:ascii="Book Antiqua" w:hAnsi="Book Antiqua" w:cs="Arial"/>
        </w:rPr>
        <w:t>” the challenges faced would not amount to very significant obstacles.</w:t>
      </w:r>
    </w:p>
    <w:p w:rsidR="00782982" w:rsidRDefault="00782982" w:rsidP="00782982">
      <w:pPr>
        <w:pStyle w:val="ListParagraph"/>
        <w:rPr>
          <w:rFonts w:ascii="Book Antiqua" w:hAnsi="Book Antiqua" w:cs="Arial"/>
        </w:rPr>
      </w:pPr>
    </w:p>
    <w:p w:rsidR="003838A8"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3838A8">
        <w:rPr>
          <w:rFonts w:ascii="Book Antiqua" w:hAnsi="Book Antiqua" w:cs="Arial"/>
        </w:rPr>
        <w:t>udge then went on to consider the application outside the Rules.  She found that removal would interfere with their private life.</w:t>
      </w:r>
    </w:p>
    <w:p w:rsidR="003838A8" w:rsidRDefault="003838A8" w:rsidP="003838A8">
      <w:pPr>
        <w:pStyle w:val="ListParagraph"/>
        <w:rPr>
          <w:rFonts w:ascii="Book Antiqua" w:hAnsi="Book Antiqua" w:cs="Arial"/>
        </w:rPr>
      </w:pPr>
    </w:p>
    <w:p w:rsidR="000C64E9"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0C64E9">
        <w:rPr>
          <w:rFonts w:ascii="Book Antiqua" w:hAnsi="Book Antiqua" w:cs="Arial"/>
        </w:rPr>
        <w:t xml:space="preserve">udge then considered the issue of delay, noting the case of </w:t>
      </w:r>
      <w:r w:rsidR="000C64E9" w:rsidRPr="0049685B">
        <w:rPr>
          <w:rFonts w:ascii="Book Antiqua" w:hAnsi="Book Antiqua" w:cs="Arial"/>
          <w:b/>
          <w:u w:val="single"/>
        </w:rPr>
        <w:t>EB (Kosovo)</w:t>
      </w:r>
      <w:r w:rsidR="000C64E9">
        <w:rPr>
          <w:rFonts w:ascii="Book Antiqua" w:hAnsi="Book Antiqua" w:cs="Arial"/>
        </w:rPr>
        <w:t xml:space="preserve"> </w:t>
      </w:r>
      <w:r w:rsidR="00B829F1">
        <w:rPr>
          <w:rFonts w:ascii="Book Antiqua" w:hAnsi="Book Antiqua" w:cs="Arial"/>
          <w:b/>
        </w:rPr>
        <w:t>[2008] UKHL</w:t>
      </w:r>
      <w:r w:rsidR="000C64E9" w:rsidRPr="0049685B">
        <w:rPr>
          <w:rFonts w:ascii="Book Antiqua" w:hAnsi="Book Antiqua" w:cs="Arial"/>
          <w:b/>
        </w:rPr>
        <w:t xml:space="preserve"> 41.</w:t>
      </w:r>
      <w:r w:rsidR="000C64E9">
        <w:rPr>
          <w:rFonts w:ascii="Book Antiqua" w:hAnsi="Book Antiqua" w:cs="Arial"/>
        </w:rPr>
        <w:t xml:space="preserve">  </w:t>
      </w:r>
      <w:r w:rsidR="00782982">
        <w:rPr>
          <w:rFonts w:ascii="Book Antiqua" w:hAnsi="Book Antiqua" w:cs="Arial"/>
        </w:rPr>
        <w:t xml:space="preserve"> </w:t>
      </w:r>
      <w:r w:rsidR="000C64E9">
        <w:rPr>
          <w:rFonts w:ascii="Book Antiqua" w:hAnsi="Book Antiqua" w:cs="Arial"/>
        </w:rPr>
        <w:t>She noted no argument to suggest that if the decision made in 2014 had been served promptly the appellants would have been any better off in terms of mounting an appeal against it.  However, the effect was that the appellants had been left “</w:t>
      </w:r>
      <w:r w:rsidR="000C64E9" w:rsidRPr="0049685B">
        <w:rPr>
          <w:rFonts w:ascii="Book Antiqua" w:hAnsi="Book Antiqua" w:cs="Arial"/>
          <w:i/>
        </w:rPr>
        <w:t>in limbo for some 4 years</w:t>
      </w:r>
      <w:r w:rsidR="000C64E9">
        <w:rPr>
          <w:rFonts w:ascii="Book Antiqua" w:hAnsi="Book Antiqua" w:cs="Arial"/>
        </w:rPr>
        <w:t>” [30].</w:t>
      </w:r>
    </w:p>
    <w:p w:rsidR="000C64E9" w:rsidRDefault="000C64E9" w:rsidP="000C64E9">
      <w:pPr>
        <w:pStyle w:val="ListParagraph"/>
        <w:rPr>
          <w:rFonts w:ascii="Book Antiqua" w:hAnsi="Book Antiqua" w:cs="Arial"/>
        </w:rPr>
      </w:pPr>
    </w:p>
    <w:p w:rsidR="000C64E9" w:rsidRDefault="000C64E9" w:rsidP="004D0528">
      <w:pPr>
        <w:numPr>
          <w:ilvl w:val="0"/>
          <w:numId w:val="3"/>
        </w:numPr>
        <w:ind w:left="567" w:hanging="567"/>
        <w:jc w:val="both"/>
        <w:rPr>
          <w:rFonts w:ascii="Book Antiqua" w:hAnsi="Book Antiqua" w:cs="Arial"/>
        </w:rPr>
      </w:pPr>
      <w:r>
        <w:rPr>
          <w:rFonts w:ascii="Book Antiqua" w:hAnsi="Book Antiqua" w:cs="Arial"/>
        </w:rPr>
        <w:t xml:space="preserve">Noting the comments of Lord Bingham in </w:t>
      </w:r>
      <w:r w:rsidR="00B829F1">
        <w:rPr>
          <w:rFonts w:ascii="Book Antiqua" w:hAnsi="Book Antiqua" w:cs="Arial"/>
          <w:b/>
          <w:u w:val="single"/>
        </w:rPr>
        <w:t xml:space="preserve">EB </w:t>
      </w:r>
      <w:r w:rsidRPr="0049685B">
        <w:rPr>
          <w:rFonts w:ascii="Book Antiqua" w:hAnsi="Book Antiqua" w:cs="Arial"/>
          <w:b/>
          <w:u w:val="single"/>
        </w:rPr>
        <w:t>(Kosovo</w:t>
      </w:r>
      <w:r w:rsidRPr="000C64E9">
        <w:rPr>
          <w:rFonts w:ascii="Book Antiqua" w:hAnsi="Book Antiqua" w:cs="Arial"/>
          <w:b/>
          <w:i/>
          <w:u w:val="single"/>
        </w:rPr>
        <w:t>)</w:t>
      </w:r>
      <w:r>
        <w:rPr>
          <w:rFonts w:ascii="Book Antiqua" w:hAnsi="Book Antiqua" w:cs="Arial"/>
        </w:rPr>
        <w:t xml:space="preserve"> in particular that an applicant might during the period of any delay develop closer personal and social ties and establish deeper roots in the community than he could have shown earlier and the longer the period of delay, the more l</w:t>
      </w:r>
      <w:r w:rsidR="0049685B">
        <w:rPr>
          <w:rFonts w:ascii="Book Antiqua" w:hAnsi="Book Antiqua" w:cs="Arial"/>
        </w:rPr>
        <w:t>ikely that was to be true, the j</w:t>
      </w:r>
      <w:r>
        <w:rPr>
          <w:rFonts w:ascii="Book Antiqua" w:hAnsi="Book Antiqua" w:cs="Arial"/>
        </w:rPr>
        <w:t>udge found that such was the case in respect of these appellants viz “</w:t>
      </w:r>
      <w:r w:rsidRPr="0049685B">
        <w:rPr>
          <w:rFonts w:ascii="Book Antiqua" w:hAnsi="Book Antiqua" w:cs="Arial"/>
          <w:i/>
        </w:rPr>
        <w:t>An application was</w:t>
      </w:r>
      <w:r>
        <w:rPr>
          <w:rFonts w:ascii="Book Antiqua" w:hAnsi="Book Antiqua" w:cs="Arial"/>
        </w:rPr>
        <w:t xml:space="preserve"> </w:t>
      </w:r>
      <w:r w:rsidRPr="0049685B">
        <w:rPr>
          <w:rFonts w:ascii="Book Antiqua" w:hAnsi="Book Antiqua" w:cs="Arial"/>
          <w:i/>
        </w:rPr>
        <w:t>made in 2012 and was not finally decided until May 2014 but the outcome decision was not known by the appellants until May 2016 by which time they had established a significant family life, strengthened their ties with their community and established roots.”</w:t>
      </w:r>
      <w:r w:rsidR="0049685B" w:rsidRPr="0049685B">
        <w:rPr>
          <w:rFonts w:ascii="Book Antiqua" w:hAnsi="Book Antiqua" w:cs="Arial"/>
        </w:rPr>
        <w:t xml:space="preserve"> [31]</w:t>
      </w:r>
    </w:p>
    <w:p w:rsidR="000C64E9" w:rsidRDefault="000C64E9" w:rsidP="000C64E9">
      <w:pPr>
        <w:pStyle w:val="ListParagraph"/>
        <w:rPr>
          <w:rFonts w:ascii="Book Antiqua" w:hAnsi="Book Antiqua" w:cs="Arial"/>
        </w:rPr>
      </w:pPr>
    </w:p>
    <w:p w:rsidR="004D1F7B"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0C64E9">
        <w:rPr>
          <w:rFonts w:ascii="Book Antiqua" w:hAnsi="Book Antiqua" w:cs="Arial"/>
        </w:rPr>
        <w:t xml:space="preserve">udge went on to consider Lord Bingham’s comment that a person without leave is in a very precarious situation liable to be removed at any time.  A relationship entered into was likely to be tentative and imbued with a sense of </w:t>
      </w:r>
      <w:r w:rsidR="004D1F7B">
        <w:rPr>
          <w:rFonts w:ascii="Book Antiqua" w:hAnsi="Book Antiqua" w:cs="Arial"/>
        </w:rPr>
        <w:t>impermanence but such would fade and the expectation would grow that if the authorities had intended to remove him they would have taken steps to do so.</w:t>
      </w:r>
    </w:p>
    <w:p w:rsidR="004D1F7B" w:rsidRDefault="004D1F7B" w:rsidP="004D1F7B">
      <w:pPr>
        <w:pStyle w:val="ListParagraph"/>
        <w:rPr>
          <w:rFonts w:ascii="Book Antiqua" w:hAnsi="Book Antiqua" w:cs="Arial"/>
        </w:rPr>
      </w:pPr>
    </w:p>
    <w:p w:rsidR="004D1F7B" w:rsidRDefault="0049685B" w:rsidP="004D0528">
      <w:pPr>
        <w:numPr>
          <w:ilvl w:val="0"/>
          <w:numId w:val="3"/>
        </w:numPr>
        <w:ind w:left="567" w:hanging="567"/>
        <w:jc w:val="both"/>
        <w:rPr>
          <w:rFonts w:ascii="Book Antiqua" w:hAnsi="Book Antiqua" w:cs="Arial"/>
        </w:rPr>
      </w:pPr>
      <w:r>
        <w:rPr>
          <w:rFonts w:ascii="Book Antiqua" w:hAnsi="Book Antiqua" w:cs="Arial"/>
        </w:rPr>
        <w:t>The j</w:t>
      </w:r>
      <w:r w:rsidR="004D1F7B">
        <w:rPr>
          <w:rFonts w:ascii="Book Antiqua" w:hAnsi="Book Antiqua" w:cs="Arial"/>
        </w:rPr>
        <w:t>udge considered that such was applicable to the first appellant’s case.  Whilst he was a long overstayer, his partner made an application for leave to remain while she had extant leave herself and she and the first appellant had started a family which had grown over the period the case had taken for the respondent to tell the appellant the outcome of the application and significant roots had been put down.</w:t>
      </w:r>
    </w:p>
    <w:p w:rsidR="004D1F7B" w:rsidRDefault="004D1F7B" w:rsidP="004D1F7B">
      <w:pPr>
        <w:pStyle w:val="ListParagraph"/>
        <w:rPr>
          <w:rFonts w:ascii="Book Antiqua" w:hAnsi="Book Antiqua" w:cs="Arial"/>
        </w:rPr>
      </w:pPr>
    </w:p>
    <w:p w:rsidR="0098733A" w:rsidRPr="00264E60" w:rsidRDefault="0049685B" w:rsidP="004D0528">
      <w:pPr>
        <w:numPr>
          <w:ilvl w:val="0"/>
          <w:numId w:val="3"/>
        </w:numPr>
        <w:ind w:left="567" w:hanging="567"/>
        <w:jc w:val="both"/>
        <w:rPr>
          <w:rFonts w:ascii="Book Antiqua" w:hAnsi="Book Antiqua" w:cs="Arial"/>
        </w:rPr>
      </w:pPr>
      <w:r>
        <w:rPr>
          <w:rFonts w:ascii="Book Antiqua" w:hAnsi="Book Antiqua" w:cs="Arial"/>
        </w:rPr>
        <w:t>Finally, the judge considered s</w:t>
      </w:r>
      <w:r w:rsidR="0086583A">
        <w:rPr>
          <w:rFonts w:ascii="Book Antiqua" w:hAnsi="Book Antiqua" w:cs="Arial"/>
        </w:rPr>
        <w:t>ection 117B of the Nationality, Immigration and Asylum Act 2002.  She found that the first and second appellants have good levels of English and have been able to manage financially albeit with cash in hand work.  If allowed to stay they could put their qual</w:t>
      </w:r>
      <w:r w:rsidR="0098733A">
        <w:rPr>
          <w:rFonts w:ascii="Book Antiqua" w:hAnsi="Book Antiqua" w:cs="Arial"/>
        </w:rPr>
        <w:t>i</w:t>
      </w:r>
      <w:r w:rsidR="0086583A">
        <w:rPr>
          <w:rFonts w:ascii="Book Antiqua" w:hAnsi="Book Antiqua" w:cs="Arial"/>
        </w:rPr>
        <w:t>fications to use</w:t>
      </w:r>
      <w:r w:rsidR="0098733A">
        <w:rPr>
          <w:rFonts w:ascii="Book Antiqua" w:hAnsi="Book Antiqua" w:cs="Arial"/>
        </w:rPr>
        <w:t xml:space="preserve"> to secure skilled employment.</w:t>
      </w:r>
      <w:r w:rsidR="00264E60">
        <w:rPr>
          <w:rFonts w:ascii="Book Antiqua" w:hAnsi="Book Antiqua" w:cs="Arial"/>
        </w:rPr>
        <w:t xml:space="preserve"> Although the relationship was formed whilst the first appellant was an overstayer “</w:t>
      </w:r>
      <w:r w:rsidR="00264E60" w:rsidRPr="00264E60">
        <w:rPr>
          <w:rFonts w:ascii="Book Antiqua" w:hAnsi="Book Antiqua" w:cs="Arial"/>
          <w:i/>
        </w:rPr>
        <w:t>this aspect of section 117B (was) mitigated by the fact of the long delay between when the application was made and the decision communicated to the appellants</w:t>
      </w:r>
      <w:r w:rsidR="00264E60" w:rsidRPr="00264E60">
        <w:rPr>
          <w:rFonts w:ascii="Book Antiqua" w:hAnsi="Book Antiqua" w:cs="Arial"/>
        </w:rPr>
        <w:t>.”</w:t>
      </w:r>
      <w:r w:rsidR="007C37CF">
        <w:rPr>
          <w:rFonts w:ascii="Book Antiqua" w:hAnsi="Book Antiqua" w:cs="Arial"/>
        </w:rPr>
        <w:t xml:space="preserve"> </w:t>
      </w:r>
      <w:r w:rsidR="00264E60" w:rsidRPr="00264E60">
        <w:rPr>
          <w:rFonts w:ascii="Book Antiqua" w:hAnsi="Book Antiqua" w:cs="Arial"/>
        </w:rPr>
        <w:t>[33]</w:t>
      </w:r>
    </w:p>
    <w:p w:rsidR="0098733A" w:rsidRDefault="0098733A" w:rsidP="0098733A">
      <w:pPr>
        <w:pStyle w:val="ListParagraph"/>
        <w:rPr>
          <w:rFonts w:ascii="Book Antiqua" w:hAnsi="Book Antiqua" w:cs="Arial"/>
        </w:rPr>
      </w:pPr>
    </w:p>
    <w:p w:rsidR="0098733A" w:rsidRPr="0098733A" w:rsidRDefault="0098733A" w:rsidP="0098733A">
      <w:pPr>
        <w:jc w:val="both"/>
        <w:rPr>
          <w:rFonts w:ascii="Book Antiqua" w:hAnsi="Book Antiqua" w:cs="Arial"/>
          <w:b/>
          <w:u w:val="single"/>
        </w:rPr>
      </w:pPr>
      <w:r w:rsidRPr="0098733A">
        <w:rPr>
          <w:rFonts w:ascii="Book Antiqua" w:hAnsi="Book Antiqua" w:cs="Arial"/>
          <w:b/>
          <w:u w:val="single"/>
        </w:rPr>
        <w:t>Error of Law Hearing</w:t>
      </w:r>
    </w:p>
    <w:p w:rsidR="0098733A" w:rsidRDefault="0098733A" w:rsidP="0098733A">
      <w:pPr>
        <w:pStyle w:val="ListParagraph"/>
        <w:rPr>
          <w:rFonts w:ascii="Book Antiqua" w:hAnsi="Book Antiqua" w:cs="Arial"/>
        </w:rPr>
      </w:pPr>
    </w:p>
    <w:p w:rsidR="0098733A" w:rsidRDefault="0098733A" w:rsidP="004D0528">
      <w:pPr>
        <w:numPr>
          <w:ilvl w:val="0"/>
          <w:numId w:val="3"/>
        </w:numPr>
        <w:ind w:left="567" w:hanging="567"/>
        <w:jc w:val="both"/>
        <w:rPr>
          <w:rFonts w:ascii="Book Antiqua" w:hAnsi="Book Antiqua" w:cs="Arial"/>
        </w:rPr>
      </w:pPr>
      <w:r>
        <w:rPr>
          <w:rFonts w:ascii="Book Antiqua" w:hAnsi="Book Antiqua" w:cs="Arial"/>
        </w:rPr>
        <w:t>The respondent sought permission to appeal which was refused but on renewal t</w:t>
      </w:r>
      <w:r w:rsidR="007C37CF">
        <w:rPr>
          <w:rFonts w:ascii="Book Antiqua" w:hAnsi="Book Antiqua" w:cs="Arial"/>
        </w:rPr>
        <w:t>o the Upper Tribunal was granted</w:t>
      </w:r>
      <w:r>
        <w:rPr>
          <w:rFonts w:ascii="Book Antiqua" w:hAnsi="Book Antiqua" w:cs="Arial"/>
        </w:rPr>
        <w:t xml:space="preserve"> on 12 June 2018.</w:t>
      </w:r>
      <w:r w:rsidR="00454F1C">
        <w:rPr>
          <w:rFonts w:ascii="Book Antiqua" w:hAnsi="Book Antiqua" w:cs="Arial"/>
        </w:rPr>
        <w:t xml:space="preserve"> </w:t>
      </w:r>
    </w:p>
    <w:p w:rsidR="0098733A" w:rsidRDefault="0098733A" w:rsidP="0098733A">
      <w:pPr>
        <w:jc w:val="both"/>
        <w:rPr>
          <w:rFonts w:ascii="Book Antiqua" w:hAnsi="Book Antiqua" w:cs="Arial"/>
        </w:rPr>
      </w:pPr>
    </w:p>
    <w:p w:rsidR="0098733A" w:rsidRDefault="0098733A" w:rsidP="004D0528">
      <w:pPr>
        <w:numPr>
          <w:ilvl w:val="0"/>
          <w:numId w:val="3"/>
        </w:numPr>
        <w:ind w:left="567" w:hanging="567"/>
        <w:jc w:val="both"/>
        <w:rPr>
          <w:rFonts w:ascii="Book Antiqua" w:hAnsi="Book Antiqua" w:cs="Arial"/>
        </w:rPr>
      </w:pPr>
      <w:r>
        <w:rPr>
          <w:rFonts w:ascii="Book Antiqua" w:hAnsi="Book Antiqua" w:cs="Arial"/>
        </w:rPr>
        <w:lastRenderedPageBreak/>
        <w:t xml:space="preserve">At the error of law hearing before me Mr </w:t>
      </w:r>
      <w:proofErr w:type="spellStart"/>
      <w:r>
        <w:rPr>
          <w:rFonts w:ascii="Book Antiqua" w:hAnsi="Book Antiqua" w:cs="Arial"/>
        </w:rPr>
        <w:t>Kotas</w:t>
      </w:r>
      <w:proofErr w:type="spellEnd"/>
      <w:r>
        <w:rPr>
          <w:rFonts w:ascii="Book Antiqua" w:hAnsi="Book Antiqua" w:cs="Arial"/>
        </w:rPr>
        <w:t xml:space="preserve"> noted that </w:t>
      </w:r>
      <w:r w:rsidR="0049685B">
        <w:rPr>
          <w:rFonts w:ascii="Book Antiqua" w:hAnsi="Book Antiqua" w:cs="Arial"/>
        </w:rPr>
        <w:t>the sole point taken by the j</w:t>
      </w:r>
      <w:r>
        <w:rPr>
          <w:rFonts w:ascii="Book Antiqua" w:hAnsi="Book Antiqua" w:cs="Arial"/>
        </w:rPr>
        <w:t xml:space="preserve">udge in allowing the appeal outside the Rules was delay.  Whilst such might be a factor it should not be looked at in isolation.  There was nothing, such as the child reaching a crucial period in his education that made it exceptional. </w:t>
      </w:r>
      <w:r w:rsidR="00454F1C">
        <w:rPr>
          <w:rFonts w:ascii="Book Antiqua" w:hAnsi="Book Antiqua" w:cs="Arial"/>
        </w:rPr>
        <w:t xml:space="preserve">Having found that there were no very significant obstacles to integration in Ghana she had failed to give adequate reasons why the appellants’ circumstances were exceptional or compelling. </w:t>
      </w:r>
      <w:r>
        <w:rPr>
          <w:rFonts w:ascii="Book Antiqua" w:hAnsi="Book Antiqua" w:cs="Arial"/>
        </w:rPr>
        <w:t xml:space="preserve"> He asked me to set aside the decision and remake it by dismissing it.</w:t>
      </w:r>
    </w:p>
    <w:p w:rsidR="00513156" w:rsidRDefault="00513156" w:rsidP="00513156">
      <w:pPr>
        <w:pStyle w:val="ListParagraph"/>
        <w:rPr>
          <w:rFonts w:ascii="Book Antiqua" w:hAnsi="Book Antiqua" w:cs="Arial"/>
        </w:rPr>
      </w:pPr>
    </w:p>
    <w:p w:rsidR="00513156" w:rsidRDefault="00513156" w:rsidP="004D0528">
      <w:pPr>
        <w:numPr>
          <w:ilvl w:val="0"/>
          <w:numId w:val="3"/>
        </w:numPr>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Ja</w:t>
      </w:r>
      <w:r w:rsidR="00264E60">
        <w:rPr>
          <w:rFonts w:ascii="Book Antiqua" w:hAnsi="Book Antiqua" w:cs="Arial"/>
        </w:rPr>
        <w:t>f</w:t>
      </w:r>
      <w:r w:rsidR="0049685B">
        <w:rPr>
          <w:rFonts w:ascii="Book Antiqua" w:hAnsi="Book Antiqua" w:cs="Arial"/>
        </w:rPr>
        <w:t>ar’s</w:t>
      </w:r>
      <w:proofErr w:type="spellEnd"/>
      <w:r w:rsidR="0049685B">
        <w:rPr>
          <w:rFonts w:ascii="Book Antiqua" w:hAnsi="Book Antiqua" w:cs="Arial"/>
        </w:rPr>
        <w:t xml:space="preserve"> submission was that the j</w:t>
      </w:r>
      <w:r>
        <w:rPr>
          <w:rFonts w:ascii="Book Antiqua" w:hAnsi="Book Antiqua" w:cs="Arial"/>
        </w:rPr>
        <w:t xml:space="preserve">udge </w:t>
      </w:r>
      <w:r w:rsidR="00D91607">
        <w:rPr>
          <w:rFonts w:ascii="Book Antiqua" w:hAnsi="Book Antiqua" w:cs="Arial"/>
        </w:rPr>
        <w:t>had been entitled to apply the ratio</w:t>
      </w:r>
      <w:r w:rsidR="00145752">
        <w:rPr>
          <w:rFonts w:ascii="Book Antiqua" w:hAnsi="Book Antiqua" w:cs="Arial"/>
        </w:rPr>
        <w:t>nale</w:t>
      </w:r>
      <w:r w:rsidR="00D91607">
        <w:rPr>
          <w:rFonts w:ascii="Book Antiqua" w:hAnsi="Book Antiqua" w:cs="Arial"/>
        </w:rPr>
        <w:t xml:space="preserve"> of </w:t>
      </w:r>
      <w:r w:rsidR="00D91607" w:rsidRPr="0049685B">
        <w:rPr>
          <w:rFonts w:ascii="Book Antiqua" w:hAnsi="Book Antiqua" w:cs="Arial"/>
          <w:b/>
          <w:u w:val="single"/>
        </w:rPr>
        <w:t>EB (Kosovo)</w:t>
      </w:r>
      <w:r w:rsidR="00D91607">
        <w:rPr>
          <w:rFonts w:ascii="Book Antiqua" w:hAnsi="Book Antiqua" w:cs="Arial"/>
        </w:rPr>
        <w:t xml:space="preserve"> to the facts of the case, in particular the consequences on family life.  The first appellant had been liable to be removed at any time; three children had been born to the couple; ties had been made deeper.  Thus, it was more than delay, it was the </w:t>
      </w:r>
      <w:r w:rsidR="008D60A8">
        <w:rPr>
          <w:rFonts w:ascii="Book Antiqua" w:hAnsi="Book Antiqua" w:cs="Arial"/>
        </w:rPr>
        <w:t xml:space="preserve">consequences of delay.  Mr </w:t>
      </w:r>
      <w:proofErr w:type="spellStart"/>
      <w:r w:rsidR="008D60A8">
        <w:rPr>
          <w:rFonts w:ascii="Book Antiqua" w:hAnsi="Book Antiqua" w:cs="Arial"/>
        </w:rPr>
        <w:t>Jafa</w:t>
      </w:r>
      <w:r w:rsidR="00D91607">
        <w:rPr>
          <w:rFonts w:ascii="Book Antiqua" w:hAnsi="Book Antiqua" w:cs="Arial"/>
        </w:rPr>
        <w:t>r</w:t>
      </w:r>
      <w:proofErr w:type="spellEnd"/>
      <w:r w:rsidR="00D91607">
        <w:rPr>
          <w:rFonts w:ascii="Book Antiqua" w:hAnsi="Book Antiqua" w:cs="Arial"/>
        </w:rPr>
        <w:t xml:space="preserve"> accepted that the first appellant’s status throughout ha</w:t>
      </w:r>
      <w:r w:rsidR="0049685B">
        <w:rPr>
          <w:rFonts w:ascii="Book Antiqua" w:hAnsi="Book Antiqua" w:cs="Arial"/>
        </w:rPr>
        <w:t>d been unlawful.  However, the j</w:t>
      </w:r>
      <w:r w:rsidR="00D91607">
        <w:rPr>
          <w:rFonts w:ascii="Book Antiqua" w:hAnsi="Book Antiqua" w:cs="Arial"/>
        </w:rPr>
        <w:t>udge ha</w:t>
      </w:r>
      <w:r w:rsidR="008D60A8">
        <w:rPr>
          <w:rFonts w:ascii="Book Antiqua" w:hAnsi="Book Antiqua" w:cs="Arial"/>
        </w:rPr>
        <w:t>d considered that and found</w:t>
      </w:r>
      <w:r w:rsidR="00D91607">
        <w:rPr>
          <w:rFonts w:ascii="Book Antiqua" w:hAnsi="Book Antiqua" w:cs="Arial"/>
        </w:rPr>
        <w:t>, nonetheless,</w:t>
      </w:r>
      <w:r w:rsidR="008D60A8">
        <w:rPr>
          <w:rFonts w:ascii="Book Antiqua" w:hAnsi="Book Antiqua" w:cs="Arial"/>
        </w:rPr>
        <w:t xml:space="preserve"> that</w:t>
      </w:r>
      <w:r w:rsidR="00D91607">
        <w:rPr>
          <w:rFonts w:ascii="Book Antiqua" w:hAnsi="Book Antiqua" w:cs="Arial"/>
        </w:rPr>
        <w:t xml:space="preserve"> it was outweighed by the other factors.  He asked me to uphold the decision.</w:t>
      </w:r>
    </w:p>
    <w:p w:rsidR="00B625D3" w:rsidRDefault="00B625D3" w:rsidP="00B625D3">
      <w:pPr>
        <w:pStyle w:val="ListParagraph"/>
        <w:rPr>
          <w:rFonts w:ascii="Book Antiqua" w:hAnsi="Book Antiqua" w:cs="Arial"/>
        </w:rPr>
      </w:pPr>
    </w:p>
    <w:p w:rsidR="00B625D3" w:rsidRDefault="00B625D3" w:rsidP="004D0528">
      <w:pPr>
        <w:numPr>
          <w:ilvl w:val="0"/>
          <w:numId w:val="3"/>
        </w:numPr>
        <w:ind w:left="567" w:hanging="567"/>
        <w:jc w:val="both"/>
        <w:rPr>
          <w:rFonts w:ascii="Book Antiqua" w:hAnsi="Book Antiqua" w:cs="Arial"/>
        </w:rPr>
      </w:pPr>
      <w:r>
        <w:rPr>
          <w:rFonts w:ascii="Book Antiqua" w:hAnsi="Book Antiqua" w:cs="Arial"/>
        </w:rPr>
        <w:t>I reserved my decision. The parties indicated that there would be no further evidence or submissions.</w:t>
      </w:r>
    </w:p>
    <w:p w:rsidR="00D91607" w:rsidRDefault="00D91607" w:rsidP="00D91607">
      <w:pPr>
        <w:pStyle w:val="ListParagraph"/>
        <w:rPr>
          <w:rFonts w:ascii="Book Antiqua" w:hAnsi="Book Antiqua" w:cs="Arial"/>
        </w:rPr>
      </w:pPr>
    </w:p>
    <w:p w:rsidR="00D91607" w:rsidRPr="00D91607" w:rsidRDefault="00D91607" w:rsidP="00D91607">
      <w:pPr>
        <w:jc w:val="both"/>
        <w:rPr>
          <w:rFonts w:ascii="Book Antiqua" w:hAnsi="Book Antiqua" w:cs="Arial"/>
          <w:b/>
          <w:u w:val="single"/>
        </w:rPr>
      </w:pPr>
      <w:r w:rsidRPr="00D91607">
        <w:rPr>
          <w:rFonts w:ascii="Book Antiqua" w:hAnsi="Book Antiqua" w:cs="Arial"/>
          <w:b/>
          <w:u w:val="single"/>
        </w:rPr>
        <w:t>Consideration</w:t>
      </w:r>
    </w:p>
    <w:p w:rsidR="0098733A" w:rsidRDefault="0098733A" w:rsidP="0098733A">
      <w:pPr>
        <w:pStyle w:val="ListParagraph"/>
        <w:rPr>
          <w:rFonts w:ascii="Book Antiqua" w:hAnsi="Book Antiqua" w:cs="Arial"/>
        </w:rPr>
      </w:pPr>
    </w:p>
    <w:p w:rsidR="005D679E" w:rsidRDefault="00454F1C" w:rsidP="004D0528">
      <w:pPr>
        <w:numPr>
          <w:ilvl w:val="0"/>
          <w:numId w:val="3"/>
        </w:numPr>
        <w:ind w:left="567" w:hanging="567"/>
        <w:jc w:val="both"/>
        <w:rPr>
          <w:rFonts w:ascii="Book Antiqua" w:hAnsi="Book Antiqua" w:cs="Arial"/>
        </w:rPr>
      </w:pPr>
      <w:r>
        <w:rPr>
          <w:rFonts w:ascii="Book Antiqua" w:hAnsi="Book Antiqua" w:cs="Arial"/>
        </w:rPr>
        <w:t>No issue is taken with</w:t>
      </w:r>
      <w:r w:rsidR="005D679E">
        <w:rPr>
          <w:rFonts w:ascii="Book Antiqua" w:hAnsi="Book Antiqua" w:cs="Arial"/>
        </w:rPr>
        <w:t xml:space="preserve"> the decision that the appellants do not satisfy the Rules. The issue is the decision to allow the appeal outside the Rules.</w:t>
      </w:r>
    </w:p>
    <w:p w:rsidR="005D679E" w:rsidRDefault="005D679E" w:rsidP="005D679E">
      <w:pPr>
        <w:ind w:left="567"/>
        <w:jc w:val="both"/>
        <w:rPr>
          <w:rFonts w:ascii="Book Antiqua" w:hAnsi="Book Antiqua" w:cs="Arial"/>
        </w:rPr>
      </w:pPr>
    </w:p>
    <w:p w:rsidR="00D91607" w:rsidRDefault="005D679E" w:rsidP="004D0528">
      <w:pPr>
        <w:numPr>
          <w:ilvl w:val="0"/>
          <w:numId w:val="3"/>
        </w:numPr>
        <w:ind w:left="567" w:hanging="567"/>
        <w:jc w:val="both"/>
        <w:rPr>
          <w:rFonts w:ascii="Book Antiqua" w:hAnsi="Book Antiqua" w:cs="Arial"/>
        </w:rPr>
      </w:pPr>
      <w:r>
        <w:rPr>
          <w:rFonts w:ascii="Book Antiqua" w:hAnsi="Book Antiqua" w:cs="Arial"/>
        </w:rPr>
        <w:t>In</w:t>
      </w:r>
      <w:r w:rsidR="00D91607">
        <w:rPr>
          <w:rFonts w:ascii="Book Antiqua" w:hAnsi="Book Antiqua" w:cs="Arial"/>
        </w:rPr>
        <w:t xml:space="preserve"> this case the application for leave to remain was made on 24 Septem</w:t>
      </w:r>
      <w:r w:rsidR="00B625D3">
        <w:rPr>
          <w:rFonts w:ascii="Book Antiqua" w:hAnsi="Book Antiqua" w:cs="Arial"/>
        </w:rPr>
        <w:t>ber 2012.  As the j</w:t>
      </w:r>
      <w:r w:rsidR="00D91607">
        <w:rPr>
          <w:rFonts w:ascii="Book Antiqua" w:hAnsi="Book Antiqua" w:cs="Arial"/>
        </w:rPr>
        <w:t>udge noted (at [3]) this was refused in a decision dated 22 October 2013.  Judicial review proceedings were instituted but these were withdrawn as the case was reconsidered.  A further refusal letter was made on 18 May 2014.  That decision was apparently not served until May 2016.</w:t>
      </w:r>
    </w:p>
    <w:p w:rsidR="00D91607" w:rsidRDefault="00D91607" w:rsidP="00D91607">
      <w:pPr>
        <w:jc w:val="both"/>
        <w:rPr>
          <w:rFonts w:ascii="Book Antiqua" w:hAnsi="Book Antiqua" w:cs="Arial"/>
        </w:rPr>
      </w:pPr>
    </w:p>
    <w:p w:rsidR="00D91607" w:rsidRDefault="00B625D3" w:rsidP="004D0528">
      <w:pPr>
        <w:numPr>
          <w:ilvl w:val="0"/>
          <w:numId w:val="3"/>
        </w:numPr>
        <w:ind w:left="567" w:hanging="567"/>
        <w:jc w:val="both"/>
        <w:rPr>
          <w:rFonts w:ascii="Book Antiqua" w:hAnsi="Book Antiqua" w:cs="Arial"/>
        </w:rPr>
      </w:pPr>
      <w:r>
        <w:rPr>
          <w:rFonts w:ascii="Book Antiqua" w:hAnsi="Book Antiqua" w:cs="Arial"/>
        </w:rPr>
        <w:t>The j</w:t>
      </w:r>
      <w:r w:rsidR="00D91607">
        <w:rPr>
          <w:rFonts w:ascii="Book Antiqua" w:hAnsi="Book Antiqua" w:cs="Arial"/>
        </w:rPr>
        <w:t>udge whilst emphasising the period after the May 2014 decision nonetheless considered that the appellants had been left in limbo for four years.</w:t>
      </w:r>
    </w:p>
    <w:p w:rsidR="00D91607" w:rsidRDefault="00D91607" w:rsidP="00D91607">
      <w:pPr>
        <w:pStyle w:val="ListParagraph"/>
        <w:rPr>
          <w:rFonts w:ascii="Book Antiqua" w:hAnsi="Book Antiqua" w:cs="Arial"/>
        </w:rPr>
      </w:pPr>
    </w:p>
    <w:p w:rsidR="00D91607" w:rsidRDefault="00B625D3" w:rsidP="004D0528">
      <w:pPr>
        <w:numPr>
          <w:ilvl w:val="0"/>
          <w:numId w:val="3"/>
        </w:numPr>
        <w:ind w:left="567" w:hanging="567"/>
        <w:jc w:val="both"/>
        <w:rPr>
          <w:rFonts w:ascii="Book Antiqua" w:hAnsi="Book Antiqua" w:cs="Arial"/>
        </w:rPr>
      </w:pPr>
      <w:r>
        <w:rPr>
          <w:rFonts w:ascii="Book Antiqua" w:hAnsi="Book Antiqua" w:cs="Arial"/>
        </w:rPr>
        <w:t>I consider that the j</w:t>
      </w:r>
      <w:r w:rsidR="00D91607">
        <w:rPr>
          <w:rFonts w:ascii="Book Antiqua" w:hAnsi="Book Antiqua" w:cs="Arial"/>
        </w:rPr>
        <w:t>udge’s approach to the assessment of delay was flawed.  The initial decision was made</w:t>
      </w:r>
      <w:r w:rsidR="00F34716">
        <w:rPr>
          <w:rFonts w:ascii="Book Antiqua" w:hAnsi="Book Antiqua" w:cs="Arial"/>
        </w:rPr>
        <w:t xml:space="preserve"> on 22 October 2013</w:t>
      </w:r>
      <w:r w:rsidR="00D91607">
        <w:rPr>
          <w:rFonts w:ascii="Book Antiqua" w:hAnsi="Book Antiqua" w:cs="Arial"/>
        </w:rPr>
        <w:t xml:space="preserve"> scarcely a year after the application.  That the decision was not finally made until May 2014</w:t>
      </w:r>
      <w:r>
        <w:rPr>
          <w:rFonts w:ascii="Book Antiqua" w:hAnsi="Book Antiqua" w:cs="Arial"/>
        </w:rPr>
        <w:t>,</w:t>
      </w:r>
      <w:r w:rsidR="00D91607">
        <w:rPr>
          <w:rFonts w:ascii="Book Antiqua" w:hAnsi="Book Antiqua" w:cs="Arial"/>
        </w:rPr>
        <w:t xml:space="preserve"> the respondent having agreed to reconsider, the period from September 2012 to May 2014 cannot be regarded as amounting to protracted delay.</w:t>
      </w:r>
    </w:p>
    <w:p w:rsidR="00D91607" w:rsidRDefault="00D91607" w:rsidP="00D91607">
      <w:pPr>
        <w:pStyle w:val="ListParagraph"/>
        <w:rPr>
          <w:rFonts w:ascii="Book Antiqua" w:hAnsi="Book Antiqua" w:cs="Arial"/>
        </w:rPr>
      </w:pPr>
    </w:p>
    <w:p w:rsidR="00D91607" w:rsidRDefault="00D91607" w:rsidP="004D0528">
      <w:pPr>
        <w:numPr>
          <w:ilvl w:val="0"/>
          <w:numId w:val="3"/>
        </w:numPr>
        <w:ind w:left="567" w:hanging="567"/>
        <w:jc w:val="both"/>
        <w:rPr>
          <w:rFonts w:ascii="Book Antiqua" w:hAnsi="Book Antiqua" w:cs="Arial"/>
        </w:rPr>
      </w:pPr>
      <w:r>
        <w:rPr>
          <w:rFonts w:ascii="Book Antiqua" w:hAnsi="Book Antiqua" w:cs="Arial"/>
        </w:rPr>
        <w:t>There is no explanation why no action was taken to serve the decision of May 2014</w:t>
      </w:r>
      <w:r w:rsidR="00D02BED">
        <w:rPr>
          <w:rFonts w:ascii="Book Antiqua" w:hAnsi="Book Antiqua" w:cs="Arial"/>
        </w:rPr>
        <w:t xml:space="preserve"> for two years.  </w:t>
      </w:r>
    </w:p>
    <w:p w:rsidR="00D91607" w:rsidRDefault="00D91607" w:rsidP="00D91607">
      <w:pPr>
        <w:pStyle w:val="ListParagraph"/>
        <w:rPr>
          <w:rFonts w:ascii="Book Antiqua" w:hAnsi="Book Antiqua" w:cs="Arial"/>
        </w:rPr>
      </w:pPr>
    </w:p>
    <w:p w:rsidR="00E53C4B" w:rsidRDefault="00D91607" w:rsidP="004D0528">
      <w:pPr>
        <w:numPr>
          <w:ilvl w:val="0"/>
          <w:numId w:val="3"/>
        </w:numPr>
        <w:ind w:left="567" w:hanging="567"/>
        <w:jc w:val="both"/>
        <w:rPr>
          <w:rFonts w:ascii="Book Antiqua" w:hAnsi="Book Antiqua" w:cs="Arial"/>
        </w:rPr>
      </w:pPr>
      <w:r>
        <w:rPr>
          <w:rFonts w:ascii="Book Antiqua" w:hAnsi="Book Antiqua" w:cs="Arial"/>
        </w:rPr>
        <w:t>The i</w:t>
      </w:r>
      <w:r w:rsidR="00E53C4B">
        <w:rPr>
          <w:rFonts w:ascii="Book Antiqua" w:hAnsi="Book Antiqua" w:cs="Arial"/>
        </w:rPr>
        <w:t>ssue is the effect of the delay.</w:t>
      </w:r>
    </w:p>
    <w:p w:rsidR="00E53C4B" w:rsidRDefault="00E53C4B" w:rsidP="00E53C4B">
      <w:pPr>
        <w:pStyle w:val="ListParagraph"/>
        <w:rPr>
          <w:rFonts w:ascii="Book Antiqua" w:hAnsi="Book Antiqua" w:cs="Arial"/>
        </w:rPr>
      </w:pPr>
    </w:p>
    <w:p w:rsidR="00E53C4B" w:rsidRDefault="00B625D3" w:rsidP="004D0528">
      <w:pPr>
        <w:numPr>
          <w:ilvl w:val="0"/>
          <w:numId w:val="3"/>
        </w:numPr>
        <w:ind w:left="567" w:hanging="567"/>
        <w:jc w:val="both"/>
        <w:rPr>
          <w:rFonts w:ascii="Book Antiqua" w:hAnsi="Book Antiqua" w:cs="Arial"/>
        </w:rPr>
      </w:pPr>
      <w:r>
        <w:rPr>
          <w:rFonts w:ascii="Book Antiqua" w:hAnsi="Book Antiqua" w:cs="Arial"/>
        </w:rPr>
        <w:t>The j</w:t>
      </w:r>
      <w:r w:rsidR="00F34716">
        <w:rPr>
          <w:rFonts w:ascii="Book Antiqua" w:hAnsi="Book Antiqua" w:cs="Arial"/>
        </w:rPr>
        <w:t xml:space="preserve">udge considered that the </w:t>
      </w:r>
      <w:proofErr w:type="gramStart"/>
      <w:r w:rsidR="00F34716">
        <w:rPr>
          <w:rFonts w:ascii="Book Antiqua" w:hAnsi="Book Antiqua" w:cs="Arial"/>
        </w:rPr>
        <w:t xml:space="preserve">four </w:t>
      </w:r>
      <w:r w:rsidR="00E53C4B">
        <w:rPr>
          <w:rFonts w:ascii="Book Antiqua" w:hAnsi="Book Antiqua" w:cs="Arial"/>
        </w:rPr>
        <w:t>year</w:t>
      </w:r>
      <w:proofErr w:type="gramEnd"/>
      <w:r w:rsidR="00E53C4B">
        <w:rPr>
          <w:rFonts w:ascii="Book Antiqua" w:hAnsi="Book Antiqua" w:cs="Arial"/>
        </w:rPr>
        <w:t xml:space="preserve"> period</w:t>
      </w:r>
      <w:r w:rsidR="000B2005">
        <w:rPr>
          <w:rFonts w:ascii="Book Antiqua" w:hAnsi="Book Antiqua" w:cs="Arial"/>
        </w:rPr>
        <w:t xml:space="preserve"> (September 2012</w:t>
      </w:r>
      <w:r>
        <w:rPr>
          <w:rFonts w:ascii="Book Antiqua" w:hAnsi="Book Antiqua" w:cs="Arial"/>
        </w:rPr>
        <w:t xml:space="preserve"> to May 2016)</w:t>
      </w:r>
      <w:r w:rsidR="00E53C4B">
        <w:rPr>
          <w:rFonts w:ascii="Book Antiqua" w:hAnsi="Book Antiqua" w:cs="Arial"/>
        </w:rPr>
        <w:t xml:space="preserve"> allowed for the private life ties to deepen.  However, this is a case where the first appellant had </w:t>
      </w:r>
      <w:r w:rsidR="00E53C4B">
        <w:rPr>
          <w:rFonts w:ascii="Book Antiqua" w:hAnsi="Book Antiqua" w:cs="Arial"/>
        </w:rPr>
        <w:lastRenderedPageBreak/>
        <w:t xml:space="preserve">overstayed for many years and entered a relationship and had a child when here unlawfully.  He had no expectation of a grant of leave.  It appears that his partner was aware of his unlawful situation. </w:t>
      </w:r>
      <w:r w:rsidR="00F34716">
        <w:rPr>
          <w:rFonts w:ascii="Book Antiqua" w:hAnsi="Book Antiqua" w:cs="Arial"/>
        </w:rPr>
        <w:t>Family life was established in the full knowledge that his stay in the UK was unlawful.</w:t>
      </w:r>
      <w:r w:rsidR="00E53C4B">
        <w:rPr>
          <w:rFonts w:ascii="Book Antiqua" w:hAnsi="Book Antiqua" w:cs="Arial"/>
        </w:rPr>
        <w:t xml:space="preserve"> The appellant in </w:t>
      </w:r>
      <w:r w:rsidR="00E53C4B" w:rsidRPr="00B625D3">
        <w:rPr>
          <w:rFonts w:ascii="Book Antiqua" w:hAnsi="Book Antiqua" w:cs="Arial"/>
          <w:b/>
          <w:u w:val="single"/>
        </w:rPr>
        <w:t>EB (Kosovo)</w:t>
      </w:r>
      <w:r w:rsidR="00E53C4B" w:rsidRPr="00B625D3">
        <w:rPr>
          <w:rFonts w:ascii="Book Antiqua" w:hAnsi="Book Antiqua" w:cs="Arial"/>
        </w:rPr>
        <w:t xml:space="preserve"> </w:t>
      </w:r>
      <w:r w:rsidR="00E53C4B">
        <w:rPr>
          <w:rFonts w:ascii="Book Antiqua" w:hAnsi="Book Antiqua" w:cs="Arial"/>
        </w:rPr>
        <w:t>(where the delay in making a decision was four and a half years) was in a very different position, being an asylum seeker.</w:t>
      </w:r>
    </w:p>
    <w:p w:rsidR="00E53C4B" w:rsidRDefault="00E53C4B" w:rsidP="00E53C4B">
      <w:pPr>
        <w:pStyle w:val="ListParagraph"/>
        <w:rPr>
          <w:rFonts w:ascii="Book Antiqua" w:hAnsi="Book Antiqua" w:cs="Arial"/>
        </w:rPr>
      </w:pPr>
    </w:p>
    <w:p w:rsidR="00E53C4B" w:rsidRDefault="00E53C4B" w:rsidP="004D0528">
      <w:pPr>
        <w:numPr>
          <w:ilvl w:val="0"/>
          <w:numId w:val="3"/>
        </w:numPr>
        <w:ind w:left="567" w:hanging="567"/>
        <w:jc w:val="both"/>
        <w:rPr>
          <w:rFonts w:ascii="Book Antiqua" w:hAnsi="Book Antiqua" w:cs="Arial"/>
        </w:rPr>
      </w:pPr>
      <w:r>
        <w:rPr>
          <w:rFonts w:ascii="Book Antiqua" w:hAnsi="Book Antiqua" w:cs="Arial"/>
        </w:rPr>
        <w:t>Th</w:t>
      </w:r>
      <w:r w:rsidR="00B625D3">
        <w:rPr>
          <w:rFonts w:ascii="Book Antiqua" w:hAnsi="Book Antiqua" w:cs="Arial"/>
        </w:rPr>
        <w:t>e fundamental problem with the j</w:t>
      </w:r>
      <w:r>
        <w:rPr>
          <w:rFonts w:ascii="Book Antiqua" w:hAnsi="Book Antiqua" w:cs="Arial"/>
        </w:rPr>
        <w:t>udge’s decision in my view is tha</w:t>
      </w:r>
      <w:r w:rsidR="00B625D3">
        <w:rPr>
          <w:rFonts w:ascii="Book Antiqua" w:hAnsi="Book Antiqua" w:cs="Arial"/>
        </w:rPr>
        <w:t>t she failed to have regard to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4), requiring that “</w:t>
      </w:r>
      <w:r w:rsidRPr="00B625D3">
        <w:rPr>
          <w:rFonts w:ascii="Book Antiqua" w:hAnsi="Book Antiqua" w:cs="Arial"/>
          <w:i/>
        </w:rPr>
        <w:t>little weight</w:t>
      </w:r>
      <w:r>
        <w:rPr>
          <w:rFonts w:ascii="Book Antiqua" w:hAnsi="Book Antiqua" w:cs="Arial"/>
        </w:rPr>
        <w:t>” should be given to a private or family life established by a person at a time when he is in the UK unlawfully.</w:t>
      </w:r>
    </w:p>
    <w:p w:rsidR="008A0FCA" w:rsidRDefault="008A0FCA" w:rsidP="008A0FCA">
      <w:pPr>
        <w:pStyle w:val="ListParagraph"/>
        <w:rPr>
          <w:rFonts w:ascii="Book Antiqua" w:hAnsi="Book Antiqua" w:cs="Arial"/>
        </w:rPr>
      </w:pPr>
    </w:p>
    <w:p w:rsidR="008A0FCA" w:rsidRDefault="00B625D3" w:rsidP="004D0528">
      <w:pPr>
        <w:numPr>
          <w:ilvl w:val="0"/>
          <w:numId w:val="3"/>
        </w:numPr>
        <w:ind w:left="567" w:hanging="567"/>
        <w:jc w:val="both"/>
        <w:rPr>
          <w:rFonts w:ascii="Book Antiqua" w:hAnsi="Book Antiqua" w:cs="Arial"/>
        </w:rPr>
      </w:pPr>
      <w:r>
        <w:rPr>
          <w:rFonts w:ascii="Book Antiqua" w:hAnsi="Book Antiqua" w:cs="Arial"/>
        </w:rPr>
        <w:t>All the j</w:t>
      </w:r>
      <w:r w:rsidR="008A0FCA">
        <w:rPr>
          <w:rFonts w:ascii="Book Antiqua" w:hAnsi="Book Antiqua" w:cs="Arial"/>
        </w:rPr>
        <w:t>udge said is: “</w:t>
      </w:r>
      <w:r w:rsidR="008A0FCA" w:rsidRPr="00B625D3">
        <w:rPr>
          <w:rFonts w:ascii="Book Antiqua" w:hAnsi="Book Antiqua" w:cs="Arial"/>
          <w:i/>
        </w:rPr>
        <w:t xml:space="preserve">I accept that the relationship was formed while Mr </w:t>
      </w:r>
      <w:r w:rsidR="003A7CA4">
        <w:rPr>
          <w:rFonts w:ascii="Book Antiqua" w:hAnsi="Book Antiqua" w:cs="Arial"/>
          <w:i/>
        </w:rPr>
        <w:t>[</w:t>
      </w:r>
      <w:r w:rsidR="008A0FCA" w:rsidRPr="00B625D3">
        <w:rPr>
          <w:rFonts w:ascii="Book Antiqua" w:hAnsi="Book Antiqua" w:cs="Arial"/>
          <w:i/>
        </w:rPr>
        <w:t>A</w:t>
      </w:r>
      <w:r w:rsidR="003A7CA4">
        <w:rPr>
          <w:rFonts w:ascii="Book Antiqua" w:hAnsi="Book Antiqua" w:cs="Arial"/>
          <w:i/>
        </w:rPr>
        <w:t xml:space="preserve">] </w:t>
      </w:r>
      <w:r w:rsidR="008A0FCA" w:rsidRPr="00B625D3">
        <w:rPr>
          <w:rFonts w:ascii="Book Antiqua" w:hAnsi="Book Antiqua" w:cs="Arial"/>
          <w:i/>
        </w:rPr>
        <w:t>was an overstayer.  However, I find this aspect of S117B to be mitigated by the long delay between when the application was made and the decision communicated to the appellants</w:t>
      </w:r>
      <w:r w:rsidR="008A0FCA">
        <w:rPr>
          <w:rFonts w:ascii="Book Antiqua" w:hAnsi="Book Antiqua" w:cs="Arial"/>
        </w:rPr>
        <w:t>”</w:t>
      </w:r>
      <w:r>
        <w:rPr>
          <w:rFonts w:ascii="Book Antiqua" w:hAnsi="Book Antiqua" w:cs="Arial"/>
        </w:rPr>
        <w:t xml:space="preserve"> [33].  The judge did not cite s</w:t>
      </w:r>
      <w:r w:rsidR="008A0FCA">
        <w:rPr>
          <w:rFonts w:ascii="Book Antiqua" w:hAnsi="Book Antiqua" w:cs="Arial"/>
        </w:rPr>
        <w:t>ection 117</w:t>
      </w:r>
      <w:proofErr w:type="gramStart"/>
      <w:r w:rsidR="008A0FCA">
        <w:rPr>
          <w:rFonts w:ascii="Book Antiqua" w:hAnsi="Book Antiqua" w:cs="Arial"/>
        </w:rPr>
        <w:t>B(</w:t>
      </w:r>
      <w:proofErr w:type="gramEnd"/>
      <w:r w:rsidR="008A0FCA">
        <w:rPr>
          <w:rFonts w:ascii="Book Antiqua" w:hAnsi="Book Antiqua" w:cs="Arial"/>
        </w:rPr>
        <w:t>4) nor say that she had regard to the section as regards the weight to the first appellant’s private and family life established when he was here unlawfully.</w:t>
      </w:r>
    </w:p>
    <w:p w:rsidR="008A0FCA" w:rsidRDefault="008A0FCA" w:rsidP="008A0FCA">
      <w:pPr>
        <w:pStyle w:val="ListParagraph"/>
        <w:rPr>
          <w:rFonts w:ascii="Book Antiqua" w:hAnsi="Book Antiqua" w:cs="Arial"/>
        </w:rPr>
      </w:pPr>
    </w:p>
    <w:p w:rsidR="008A0FCA" w:rsidRPr="00CE1F2A" w:rsidRDefault="008A0FCA" w:rsidP="00CE1F2A">
      <w:pPr>
        <w:numPr>
          <w:ilvl w:val="0"/>
          <w:numId w:val="3"/>
        </w:numPr>
        <w:ind w:left="567" w:hanging="567"/>
        <w:jc w:val="both"/>
        <w:rPr>
          <w:rFonts w:ascii="Book Antiqua" w:hAnsi="Book Antiqua" w:cs="Arial"/>
        </w:rPr>
      </w:pPr>
      <w:r w:rsidRPr="008A0FCA">
        <w:rPr>
          <w:rFonts w:ascii="Book Antiqua" w:hAnsi="Book Antiqua" w:cs="Arial"/>
        </w:rPr>
        <w:t>In considering whether there were exceptional circumstances it is necessary to</w:t>
      </w:r>
      <w:r>
        <w:rPr>
          <w:rFonts w:ascii="Book Antiqua" w:hAnsi="Book Antiqua" w:cs="Arial"/>
        </w:rPr>
        <w:t xml:space="preserve"> know the weight to be attached to each side of the balance.  It is essential to appreciate and apply the statutory requirement to apply “</w:t>
      </w:r>
      <w:r w:rsidRPr="00B625D3">
        <w:rPr>
          <w:rFonts w:ascii="Book Antiqua" w:hAnsi="Book Antiqua" w:cs="Arial"/>
          <w:i/>
        </w:rPr>
        <w:t>little weight</w:t>
      </w:r>
      <w:r>
        <w:rPr>
          <w:rFonts w:ascii="Book Antiqua" w:hAnsi="Book Antiqua" w:cs="Arial"/>
        </w:rPr>
        <w:t>” to the first appellant’s private and family life developed while unlawfully in the UK.  In not referring to or</w:t>
      </w:r>
      <w:r w:rsidR="00B625D3">
        <w:rPr>
          <w:rFonts w:ascii="Book Antiqua" w:hAnsi="Book Antiqua" w:cs="Arial"/>
        </w:rPr>
        <w:t xml:space="preserve"> applying this requirement the j</w:t>
      </w:r>
      <w:r>
        <w:rPr>
          <w:rFonts w:ascii="Book Antiqua" w:hAnsi="Book Antiqua" w:cs="Arial"/>
        </w:rPr>
        <w:t>udge materially erred such that the decision must be set asi</w:t>
      </w:r>
      <w:r w:rsidR="00CE1F2A">
        <w:rPr>
          <w:rFonts w:ascii="Book Antiqua" w:hAnsi="Book Antiqua" w:cs="Arial"/>
        </w:rPr>
        <w:t>de.</w:t>
      </w:r>
    </w:p>
    <w:p w:rsidR="008A0FCA" w:rsidRDefault="008A0FCA" w:rsidP="008A0FCA">
      <w:pPr>
        <w:pStyle w:val="ListParagraph"/>
        <w:rPr>
          <w:rFonts w:ascii="Book Antiqua" w:hAnsi="Book Antiqua" w:cs="Arial"/>
        </w:rPr>
      </w:pPr>
    </w:p>
    <w:p w:rsidR="00CE1F2A" w:rsidRDefault="00CE1F2A" w:rsidP="004D0528">
      <w:pPr>
        <w:numPr>
          <w:ilvl w:val="0"/>
          <w:numId w:val="3"/>
        </w:numPr>
        <w:ind w:left="567" w:hanging="567"/>
        <w:jc w:val="both"/>
        <w:rPr>
          <w:rFonts w:ascii="Book Antiqua" w:hAnsi="Book Antiqua" w:cs="Arial"/>
        </w:rPr>
      </w:pPr>
      <w:r>
        <w:rPr>
          <w:rFonts w:ascii="Book Antiqua" w:hAnsi="Book Antiqua" w:cs="Arial"/>
        </w:rPr>
        <w:t>I proceed to remake the decision.</w:t>
      </w:r>
    </w:p>
    <w:p w:rsidR="00CE1F2A" w:rsidRDefault="00CE1F2A" w:rsidP="00CE1F2A">
      <w:pPr>
        <w:pStyle w:val="ListParagraph"/>
        <w:rPr>
          <w:rFonts w:ascii="Book Antiqua" w:hAnsi="Book Antiqua" w:cs="Arial"/>
        </w:rPr>
      </w:pPr>
    </w:p>
    <w:p w:rsidR="00B8024C" w:rsidRDefault="00CE1F2A" w:rsidP="004D0528">
      <w:pPr>
        <w:numPr>
          <w:ilvl w:val="0"/>
          <w:numId w:val="3"/>
        </w:numPr>
        <w:ind w:left="567" w:hanging="567"/>
        <w:jc w:val="both"/>
        <w:rPr>
          <w:rFonts w:ascii="Book Antiqua" w:hAnsi="Book Antiqua" w:cs="Arial"/>
        </w:rPr>
      </w:pPr>
      <w:r>
        <w:rPr>
          <w:rFonts w:ascii="Book Antiqua" w:hAnsi="Book Antiqua" w:cs="Arial"/>
        </w:rPr>
        <w:t xml:space="preserve">The consideration of Article 8 outside the Rules is a proportionality evaluation </w:t>
      </w:r>
      <w:proofErr w:type="spellStart"/>
      <w:r>
        <w:rPr>
          <w:rFonts w:ascii="Book Antiqua" w:hAnsi="Book Antiqua" w:cs="Arial"/>
        </w:rPr>
        <w:t>i.e</w:t>
      </w:r>
      <w:proofErr w:type="spellEnd"/>
      <w:r>
        <w:rPr>
          <w:rFonts w:ascii="Book Antiqua" w:hAnsi="Book Antiqua" w:cs="Arial"/>
        </w:rPr>
        <w:t xml:space="preserve"> a balance of public interest factors. Some factors are heavily weighted. The most obvious example is the public policy in immigration control. The weight depends on the legislative and factual context. Whether someone is in the UK</w:t>
      </w:r>
      <w:r w:rsidR="00B8024C">
        <w:rPr>
          <w:rFonts w:ascii="Book Antiqua" w:hAnsi="Book Antiqua" w:cs="Arial"/>
        </w:rPr>
        <w:t xml:space="preserve"> unlawfully or temporarily and the reason for that circumstance will affect the weight to the public interest in removal and the weight to be given to family and/or private life. It is also appropriate to give weight when considering the proportionality of interference with Article 8 outside the Rules to factors that have been identified by the Strasbourg court, for example, </w:t>
      </w:r>
      <w:r w:rsidR="004C77BB">
        <w:rPr>
          <w:rFonts w:ascii="Book Antiqua" w:hAnsi="Book Antiqua" w:cs="Arial"/>
        </w:rPr>
        <w:t xml:space="preserve">the effect of </w:t>
      </w:r>
      <w:r w:rsidR="00B8024C">
        <w:rPr>
          <w:rFonts w:ascii="Book Antiqua" w:hAnsi="Book Antiqua" w:cs="Arial"/>
        </w:rPr>
        <w:t>protracted delay.</w:t>
      </w:r>
    </w:p>
    <w:p w:rsidR="00B8024C" w:rsidRDefault="00B8024C" w:rsidP="00B8024C">
      <w:pPr>
        <w:pStyle w:val="ListParagraph"/>
        <w:rPr>
          <w:rFonts w:ascii="Book Antiqua" w:hAnsi="Book Antiqua" w:cs="Arial"/>
        </w:rPr>
      </w:pPr>
    </w:p>
    <w:p w:rsidR="00697C73" w:rsidRDefault="00B8024C" w:rsidP="004D0528">
      <w:pPr>
        <w:numPr>
          <w:ilvl w:val="0"/>
          <w:numId w:val="3"/>
        </w:numPr>
        <w:ind w:left="567" w:hanging="567"/>
        <w:jc w:val="both"/>
        <w:rPr>
          <w:rFonts w:ascii="Book Antiqua" w:hAnsi="Book Antiqua" w:cs="Arial"/>
        </w:rPr>
      </w:pPr>
      <w:r>
        <w:rPr>
          <w:rFonts w:ascii="Book Antiqua" w:hAnsi="Book Antiqua" w:cs="Arial"/>
        </w:rPr>
        <w:t>In this case</w:t>
      </w:r>
      <w:r w:rsidR="008A0FCA">
        <w:rPr>
          <w:rFonts w:ascii="Book Antiqua" w:hAnsi="Book Antiqua" w:cs="Arial"/>
        </w:rPr>
        <w:t xml:space="preserve"> the first appellant</w:t>
      </w:r>
      <w:r>
        <w:rPr>
          <w:rFonts w:ascii="Book Antiqua" w:hAnsi="Book Antiqua" w:cs="Arial"/>
        </w:rPr>
        <w:t xml:space="preserve"> has shown disregard</w:t>
      </w:r>
      <w:r w:rsidR="002B6167">
        <w:rPr>
          <w:rFonts w:ascii="Book Antiqua" w:hAnsi="Book Antiqua" w:cs="Arial"/>
        </w:rPr>
        <w:t xml:space="preserve"> for</w:t>
      </w:r>
      <w:r w:rsidR="008A0FCA">
        <w:rPr>
          <w:rFonts w:ascii="Book Antiqua" w:hAnsi="Book Antiqua" w:cs="Arial"/>
        </w:rPr>
        <w:t xml:space="preserve"> the immigration laws by remaining unlawfully for many years and</w:t>
      </w:r>
      <w:r w:rsidR="002B6167">
        <w:rPr>
          <w:rFonts w:ascii="Book Antiqua" w:hAnsi="Book Antiqua" w:cs="Arial"/>
        </w:rPr>
        <w:t xml:space="preserve"> I</w:t>
      </w:r>
      <w:r w:rsidR="008A0FCA">
        <w:rPr>
          <w:rFonts w:ascii="Book Antiqua" w:hAnsi="Book Antiqua" w:cs="Arial"/>
        </w:rPr>
        <w:t xml:space="preserve"> accord his private and family life “</w:t>
      </w:r>
      <w:r w:rsidR="008A0FCA" w:rsidRPr="00B625D3">
        <w:rPr>
          <w:rFonts w:ascii="Book Antiqua" w:hAnsi="Book Antiqua" w:cs="Arial"/>
          <w:i/>
        </w:rPr>
        <w:t>little weight</w:t>
      </w:r>
      <w:r w:rsidR="008A0FCA">
        <w:rPr>
          <w:rFonts w:ascii="Book Antiqua" w:hAnsi="Book Antiqua" w:cs="Arial"/>
        </w:rPr>
        <w:t xml:space="preserve">” as required. </w:t>
      </w:r>
      <w:r w:rsidR="002B6167">
        <w:rPr>
          <w:rFonts w:ascii="Book Antiqua" w:hAnsi="Book Antiqua" w:cs="Arial"/>
        </w:rPr>
        <w:t>The appellants</w:t>
      </w:r>
      <w:r w:rsidR="0022138A">
        <w:rPr>
          <w:rFonts w:ascii="Book Antiqua" w:hAnsi="Book Antiqua" w:cs="Arial"/>
        </w:rPr>
        <w:t xml:space="preserve"> cannot satisfy the Rules.</w:t>
      </w:r>
      <w:r w:rsidR="00637A20">
        <w:rPr>
          <w:rFonts w:ascii="Book Antiqua" w:hAnsi="Book Antiqua" w:cs="Arial"/>
        </w:rPr>
        <w:t xml:space="preserve"> He has spent</w:t>
      </w:r>
      <w:r w:rsidR="00116A3E">
        <w:rPr>
          <w:rFonts w:ascii="Book Antiqua" w:hAnsi="Book Antiqua" w:cs="Arial"/>
        </w:rPr>
        <w:t xml:space="preserve"> the vast majority of his life in Ghana as has his partner.</w:t>
      </w:r>
      <w:r w:rsidR="0022138A">
        <w:rPr>
          <w:rFonts w:ascii="Book Antiqua" w:hAnsi="Book Antiqua" w:cs="Arial"/>
        </w:rPr>
        <w:t xml:space="preserve"> </w:t>
      </w:r>
      <w:r w:rsidR="00116A3E">
        <w:rPr>
          <w:rFonts w:ascii="Book Antiqua" w:hAnsi="Book Antiqua" w:cs="Arial"/>
        </w:rPr>
        <w:t xml:space="preserve">The unchallenged findings are that there are no very significant obstacles to integration into Ghana. </w:t>
      </w:r>
      <w:r>
        <w:rPr>
          <w:rFonts w:ascii="Book Antiqua" w:hAnsi="Book Antiqua" w:cs="Arial"/>
        </w:rPr>
        <w:t>His partner</w:t>
      </w:r>
      <w:r w:rsidR="0022138A">
        <w:rPr>
          <w:rFonts w:ascii="Book Antiqua" w:hAnsi="Book Antiqua" w:cs="Arial"/>
        </w:rPr>
        <w:t xml:space="preserve"> is not a British citizen who has always lived here. Rather she has only b</w:t>
      </w:r>
      <w:r w:rsidR="008F25C1">
        <w:rPr>
          <w:rFonts w:ascii="Book Antiqua" w:hAnsi="Book Antiqua" w:cs="Arial"/>
        </w:rPr>
        <w:t>een in the UK since 2010 and had</w:t>
      </w:r>
      <w:r w:rsidR="0022138A">
        <w:rPr>
          <w:rFonts w:ascii="Book Antiqua" w:hAnsi="Book Antiqua" w:cs="Arial"/>
        </w:rPr>
        <w:t xml:space="preserve"> temporary leave.</w:t>
      </w:r>
      <w:r w:rsidR="008A0FCA">
        <w:rPr>
          <w:rFonts w:ascii="Book Antiqua" w:hAnsi="Book Antiqua" w:cs="Arial"/>
        </w:rPr>
        <w:t xml:space="preserve">  </w:t>
      </w:r>
      <w:r w:rsidR="00116A3E">
        <w:rPr>
          <w:rFonts w:ascii="Book Antiqua" w:hAnsi="Book Antiqua" w:cs="Arial"/>
        </w:rPr>
        <w:t>Despite his unlawful status t</w:t>
      </w:r>
      <w:r w:rsidR="008A0FCA">
        <w:rPr>
          <w:rFonts w:ascii="Book Antiqua" w:hAnsi="Book Antiqua" w:cs="Arial"/>
        </w:rPr>
        <w:t>he second appellant</w:t>
      </w:r>
      <w:r w:rsidR="00116A3E">
        <w:rPr>
          <w:rFonts w:ascii="Book Antiqua" w:hAnsi="Book Antiqua" w:cs="Arial"/>
        </w:rPr>
        <w:t xml:space="preserve"> knowingly</w:t>
      </w:r>
      <w:r w:rsidR="008A0FCA">
        <w:rPr>
          <w:rFonts w:ascii="Book Antiqua" w:hAnsi="Book Antiqua" w:cs="Arial"/>
        </w:rPr>
        <w:t xml:space="preserve"> </w:t>
      </w:r>
      <w:r w:rsidR="00116A3E">
        <w:rPr>
          <w:rFonts w:ascii="Book Antiqua" w:hAnsi="Book Antiqua" w:cs="Arial"/>
        </w:rPr>
        <w:t>went ahead with</w:t>
      </w:r>
      <w:r w:rsidR="00697C73">
        <w:rPr>
          <w:rFonts w:ascii="Book Antiqua" w:hAnsi="Book Antiqua" w:cs="Arial"/>
        </w:rPr>
        <w:t xml:space="preserve"> the relationship</w:t>
      </w:r>
      <w:r w:rsidR="00116A3E">
        <w:rPr>
          <w:rFonts w:ascii="Book Antiqua" w:hAnsi="Book Antiqua" w:cs="Arial"/>
        </w:rPr>
        <w:t xml:space="preserve"> with him</w:t>
      </w:r>
      <w:r w:rsidR="00697C73">
        <w:rPr>
          <w:rFonts w:ascii="Book Antiqua" w:hAnsi="Book Antiqua" w:cs="Arial"/>
        </w:rPr>
        <w:t xml:space="preserve"> and</w:t>
      </w:r>
      <w:r w:rsidR="00116A3E">
        <w:rPr>
          <w:rFonts w:ascii="Book Antiqua" w:hAnsi="Book Antiqua" w:cs="Arial"/>
        </w:rPr>
        <w:t xml:space="preserve"> they decided to</w:t>
      </w:r>
      <w:r w:rsidR="00697C73">
        <w:rPr>
          <w:rFonts w:ascii="Book Antiqua" w:hAnsi="Book Antiqua" w:cs="Arial"/>
        </w:rPr>
        <w:t xml:space="preserve"> hav</w:t>
      </w:r>
      <w:r w:rsidR="00116A3E">
        <w:rPr>
          <w:rFonts w:ascii="Book Antiqua" w:hAnsi="Book Antiqua" w:cs="Arial"/>
        </w:rPr>
        <w:t>e</w:t>
      </w:r>
      <w:r w:rsidR="00697C73">
        <w:rPr>
          <w:rFonts w:ascii="Book Antiqua" w:hAnsi="Book Antiqua" w:cs="Arial"/>
        </w:rPr>
        <w:t xml:space="preserve"> a child</w:t>
      </w:r>
      <w:r w:rsidR="00116A3E">
        <w:rPr>
          <w:rFonts w:ascii="Book Antiqua" w:hAnsi="Book Antiqua" w:cs="Arial"/>
        </w:rPr>
        <w:t>. The child</w:t>
      </w:r>
      <w:r w:rsidR="0022138A">
        <w:rPr>
          <w:rFonts w:ascii="Book Antiqua" w:hAnsi="Book Antiqua" w:cs="Arial"/>
        </w:rPr>
        <w:t xml:space="preserve"> is not a “</w:t>
      </w:r>
      <w:r w:rsidR="0022138A" w:rsidRPr="0022138A">
        <w:rPr>
          <w:rFonts w:ascii="Book Antiqua" w:hAnsi="Book Antiqua" w:cs="Arial"/>
          <w:i/>
        </w:rPr>
        <w:t>qualifying child</w:t>
      </w:r>
      <w:r w:rsidR="00116A3E">
        <w:rPr>
          <w:rFonts w:ascii="Book Antiqua" w:hAnsi="Book Antiqua" w:cs="Arial"/>
        </w:rPr>
        <w:t>” and is still young</w:t>
      </w:r>
      <w:r w:rsidR="00697C73">
        <w:rPr>
          <w:rFonts w:ascii="Book Antiqua" w:hAnsi="Book Antiqua" w:cs="Arial"/>
        </w:rPr>
        <w:t>.</w:t>
      </w:r>
      <w:r w:rsidR="0022138A">
        <w:rPr>
          <w:rFonts w:ascii="Book Antiqua" w:hAnsi="Book Antiqua" w:cs="Arial"/>
        </w:rPr>
        <w:t xml:space="preserve"> As for delay, </w:t>
      </w:r>
      <w:r w:rsidR="00512141">
        <w:rPr>
          <w:rFonts w:ascii="Book Antiqua" w:hAnsi="Book Antiqua" w:cs="Arial"/>
        </w:rPr>
        <w:t>for the reasons</w:t>
      </w:r>
      <w:r w:rsidR="0022138A">
        <w:rPr>
          <w:rFonts w:ascii="Book Antiqua" w:hAnsi="Book Antiqua" w:cs="Arial"/>
        </w:rPr>
        <w:t xml:space="preserve"> indicated</w:t>
      </w:r>
      <w:r w:rsidR="00512141">
        <w:rPr>
          <w:rFonts w:ascii="Book Antiqua" w:hAnsi="Book Antiqua" w:cs="Arial"/>
        </w:rPr>
        <w:t xml:space="preserve"> above</w:t>
      </w:r>
      <w:r w:rsidR="0022138A">
        <w:rPr>
          <w:rFonts w:ascii="Book Antiqua" w:hAnsi="Book Antiqua" w:cs="Arial"/>
        </w:rPr>
        <w:t>, I do</w:t>
      </w:r>
      <w:r w:rsidR="00512141">
        <w:rPr>
          <w:rFonts w:ascii="Book Antiqua" w:hAnsi="Book Antiqua" w:cs="Arial"/>
        </w:rPr>
        <w:t xml:space="preserve"> not</w:t>
      </w:r>
      <w:r w:rsidR="0022138A">
        <w:rPr>
          <w:rFonts w:ascii="Book Antiqua" w:hAnsi="Book Antiqua" w:cs="Arial"/>
        </w:rPr>
        <w:t xml:space="preserve"> find that the </w:t>
      </w:r>
      <w:proofErr w:type="gramStart"/>
      <w:r w:rsidR="0022138A">
        <w:rPr>
          <w:rFonts w:ascii="Book Antiqua" w:hAnsi="Book Antiqua" w:cs="Arial"/>
        </w:rPr>
        <w:t>two year</w:t>
      </w:r>
      <w:proofErr w:type="gramEnd"/>
      <w:r w:rsidR="0022138A">
        <w:rPr>
          <w:rFonts w:ascii="Book Antiqua" w:hAnsi="Book Antiqua" w:cs="Arial"/>
        </w:rPr>
        <w:t xml:space="preserve"> period between the application and </w:t>
      </w:r>
      <w:r w:rsidR="0022138A">
        <w:rPr>
          <w:rFonts w:ascii="Book Antiqua" w:hAnsi="Book Antiqua" w:cs="Arial"/>
        </w:rPr>
        <w:lastRenderedPageBreak/>
        <w:t>deci</w:t>
      </w:r>
      <w:r w:rsidR="005D679E">
        <w:rPr>
          <w:rFonts w:ascii="Book Antiqua" w:hAnsi="Book Antiqua" w:cs="Arial"/>
        </w:rPr>
        <w:t>sion is significant</w:t>
      </w:r>
      <w:r w:rsidR="0022138A">
        <w:rPr>
          <w:rFonts w:ascii="Book Antiqua" w:hAnsi="Book Antiqua" w:cs="Arial"/>
        </w:rPr>
        <w:t>.</w:t>
      </w:r>
      <w:r w:rsidR="005D679E">
        <w:rPr>
          <w:rFonts w:ascii="Book Antiqua" w:hAnsi="Book Antiqua" w:cs="Arial"/>
        </w:rPr>
        <w:t xml:space="preserve"> Looked at in its totality I do not consider that the </w:t>
      </w:r>
      <w:proofErr w:type="gramStart"/>
      <w:r w:rsidR="005D679E">
        <w:rPr>
          <w:rFonts w:ascii="Book Antiqua" w:hAnsi="Book Antiqua" w:cs="Arial"/>
        </w:rPr>
        <w:t>four year</w:t>
      </w:r>
      <w:proofErr w:type="gramEnd"/>
      <w:r w:rsidR="005D679E">
        <w:rPr>
          <w:rFonts w:ascii="Book Antiqua" w:hAnsi="Book Antiqua" w:cs="Arial"/>
        </w:rPr>
        <w:t xml:space="preserve"> period amounts to protracted delay</w:t>
      </w:r>
      <w:r w:rsidR="00512141">
        <w:rPr>
          <w:rFonts w:ascii="Book Antiqua" w:hAnsi="Book Antiqua" w:cs="Arial"/>
        </w:rPr>
        <w:t>. In that regard I find it does not assist the first and second appellant that</w:t>
      </w:r>
      <w:r w:rsidR="00712323">
        <w:rPr>
          <w:rFonts w:ascii="Book Antiqua" w:hAnsi="Book Antiqua" w:cs="Arial"/>
        </w:rPr>
        <w:t xml:space="preserve"> it was not indicated that any</w:t>
      </w:r>
      <w:r w:rsidR="00512141">
        <w:rPr>
          <w:rFonts w:ascii="Book Antiqua" w:hAnsi="Book Antiqua" w:cs="Arial"/>
        </w:rPr>
        <w:t xml:space="preserve"> effort was made to chase up</w:t>
      </w:r>
      <w:r w:rsidR="00794E4A">
        <w:rPr>
          <w:rFonts w:ascii="Book Antiqua" w:hAnsi="Book Antiqua" w:cs="Arial"/>
        </w:rPr>
        <w:t xml:space="preserve"> a decision on</w:t>
      </w:r>
      <w:r w:rsidR="00512141">
        <w:rPr>
          <w:rFonts w:ascii="Book Antiqua" w:hAnsi="Book Antiqua" w:cs="Arial"/>
        </w:rPr>
        <w:t xml:space="preserve"> their ap</w:t>
      </w:r>
      <w:r w:rsidR="00712323">
        <w:rPr>
          <w:rFonts w:ascii="Book Antiqua" w:hAnsi="Book Antiqua" w:cs="Arial"/>
        </w:rPr>
        <w:t>plication</w:t>
      </w:r>
      <w:r w:rsidR="00512141">
        <w:rPr>
          <w:rFonts w:ascii="Book Antiqua" w:hAnsi="Book Antiqua" w:cs="Arial"/>
        </w:rPr>
        <w:t xml:space="preserve">. </w:t>
      </w:r>
    </w:p>
    <w:p w:rsidR="00697C73" w:rsidRDefault="00697C73" w:rsidP="00697C73">
      <w:pPr>
        <w:pStyle w:val="ListParagraph"/>
        <w:rPr>
          <w:rFonts w:ascii="Book Antiqua" w:hAnsi="Book Antiqua" w:cs="Arial"/>
        </w:rPr>
      </w:pPr>
    </w:p>
    <w:p w:rsidR="00697C73" w:rsidRDefault="00697C73" w:rsidP="004D0528">
      <w:pPr>
        <w:numPr>
          <w:ilvl w:val="0"/>
          <w:numId w:val="3"/>
        </w:numPr>
        <w:ind w:left="567" w:hanging="567"/>
        <w:jc w:val="both"/>
        <w:rPr>
          <w:rFonts w:ascii="Book Antiqua" w:hAnsi="Book Antiqua" w:cs="Arial"/>
        </w:rPr>
      </w:pPr>
      <w:r>
        <w:rPr>
          <w:rFonts w:ascii="Book Antiqua" w:hAnsi="Book Antiqua" w:cs="Arial"/>
        </w:rPr>
        <w:t>I conclude that the</w:t>
      </w:r>
      <w:r w:rsidR="00D02BED">
        <w:rPr>
          <w:rFonts w:ascii="Book Antiqua" w:hAnsi="Book Antiqua" w:cs="Arial"/>
        </w:rPr>
        <w:t xml:space="preserve"> strength of the public policy in immigration control in this case is not outweighed by the strength of the Article 8 claim such that there is a positive obligation on the state to permit the appellants to remain in the UK.</w:t>
      </w:r>
    </w:p>
    <w:p w:rsidR="00697C73" w:rsidRDefault="00697C73" w:rsidP="00697C73">
      <w:pPr>
        <w:pStyle w:val="ListParagraph"/>
        <w:ind w:left="0"/>
        <w:rPr>
          <w:rFonts w:ascii="Book Antiqua" w:hAnsi="Book Antiqua" w:cs="Arial"/>
        </w:rPr>
      </w:pPr>
    </w:p>
    <w:p w:rsidR="00697C73" w:rsidRDefault="00697C73" w:rsidP="00697C73">
      <w:pPr>
        <w:pStyle w:val="ListParagraph"/>
        <w:ind w:left="0"/>
        <w:rPr>
          <w:rFonts w:ascii="Book Antiqua" w:hAnsi="Book Antiqua" w:cs="Arial"/>
          <w:b/>
          <w:u w:val="single"/>
        </w:rPr>
      </w:pPr>
      <w:r w:rsidRPr="00697C73">
        <w:rPr>
          <w:rFonts w:ascii="Book Antiqua" w:hAnsi="Book Antiqua" w:cs="Arial"/>
          <w:b/>
          <w:u w:val="single"/>
        </w:rPr>
        <w:t>Notice of Decision</w:t>
      </w:r>
    </w:p>
    <w:p w:rsidR="00697C73" w:rsidRPr="00697C73" w:rsidRDefault="00697C73" w:rsidP="00697C73">
      <w:pPr>
        <w:pStyle w:val="ListParagraph"/>
        <w:ind w:left="0"/>
        <w:rPr>
          <w:rFonts w:ascii="Book Antiqua" w:hAnsi="Book Antiqua" w:cs="Arial"/>
          <w:b/>
          <w:u w:val="single"/>
        </w:rPr>
      </w:pPr>
    </w:p>
    <w:p w:rsidR="00697C73" w:rsidRDefault="00697C73" w:rsidP="00697C73">
      <w:pPr>
        <w:jc w:val="both"/>
        <w:rPr>
          <w:rFonts w:ascii="Book Antiqua" w:hAnsi="Book Antiqua" w:cs="Arial"/>
        </w:rPr>
      </w:pPr>
      <w:r>
        <w:rPr>
          <w:rFonts w:ascii="Book Antiqua" w:hAnsi="Book Antiqua" w:cs="Arial"/>
        </w:rPr>
        <w:t>The decision of the First-</w:t>
      </w:r>
      <w:r w:rsidR="000F75A0">
        <w:rPr>
          <w:rFonts w:ascii="Book Antiqua" w:hAnsi="Book Antiqua" w:cs="Arial"/>
        </w:rPr>
        <w:t>t</w:t>
      </w:r>
      <w:r>
        <w:rPr>
          <w:rFonts w:ascii="Book Antiqua" w:hAnsi="Book Antiqua" w:cs="Arial"/>
        </w:rPr>
        <w:t xml:space="preserve">ier Tribunal showed material error of law.  It is set aside and remade as </w:t>
      </w:r>
      <w:proofErr w:type="gramStart"/>
      <w:r>
        <w:rPr>
          <w:rFonts w:ascii="Book Antiqua" w:hAnsi="Book Antiqua" w:cs="Arial"/>
        </w:rPr>
        <w:t>follows:-</w:t>
      </w:r>
      <w:proofErr w:type="gramEnd"/>
    </w:p>
    <w:p w:rsidR="00697C73" w:rsidRDefault="00697C73" w:rsidP="00697C73">
      <w:pPr>
        <w:jc w:val="both"/>
        <w:rPr>
          <w:rFonts w:ascii="Book Antiqua" w:hAnsi="Book Antiqua" w:cs="Arial"/>
        </w:rPr>
      </w:pPr>
    </w:p>
    <w:p w:rsidR="00697C73" w:rsidRDefault="00697C73" w:rsidP="00697C73">
      <w:pPr>
        <w:jc w:val="both"/>
        <w:rPr>
          <w:rFonts w:ascii="Book Antiqua" w:hAnsi="Book Antiqua" w:cs="Arial"/>
        </w:rPr>
      </w:pPr>
      <w:r>
        <w:rPr>
          <w:rFonts w:ascii="Book Antiqua" w:hAnsi="Book Antiqua" w:cs="Arial"/>
        </w:rPr>
        <w:t>The appeal</w:t>
      </w:r>
      <w:r w:rsidR="007C37CF">
        <w:rPr>
          <w:rFonts w:ascii="Book Antiqua" w:hAnsi="Book Antiqua" w:cs="Arial"/>
        </w:rPr>
        <w:t>s are</w:t>
      </w:r>
      <w:r>
        <w:rPr>
          <w:rFonts w:ascii="Book Antiqua" w:hAnsi="Book Antiqua" w:cs="Arial"/>
        </w:rPr>
        <w:t xml:space="preserve"> dismissed.</w:t>
      </w:r>
    </w:p>
    <w:p w:rsidR="00697C73" w:rsidRDefault="00697C73" w:rsidP="00697C73">
      <w:pPr>
        <w:jc w:val="both"/>
        <w:rPr>
          <w:rFonts w:ascii="Book Antiqua" w:hAnsi="Book Antiqua" w:cs="Arial"/>
        </w:rPr>
      </w:pPr>
    </w:p>
    <w:p w:rsidR="00697C73" w:rsidRDefault="00697C73" w:rsidP="00697C73">
      <w:pPr>
        <w:jc w:val="both"/>
        <w:rPr>
          <w:rFonts w:ascii="Book Antiqua" w:hAnsi="Book Antiqua" w:cs="Arial"/>
        </w:rPr>
      </w:pPr>
      <w:r>
        <w:rPr>
          <w:rFonts w:ascii="Book Antiqua" w:hAnsi="Book Antiqua" w:cs="Arial"/>
        </w:rPr>
        <w:t>No anonymity orders made.</w:t>
      </w:r>
    </w:p>
    <w:p w:rsidR="00285231" w:rsidRPr="008A0FCA" w:rsidRDefault="004D1F7B" w:rsidP="00697C73">
      <w:pPr>
        <w:jc w:val="both"/>
        <w:rPr>
          <w:rFonts w:ascii="Book Antiqua" w:hAnsi="Book Antiqua" w:cs="Arial"/>
        </w:rPr>
      </w:pPr>
      <w:r w:rsidRPr="008A0FCA">
        <w:rPr>
          <w:rFonts w:ascii="Book Antiqua" w:hAnsi="Book Antiqua" w:cs="Arial"/>
        </w:rPr>
        <w:t xml:space="preserve">   </w:t>
      </w:r>
      <w:r w:rsidR="000C64E9" w:rsidRPr="008A0FCA">
        <w:rPr>
          <w:rFonts w:ascii="Book Antiqua" w:hAnsi="Book Antiqua" w:cs="Arial"/>
        </w:rPr>
        <w:t xml:space="preserve"> </w:t>
      </w:r>
      <w:r w:rsidR="004D0528" w:rsidRPr="008A0FCA">
        <w:rPr>
          <w:rFonts w:ascii="Book Antiqua" w:hAnsi="Book Antiqua" w:cs="Arial"/>
        </w:rPr>
        <w:t xml:space="preserve">  </w:t>
      </w: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697C73" w:rsidRDefault="00697C73" w:rsidP="0034540B">
      <w:pPr>
        <w:rPr>
          <w:rFonts w:ascii="Book Antiqua" w:hAnsi="Book Antiqua" w:cs="Arial"/>
        </w:rPr>
      </w:pPr>
    </w:p>
    <w:p w:rsidR="00697C73" w:rsidRDefault="00697C73" w:rsidP="0034540B">
      <w:pPr>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78037E">
        <w:rPr>
          <w:rFonts w:ascii="Book Antiqua" w:hAnsi="Book Antiqua" w:cs="Arial"/>
        </w:rPr>
        <w:t>: 29 August 2018</w:t>
      </w:r>
    </w:p>
    <w:p w:rsidR="0034540B" w:rsidRDefault="0034540B" w:rsidP="0034540B">
      <w:pPr>
        <w:tabs>
          <w:tab w:val="left" w:pos="2520"/>
        </w:tabs>
        <w:rPr>
          <w:rFonts w:ascii="Book Antiqua" w:hAnsi="Book Antiqua" w:cs="Arial"/>
          <w:color w:val="000000"/>
        </w:rPr>
      </w:pPr>
    </w:p>
    <w:p w:rsidR="00266FFE" w:rsidRDefault="00933B65" w:rsidP="00367E2B">
      <w:r>
        <w:rPr>
          <w:rFonts w:ascii="Book Antiqua" w:hAnsi="Book Antiqua" w:cs="Arial"/>
          <w:color w:val="000000"/>
        </w:rPr>
        <w:t xml:space="preserve">Upper Tribunal </w:t>
      </w:r>
      <w:r w:rsidR="00025F0F">
        <w:rPr>
          <w:rFonts w:ascii="Book Antiqua" w:hAnsi="Book Antiqua" w:cs="Arial"/>
          <w:color w:val="000000"/>
        </w:rPr>
        <w:t>Judge Conway</w:t>
      </w:r>
    </w:p>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7B1" w:rsidRDefault="007447B1">
      <w:r>
        <w:separator/>
      </w:r>
    </w:p>
  </w:endnote>
  <w:endnote w:type="continuationSeparator" w:id="0">
    <w:p w:rsidR="007447B1" w:rsidRDefault="007447B1">
      <w:r>
        <w:continuationSeparator/>
      </w:r>
    </w:p>
  </w:endnote>
  <w:endnote w:type="continuationNotice" w:id="1">
    <w:p w:rsidR="007447B1" w:rsidRDefault="007447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3A5" w:rsidRPr="003A7CA4" w:rsidRDefault="00E223A5" w:rsidP="00614E94">
    <w:pPr>
      <w:pStyle w:val="Footer"/>
      <w:jc w:val="center"/>
      <w:rPr>
        <w:rFonts w:ascii="Arial" w:hAnsi="Arial" w:cs="Arial"/>
        <w:sz w:val="20"/>
        <w:szCs w:val="16"/>
      </w:rPr>
    </w:pPr>
    <w:r w:rsidRPr="003A7CA4">
      <w:rPr>
        <w:rStyle w:val="PageNumber"/>
        <w:rFonts w:ascii="Arial" w:hAnsi="Arial" w:cs="Arial"/>
        <w:sz w:val="20"/>
        <w:szCs w:val="16"/>
      </w:rPr>
      <w:fldChar w:fldCharType="begin"/>
    </w:r>
    <w:r w:rsidRPr="003A7CA4">
      <w:rPr>
        <w:rStyle w:val="PageNumber"/>
        <w:rFonts w:ascii="Arial" w:hAnsi="Arial" w:cs="Arial"/>
        <w:sz w:val="20"/>
        <w:szCs w:val="16"/>
      </w:rPr>
      <w:instrText xml:space="preserve"> PAGE </w:instrText>
    </w:r>
    <w:r w:rsidRPr="003A7CA4">
      <w:rPr>
        <w:rStyle w:val="PageNumber"/>
        <w:rFonts w:ascii="Arial" w:hAnsi="Arial" w:cs="Arial"/>
        <w:sz w:val="20"/>
        <w:szCs w:val="16"/>
      </w:rPr>
      <w:fldChar w:fldCharType="separate"/>
    </w:r>
    <w:r w:rsidR="009E161A">
      <w:rPr>
        <w:rStyle w:val="PageNumber"/>
        <w:rFonts w:ascii="Arial" w:hAnsi="Arial" w:cs="Arial"/>
        <w:noProof/>
        <w:sz w:val="20"/>
        <w:szCs w:val="16"/>
      </w:rPr>
      <w:t>6</w:t>
    </w:r>
    <w:r w:rsidRPr="003A7CA4">
      <w:rPr>
        <w:rStyle w:val="PageNumber"/>
        <w:rFonts w:ascii="Arial" w:hAnsi="Arial"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3A5" w:rsidRPr="003A7CA4" w:rsidRDefault="00E223A5" w:rsidP="00614E94">
    <w:pPr>
      <w:jc w:val="center"/>
      <w:rPr>
        <w:rFonts w:ascii="Book Antiqua" w:hAnsi="Book Antiqua" w:cs="Arial"/>
        <w:b/>
      </w:rPr>
    </w:pPr>
    <w:r w:rsidRPr="003A7CA4">
      <w:rPr>
        <w:rFonts w:ascii="Book Antiqua" w:hAnsi="Book Antiqua" w:cs="Arial"/>
        <w:b/>
        <w:spacing w:val="-6"/>
      </w:rPr>
      <w:t>©</w:t>
    </w:r>
    <w:r w:rsidRPr="003A7CA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7B1" w:rsidRDefault="007447B1">
      <w:r>
        <w:separator/>
      </w:r>
    </w:p>
  </w:footnote>
  <w:footnote w:type="continuationSeparator" w:id="0">
    <w:p w:rsidR="007447B1" w:rsidRDefault="007447B1">
      <w:r>
        <w:continuationSeparator/>
      </w:r>
    </w:p>
  </w:footnote>
  <w:footnote w:type="continuationNotice" w:id="1">
    <w:p w:rsidR="007447B1" w:rsidRDefault="007447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4" w:rsidRPr="003A7CA4" w:rsidRDefault="00E223A5" w:rsidP="003A7CA4">
    <w:pPr>
      <w:tabs>
        <w:tab w:val="right" w:pos="9720"/>
      </w:tabs>
      <w:ind w:right="-82"/>
      <w:jc w:val="right"/>
      <w:rPr>
        <w:rFonts w:ascii="Book Antiqua" w:hAnsi="Book Antiqua" w:cs="Arial"/>
        <w:color w:val="000000"/>
        <w:sz w:val="20"/>
        <w:szCs w:val="16"/>
      </w:rPr>
    </w:pPr>
    <w:r w:rsidRPr="003A7CA4">
      <w:rPr>
        <w:rFonts w:ascii="Book Antiqua" w:hAnsi="Book Antiqua" w:cs="Arial"/>
        <w:sz w:val="20"/>
        <w:szCs w:val="16"/>
      </w:rPr>
      <w:t xml:space="preserve">Appeal Number: </w:t>
    </w:r>
    <w:r w:rsidRPr="003A7CA4">
      <w:rPr>
        <w:rFonts w:ascii="Book Antiqua" w:hAnsi="Book Antiqua" w:cs="Arial"/>
        <w:color w:val="000000"/>
        <w:sz w:val="20"/>
        <w:szCs w:val="16"/>
      </w:rPr>
      <w:t>IA/02188/2016</w:t>
    </w:r>
  </w:p>
  <w:p w:rsidR="003A7CA4" w:rsidRPr="003A7CA4" w:rsidRDefault="00E223A5" w:rsidP="003A7CA4">
    <w:pPr>
      <w:tabs>
        <w:tab w:val="right" w:pos="9720"/>
      </w:tabs>
      <w:ind w:right="-82"/>
      <w:jc w:val="right"/>
      <w:rPr>
        <w:rFonts w:ascii="Book Antiqua" w:hAnsi="Book Antiqua" w:cs="Arial"/>
        <w:color w:val="000000"/>
        <w:sz w:val="20"/>
        <w:szCs w:val="16"/>
      </w:rPr>
    </w:pPr>
    <w:r w:rsidRPr="003A7CA4">
      <w:rPr>
        <w:rFonts w:ascii="Book Antiqua" w:hAnsi="Book Antiqua" w:cs="Arial"/>
        <w:color w:val="000000"/>
        <w:sz w:val="20"/>
        <w:szCs w:val="16"/>
      </w:rPr>
      <w:t>IA/02189/2016</w:t>
    </w:r>
  </w:p>
  <w:p w:rsidR="00E223A5" w:rsidRPr="003A7CA4" w:rsidRDefault="00E223A5" w:rsidP="003A7CA4">
    <w:pPr>
      <w:tabs>
        <w:tab w:val="right" w:pos="9720"/>
      </w:tabs>
      <w:ind w:right="-82"/>
      <w:jc w:val="right"/>
      <w:rPr>
        <w:rFonts w:ascii="Book Antiqua" w:hAnsi="Book Antiqua" w:cs="Arial"/>
        <w:color w:val="000000"/>
        <w:sz w:val="20"/>
        <w:szCs w:val="16"/>
      </w:rPr>
    </w:pPr>
    <w:r w:rsidRPr="003A7CA4">
      <w:rPr>
        <w:rFonts w:ascii="Book Antiqua" w:hAnsi="Book Antiqua" w:cs="Arial"/>
        <w:color w:val="000000"/>
        <w:sz w:val="20"/>
        <w:szCs w:val="16"/>
      </w:rPr>
      <w:t>&amp; IA/02190/2016</w:t>
    </w:r>
  </w:p>
  <w:p w:rsidR="00E223A5" w:rsidRPr="003A7CA4" w:rsidRDefault="00E223A5" w:rsidP="003A7CA4">
    <w:pPr>
      <w:pStyle w:val="Header"/>
      <w:jc w:val="right"/>
      <w:rPr>
        <w:rFonts w:ascii="Arial" w:hAnsi="Arial" w:cs="Arial"/>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F7B2A"/>
    <w:multiLevelType w:val="hybridMultilevel"/>
    <w:tmpl w:val="61CC280A"/>
    <w:lvl w:ilvl="0" w:tplc="28165918">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51F8"/>
    <w:rsid w:val="00025F0F"/>
    <w:rsid w:val="00042283"/>
    <w:rsid w:val="00056321"/>
    <w:rsid w:val="00091185"/>
    <w:rsid w:val="000A53A0"/>
    <w:rsid w:val="000B2005"/>
    <w:rsid w:val="000B5D22"/>
    <w:rsid w:val="000B6293"/>
    <w:rsid w:val="000C64E9"/>
    <w:rsid w:val="000F75A0"/>
    <w:rsid w:val="00112B05"/>
    <w:rsid w:val="00116A3E"/>
    <w:rsid w:val="00126DF1"/>
    <w:rsid w:val="00145752"/>
    <w:rsid w:val="001508D8"/>
    <w:rsid w:val="0017612F"/>
    <w:rsid w:val="00181DDC"/>
    <w:rsid w:val="001832F8"/>
    <w:rsid w:val="001F2342"/>
    <w:rsid w:val="002137C8"/>
    <w:rsid w:val="0022138A"/>
    <w:rsid w:val="0022452C"/>
    <w:rsid w:val="002344AD"/>
    <w:rsid w:val="00250F82"/>
    <w:rsid w:val="00264E60"/>
    <w:rsid w:val="00266FFE"/>
    <w:rsid w:val="00271F1A"/>
    <w:rsid w:val="002761EF"/>
    <w:rsid w:val="00285231"/>
    <w:rsid w:val="002B3AC8"/>
    <w:rsid w:val="002B6167"/>
    <w:rsid w:val="002D676C"/>
    <w:rsid w:val="002F3BEB"/>
    <w:rsid w:val="003024F4"/>
    <w:rsid w:val="00310419"/>
    <w:rsid w:val="00332DFB"/>
    <w:rsid w:val="0034540B"/>
    <w:rsid w:val="00367E2B"/>
    <w:rsid w:val="003832A9"/>
    <w:rsid w:val="003838A8"/>
    <w:rsid w:val="003A7CA4"/>
    <w:rsid w:val="003D7DC1"/>
    <w:rsid w:val="003E5B9A"/>
    <w:rsid w:val="00404806"/>
    <w:rsid w:val="004171D0"/>
    <w:rsid w:val="00421D03"/>
    <w:rsid w:val="00433BB9"/>
    <w:rsid w:val="004354C0"/>
    <w:rsid w:val="00454F1C"/>
    <w:rsid w:val="0047063F"/>
    <w:rsid w:val="00470937"/>
    <w:rsid w:val="00493C7F"/>
    <w:rsid w:val="0049685B"/>
    <w:rsid w:val="004A012D"/>
    <w:rsid w:val="004A289F"/>
    <w:rsid w:val="004A66D1"/>
    <w:rsid w:val="004B0A9A"/>
    <w:rsid w:val="004C5989"/>
    <w:rsid w:val="004C77BB"/>
    <w:rsid w:val="004D0528"/>
    <w:rsid w:val="004D1F7B"/>
    <w:rsid w:val="004F17AA"/>
    <w:rsid w:val="004F3024"/>
    <w:rsid w:val="00512141"/>
    <w:rsid w:val="00513156"/>
    <w:rsid w:val="0057020B"/>
    <w:rsid w:val="00597299"/>
    <w:rsid w:val="005D6240"/>
    <w:rsid w:val="005D679E"/>
    <w:rsid w:val="005F2204"/>
    <w:rsid w:val="00614E94"/>
    <w:rsid w:val="00631E82"/>
    <w:rsid w:val="00637A20"/>
    <w:rsid w:val="00655FC4"/>
    <w:rsid w:val="006748D6"/>
    <w:rsid w:val="0067730B"/>
    <w:rsid w:val="00680A32"/>
    <w:rsid w:val="00697C73"/>
    <w:rsid w:val="006B3731"/>
    <w:rsid w:val="006B5A82"/>
    <w:rsid w:val="006C495F"/>
    <w:rsid w:val="006C73CE"/>
    <w:rsid w:val="007108B8"/>
    <w:rsid w:val="00712323"/>
    <w:rsid w:val="00714BC3"/>
    <w:rsid w:val="0072099F"/>
    <w:rsid w:val="007447B1"/>
    <w:rsid w:val="0074539C"/>
    <w:rsid w:val="0076419F"/>
    <w:rsid w:val="0078037E"/>
    <w:rsid w:val="00782982"/>
    <w:rsid w:val="00794E4A"/>
    <w:rsid w:val="007A7333"/>
    <w:rsid w:val="007C37CF"/>
    <w:rsid w:val="007C5C96"/>
    <w:rsid w:val="007E4478"/>
    <w:rsid w:val="007F0995"/>
    <w:rsid w:val="007F2D17"/>
    <w:rsid w:val="00837571"/>
    <w:rsid w:val="00841BE5"/>
    <w:rsid w:val="0086583A"/>
    <w:rsid w:val="008832E8"/>
    <w:rsid w:val="008A0FCA"/>
    <w:rsid w:val="008D60A8"/>
    <w:rsid w:val="008F25C1"/>
    <w:rsid w:val="009067F6"/>
    <w:rsid w:val="00933B65"/>
    <w:rsid w:val="00942951"/>
    <w:rsid w:val="009701EB"/>
    <w:rsid w:val="009750A5"/>
    <w:rsid w:val="0098733A"/>
    <w:rsid w:val="009A7216"/>
    <w:rsid w:val="009D328D"/>
    <w:rsid w:val="009E0BA2"/>
    <w:rsid w:val="009E161A"/>
    <w:rsid w:val="00A42B65"/>
    <w:rsid w:val="00A847CC"/>
    <w:rsid w:val="00A86A8D"/>
    <w:rsid w:val="00A86B80"/>
    <w:rsid w:val="00AA2AEF"/>
    <w:rsid w:val="00AC5C04"/>
    <w:rsid w:val="00AF37C0"/>
    <w:rsid w:val="00B402A2"/>
    <w:rsid w:val="00B50AD4"/>
    <w:rsid w:val="00B50C2E"/>
    <w:rsid w:val="00B61D93"/>
    <w:rsid w:val="00B625D3"/>
    <w:rsid w:val="00B8024C"/>
    <w:rsid w:val="00B829F1"/>
    <w:rsid w:val="00B94499"/>
    <w:rsid w:val="00BC4129"/>
    <w:rsid w:val="00BE4942"/>
    <w:rsid w:val="00BE6AF8"/>
    <w:rsid w:val="00BE796B"/>
    <w:rsid w:val="00BF2ED8"/>
    <w:rsid w:val="00C31AFF"/>
    <w:rsid w:val="00C52169"/>
    <w:rsid w:val="00C772D9"/>
    <w:rsid w:val="00C8672F"/>
    <w:rsid w:val="00C94914"/>
    <w:rsid w:val="00CE1F2A"/>
    <w:rsid w:val="00D02BED"/>
    <w:rsid w:val="00D30F6E"/>
    <w:rsid w:val="00D44A14"/>
    <w:rsid w:val="00D76139"/>
    <w:rsid w:val="00D91607"/>
    <w:rsid w:val="00DE58CA"/>
    <w:rsid w:val="00E223A5"/>
    <w:rsid w:val="00E53C4B"/>
    <w:rsid w:val="00EC030E"/>
    <w:rsid w:val="00ED379D"/>
    <w:rsid w:val="00EE577F"/>
    <w:rsid w:val="00EF0FBA"/>
    <w:rsid w:val="00F342C8"/>
    <w:rsid w:val="00F34716"/>
    <w:rsid w:val="00F60921"/>
    <w:rsid w:val="00F648C0"/>
    <w:rsid w:val="00F907A2"/>
    <w:rsid w:val="00F954A5"/>
    <w:rsid w:val="00FA0A2E"/>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92E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4D0528"/>
    <w:pPr>
      <w:ind w:left="720"/>
    </w:pPr>
  </w:style>
  <w:style w:type="paragraph" w:styleId="BalloonText">
    <w:name w:val="Balloon Text"/>
    <w:basedOn w:val="Normal"/>
    <w:link w:val="BalloonTextChar"/>
    <w:rsid w:val="007108B8"/>
    <w:rPr>
      <w:rFonts w:ascii="Segoe UI" w:hAnsi="Segoe UI" w:cs="Segoe UI"/>
      <w:sz w:val="18"/>
      <w:szCs w:val="18"/>
    </w:rPr>
  </w:style>
  <w:style w:type="character" w:customStyle="1" w:styleId="BalloonTextChar">
    <w:name w:val="Balloon Text Char"/>
    <w:link w:val="BalloonText"/>
    <w:rsid w:val="00710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2164</Words>
  <Characters>10366</Characters>
  <Application>Microsoft Office Word</Application>
  <DocSecurity>0</DocSecurity>
  <Lines>86</Lines>
  <Paragraphs>25</Paragraphs>
  <ScaleCrop>false</ScaleCrop>
  <Company/>
  <LinksUpToDate>false</LinksUpToDate>
  <CharactersWithSpaces>12505</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2018-09-21T08:22:00Z</dcterms:created>
  <dcterms:modified xsi:type="dcterms:W3CDTF">2018-09-21T08:22:00Z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