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BC5CFD" w:rsidRDefault="00B85455" w:rsidP="00C321B5">
      <w:pPr>
        <w:jc w:val="center"/>
        <w:rPr>
          <w:rFonts w:ascii="Book Antiqua" w:hAnsi="Book Antiqua" w:cs="Arial"/>
          <w:sz w:val="16"/>
          <w:szCs w:val="16"/>
        </w:rPr>
      </w:pPr>
      <w:r w:rsidRPr="00BC5CFD">
        <w:rPr>
          <w:noProof/>
          <w:sz w:val="16"/>
          <w:szCs w:val="16"/>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765287"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65287">
        <w:rPr>
          <w:rFonts w:ascii="Book Antiqua" w:hAnsi="Book Antiqua" w:cs="Arial"/>
          <w:b/>
        </w:rPr>
        <w:t xml:space="preserve">   </w:t>
      </w:r>
      <w:proofErr w:type="gramEnd"/>
      <w:r w:rsidR="00765287">
        <w:rPr>
          <w:rFonts w:ascii="Book Antiqua" w:hAnsi="Book Antiqua" w:cs="Arial"/>
          <w:b/>
        </w:rPr>
        <w:t xml:space="preserve">                  </w:t>
      </w:r>
      <w:r w:rsidR="00B3524D" w:rsidRPr="00765287">
        <w:rPr>
          <w:rFonts w:ascii="Book Antiqua" w:hAnsi="Book Antiqua" w:cs="Arial"/>
          <w:b/>
        </w:rPr>
        <w:t>Appeal Number</w:t>
      </w:r>
      <w:r w:rsidR="00B85455" w:rsidRPr="00765287">
        <w:rPr>
          <w:rFonts w:ascii="Book Antiqua" w:hAnsi="Book Antiqua" w:cs="Arial"/>
          <w:b/>
        </w:rPr>
        <w:t>s</w:t>
      </w:r>
      <w:r w:rsidR="00D53769" w:rsidRPr="00765287">
        <w:rPr>
          <w:rFonts w:ascii="Book Antiqua" w:hAnsi="Book Antiqua" w:cs="Arial"/>
          <w:b/>
        </w:rPr>
        <w:t>:</w:t>
      </w:r>
      <w:r w:rsidR="00B3524D" w:rsidRPr="00765287">
        <w:rPr>
          <w:rFonts w:ascii="Book Antiqua" w:hAnsi="Book Antiqua" w:cs="Arial"/>
          <w:b/>
        </w:rPr>
        <w:t xml:space="preserve"> </w:t>
      </w:r>
      <w:r w:rsidR="00B85455" w:rsidRPr="00765287">
        <w:rPr>
          <w:rFonts w:ascii="Book Antiqua" w:hAnsi="Book Antiqua" w:cs="Arial"/>
          <w:b/>
          <w:caps/>
        </w:rPr>
        <w:t>ia/08496/2014</w:t>
      </w:r>
    </w:p>
    <w:p w:rsidR="00765287" w:rsidRDefault="00765287" w:rsidP="00765287">
      <w:pPr>
        <w:tabs>
          <w:tab w:val="right" w:pos="9639"/>
        </w:tabs>
        <w:jc w:val="center"/>
        <w:rPr>
          <w:rFonts w:ascii="Book Antiqua" w:hAnsi="Book Antiqua" w:cs="Arial"/>
          <w:b/>
          <w:caps/>
        </w:rPr>
      </w:pPr>
      <w:r>
        <w:rPr>
          <w:rFonts w:ascii="Book Antiqua" w:hAnsi="Book Antiqua" w:cs="Arial"/>
          <w:b/>
          <w:caps/>
        </w:rPr>
        <w:t xml:space="preserve">                                                                                                            </w:t>
      </w:r>
      <w:r w:rsidR="00B85455" w:rsidRPr="00765287">
        <w:rPr>
          <w:rFonts w:ascii="Book Antiqua" w:hAnsi="Book Antiqua" w:cs="Arial"/>
          <w:b/>
          <w:caps/>
        </w:rPr>
        <w:t>ia/08497/2014</w:t>
      </w:r>
    </w:p>
    <w:p w:rsidR="00B85455" w:rsidRPr="00765287" w:rsidRDefault="00765287" w:rsidP="00765287">
      <w:pPr>
        <w:tabs>
          <w:tab w:val="right" w:pos="9639"/>
        </w:tabs>
        <w:jc w:val="center"/>
        <w:rPr>
          <w:rFonts w:ascii="Book Antiqua" w:hAnsi="Book Antiqua" w:cs="Arial"/>
          <w:b/>
          <w:caps/>
        </w:rPr>
      </w:pPr>
      <w:r>
        <w:rPr>
          <w:rFonts w:ascii="Book Antiqua" w:hAnsi="Book Antiqua" w:cs="Arial"/>
          <w:b/>
          <w:caps/>
        </w:rPr>
        <w:t xml:space="preserve">                                                                                                           </w:t>
      </w:r>
      <w:r w:rsidR="00BC5CFD" w:rsidRPr="00765287">
        <w:rPr>
          <w:rFonts w:ascii="Book Antiqua" w:hAnsi="Book Antiqua" w:cs="Arial"/>
          <w:b/>
          <w:caps/>
        </w:rPr>
        <w:t xml:space="preserve"> </w:t>
      </w:r>
      <w:r w:rsidR="00B85455" w:rsidRPr="00765287">
        <w:rPr>
          <w:rFonts w:ascii="Book Antiqua" w:hAnsi="Book Antiqua" w:cs="Arial"/>
          <w:b/>
          <w:caps/>
        </w:rPr>
        <w:t>ia/08498/2014</w:t>
      </w:r>
    </w:p>
    <w:p w:rsidR="00B85455" w:rsidRPr="00765287" w:rsidRDefault="00765287" w:rsidP="00765287">
      <w:pPr>
        <w:tabs>
          <w:tab w:val="right" w:pos="9639"/>
        </w:tabs>
        <w:jc w:val="center"/>
        <w:rPr>
          <w:rFonts w:ascii="Book Antiqua" w:hAnsi="Book Antiqua" w:cs="Arial"/>
          <w:b/>
        </w:rPr>
      </w:pPr>
      <w:r>
        <w:rPr>
          <w:rFonts w:ascii="Book Antiqua" w:hAnsi="Book Antiqua" w:cs="Arial"/>
          <w:b/>
          <w:caps/>
        </w:rPr>
        <w:t xml:space="preserve">                                                                                                            </w:t>
      </w:r>
      <w:r w:rsidR="00B85455" w:rsidRPr="00765287">
        <w:rPr>
          <w:rFonts w:ascii="Book Antiqua" w:hAnsi="Book Antiqua" w:cs="Arial"/>
          <w:b/>
          <w:caps/>
        </w:rPr>
        <w:t>ia/08499/2014</w:t>
      </w:r>
    </w:p>
    <w:p w:rsidR="00C345E1" w:rsidRDefault="00C345E1" w:rsidP="00C345E1">
      <w:pPr>
        <w:jc w:val="center"/>
        <w:rPr>
          <w:rFonts w:ascii="Book Antiqua" w:hAnsi="Book Antiqua" w:cs="Arial"/>
        </w:rPr>
      </w:pPr>
    </w:p>
    <w:p w:rsidR="00BC5CFD" w:rsidRPr="00F5664C" w:rsidRDefault="00BC5CFD"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p w:rsidR="00BC5CFD" w:rsidRPr="00F5664C" w:rsidRDefault="00BC5CFD"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927F79">
              <w:rPr>
                <w:rFonts w:ascii="Book Antiqua" w:hAnsi="Book Antiqua" w:cs="Arial"/>
                <w:b/>
              </w:rPr>
              <w:t>Manchester</w:t>
            </w:r>
          </w:p>
        </w:tc>
        <w:tc>
          <w:tcPr>
            <w:tcW w:w="3960" w:type="dxa"/>
            <w:shd w:val="clear" w:color="auto" w:fill="auto"/>
          </w:tcPr>
          <w:p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927F79">
              <w:rPr>
                <w:rFonts w:ascii="Book Antiqua" w:hAnsi="Book Antiqua" w:cs="Arial"/>
                <w:b/>
              </w:rPr>
              <w:t>24</w:t>
            </w:r>
            <w:r w:rsidR="00927F79">
              <w:rPr>
                <w:rFonts w:ascii="Book Antiqua" w:hAnsi="Book Antiqua" w:cs="Arial"/>
                <w:b/>
                <w:vertAlign w:val="superscript"/>
              </w:rPr>
              <w:t xml:space="preserve">th </w:t>
            </w:r>
            <w:r w:rsidR="00927F79">
              <w:rPr>
                <w:rFonts w:ascii="Book Antiqua" w:hAnsi="Book Antiqua" w:cs="Arial"/>
                <w:b/>
              </w:rPr>
              <w:t>July 2018</w:t>
            </w:r>
          </w:p>
        </w:tc>
        <w:tc>
          <w:tcPr>
            <w:tcW w:w="3960" w:type="dxa"/>
            <w:shd w:val="clear" w:color="auto" w:fill="auto"/>
          </w:tcPr>
          <w:p w:rsidR="00D22636" w:rsidRPr="00E249AA" w:rsidRDefault="000220C1" w:rsidP="00E249AA">
            <w:pPr>
              <w:jc w:val="both"/>
              <w:rPr>
                <w:rFonts w:ascii="Book Antiqua" w:hAnsi="Book Antiqua" w:cs="Arial"/>
                <w:b/>
              </w:rPr>
            </w:pPr>
            <w:r>
              <w:rPr>
                <w:rFonts w:ascii="Book Antiqua" w:hAnsi="Book Antiqua" w:cs="Arial"/>
                <w:b/>
              </w:rPr>
              <w:t>On 16</w:t>
            </w:r>
            <w:r w:rsidRPr="000220C1">
              <w:rPr>
                <w:rFonts w:ascii="Book Antiqua" w:hAnsi="Book Antiqua" w:cs="Arial"/>
                <w:b/>
                <w:vertAlign w:val="superscript"/>
              </w:rPr>
              <w:t>th</w:t>
            </w:r>
            <w:r>
              <w:rPr>
                <w:rFonts w:ascii="Book Antiqua" w:hAnsi="Book Antiqua" w:cs="Arial"/>
                <w:b/>
              </w:rPr>
              <w:t xml:space="preserve"> August 2018</w:t>
            </w:r>
          </w:p>
        </w:tc>
      </w:tr>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p>
        </w:tc>
        <w:tc>
          <w:tcPr>
            <w:tcW w:w="3960" w:type="dxa"/>
            <w:shd w:val="clear" w:color="auto" w:fill="auto"/>
          </w:tcPr>
          <w:p w:rsidR="00D22636" w:rsidRPr="00E249AA" w:rsidRDefault="00D22636" w:rsidP="00E249AA">
            <w:pPr>
              <w:jc w:val="both"/>
              <w:rPr>
                <w:rFonts w:ascii="Book Antiqua" w:hAnsi="Book Antiqua" w:cs="Arial"/>
                <w:b/>
              </w:rPr>
            </w:pPr>
          </w:p>
        </w:tc>
      </w:tr>
    </w:tbl>
    <w:p w:rsidR="00A15234" w:rsidRPr="00F5664C" w:rsidRDefault="00A15234" w:rsidP="00B85455">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B85455">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rsidR="00B16F58" w:rsidRPr="00F5664C" w:rsidRDefault="00B16F58" w:rsidP="00A15234">
      <w:pPr>
        <w:jc w:val="center"/>
        <w:rPr>
          <w:rFonts w:ascii="Book Antiqua" w:hAnsi="Book Antiqua" w:cs="Arial"/>
          <w:b/>
        </w:rPr>
      </w:pPr>
    </w:p>
    <w:p w:rsidR="00BC5CFD" w:rsidRDefault="00BC5CFD"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B85455" w:rsidP="00742A8D">
      <w:pPr>
        <w:jc w:val="center"/>
        <w:rPr>
          <w:rFonts w:ascii="Book Antiqua" w:hAnsi="Book Antiqua" w:cs="Arial"/>
          <w:b/>
          <w:caps/>
        </w:rPr>
      </w:pPr>
      <w:r>
        <w:rPr>
          <w:rFonts w:ascii="Book Antiqua" w:hAnsi="Book Antiqua" w:cs="Arial"/>
          <w:b/>
          <w:caps/>
        </w:rPr>
        <w:t>mr fakhir ikram (first appellant)</w:t>
      </w:r>
    </w:p>
    <w:p w:rsidR="00B85455" w:rsidRDefault="00B85455" w:rsidP="00742A8D">
      <w:pPr>
        <w:jc w:val="center"/>
        <w:rPr>
          <w:rFonts w:ascii="Book Antiqua" w:hAnsi="Book Antiqua" w:cs="Arial"/>
          <w:b/>
          <w:caps/>
        </w:rPr>
      </w:pPr>
      <w:r>
        <w:rPr>
          <w:rFonts w:ascii="Book Antiqua" w:hAnsi="Book Antiqua" w:cs="Arial"/>
          <w:b/>
          <w:caps/>
        </w:rPr>
        <w:t>Mrs saima mushtaq (second appellant)</w:t>
      </w:r>
    </w:p>
    <w:p w:rsidR="00B85455" w:rsidRDefault="00B85455" w:rsidP="00742A8D">
      <w:pPr>
        <w:jc w:val="center"/>
        <w:rPr>
          <w:rFonts w:ascii="Book Antiqua" w:hAnsi="Book Antiqua" w:cs="Arial"/>
          <w:b/>
          <w:caps/>
        </w:rPr>
      </w:pPr>
      <w:r>
        <w:rPr>
          <w:rFonts w:ascii="Book Antiqua" w:hAnsi="Book Antiqua" w:cs="Arial"/>
          <w:b/>
          <w:caps/>
        </w:rPr>
        <w:t xml:space="preserve"> </w:t>
      </w:r>
      <w:r w:rsidR="00765287">
        <w:rPr>
          <w:rFonts w:ascii="Book Antiqua" w:hAnsi="Book Antiqua" w:cs="Arial"/>
          <w:b/>
          <w:caps/>
        </w:rPr>
        <w:t xml:space="preserve">             </w:t>
      </w:r>
      <w:r>
        <w:rPr>
          <w:rFonts w:ascii="Book Antiqua" w:hAnsi="Book Antiqua" w:cs="Arial"/>
          <w:b/>
          <w:caps/>
        </w:rPr>
        <w:t>h f</w:t>
      </w:r>
      <w:r w:rsidR="00765287">
        <w:rPr>
          <w:rFonts w:ascii="Book Antiqua" w:hAnsi="Book Antiqua" w:cs="Arial"/>
          <w:b/>
          <w:caps/>
        </w:rPr>
        <w:t xml:space="preserve"> </w:t>
      </w:r>
      <w:r>
        <w:rPr>
          <w:rFonts w:ascii="Book Antiqua" w:hAnsi="Book Antiqua" w:cs="Arial"/>
          <w:b/>
          <w:caps/>
        </w:rPr>
        <w:t>(a minor) (third appellant)</w:t>
      </w:r>
    </w:p>
    <w:p w:rsidR="00B85455" w:rsidRDefault="00B85455" w:rsidP="00742A8D">
      <w:pPr>
        <w:jc w:val="center"/>
        <w:rPr>
          <w:rFonts w:ascii="Book Antiqua" w:hAnsi="Book Antiqua" w:cs="Arial"/>
          <w:b/>
          <w:caps/>
        </w:rPr>
      </w:pPr>
      <w:r>
        <w:rPr>
          <w:rFonts w:ascii="Book Antiqua" w:hAnsi="Book Antiqua" w:cs="Arial"/>
          <w:b/>
          <w:caps/>
        </w:rPr>
        <w:t xml:space="preserve"> </w:t>
      </w:r>
      <w:r w:rsidR="00765287">
        <w:rPr>
          <w:rFonts w:ascii="Book Antiqua" w:hAnsi="Book Antiqua" w:cs="Arial"/>
          <w:b/>
          <w:caps/>
        </w:rPr>
        <w:t xml:space="preserve">              </w:t>
      </w:r>
      <w:r>
        <w:rPr>
          <w:rFonts w:ascii="Book Antiqua" w:hAnsi="Book Antiqua" w:cs="Arial"/>
          <w:b/>
          <w:caps/>
        </w:rPr>
        <w:t>e f (a minor) (fourth appellant)</w:t>
      </w:r>
    </w:p>
    <w:p w:rsidR="003405B7" w:rsidRPr="00765287" w:rsidRDefault="003405B7" w:rsidP="003405B7">
      <w:pPr>
        <w:jc w:val="center"/>
        <w:rPr>
          <w:rFonts w:ascii="Book Antiqua" w:hAnsi="Book Antiqua" w:cs="Arial"/>
          <w:caps/>
        </w:rPr>
      </w:pPr>
      <w:r w:rsidRPr="00765287">
        <w:rPr>
          <w:rFonts w:ascii="Book Antiqua" w:hAnsi="Book Antiqua" w:cs="Arial"/>
          <w:caps/>
        </w:rPr>
        <w:t>(</w:t>
      </w:r>
      <w:r w:rsidR="00BA082C" w:rsidRPr="00765287">
        <w:rPr>
          <w:rFonts w:ascii="Book Antiqua" w:hAnsi="Book Antiqua" w:cs="Arial"/>
          <w:caps/>
        </w:rPr>
        <w:t xml:space="preserve">no </w:t>
      </w:r>
      <w:r w:rsidRPr="00765287">
        <w:rPr>
          <w:rFonts w:ascii="Book Antiqua" w:hAnsi="Book Antiqua" w:cs="Arial"/>
          <w:caps/>
        </w:rPr>
        <w:t xml:space="preserve">ANONYMITY DIRECTION </w:t>
      </w:r>
      <w:r w:rsidR="00BA082C" w:rsidRPr="00765287">
        <w:rPr>
          <w:rFonts w:ascii="Book Antiqua" w:hAnsi="Book Antiqua" w:cs="Arial"/>
          <w:caps/>
        </w:rPr>
        <w:t>made</w:t>
      </w:r>
      <w:r w:rsidRPr="00765287">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B85455">
        <w:rPr>
          <w:rFonts w:ascii="Book Antiqua" w:hAnsi="Book Antiqua" w:cs="Arial"/>
          <w:u w:val="single"/>
        </w:rPr>
        <w:t>s</w:t>
      </w:r>
    </w:p>
    <w:p w:rsidR="00765287" w:rsidRDefault="00765287"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765287" w:rsidRPr="00F5664C" w:rsidRDefault="00765287"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BC5CFD" w:rsidRDefault="00BC5CFD" w:rsidP="00DD5071">
      <w:pPr>
        <w:rPr>
          <w:rFonts w:ascii="Book Antiqua" w:hAnsi="Book Antiqua" w:cs="Arial"/>
          <w:b/>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765287" w:rsidRPr="00F5664C" w:rsidRDefault="0076528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B85455">
        <w:rPr>
          <w:rFonts w:ascii="Book Antiqua" w:hAnsi="Book Antiqua" w:cs="Arial"/>
        </w:rPr>
        <w:t>s</w:t>
      </w:r>
      <w:r w:rsidRPr="00F5664C">
        <w:rPr>
          <w:rFonts w:ascii="Book Antiqua" w:hAnsi="Book Antiqua" w:cs="Arial"/>
        </w:rPr>
        <w:t>:</w:t>
      </w:r>
      <w:r w:rsidRPr="00F5664C">
        <w:rPr>
          <w:rFonts w:ascii="Book Antiqua" w:hAnsi="Book Antiqua" w:cs="Arial"/>
        </w:rPr>
        <w:tab/>
      </w:r>
      <w:r w:rsidR="00BA082C">
        <w:rPr>
          <w:rFonts w:ascii="Book Antiqua" w:hAnsi="Book Antiqua" w:cs="Arial"/>
        </w:rPr>
        <w:t>Mr G Brown of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A082C">
        <w:rPr>
          <w:rFonts w:ascii="Book Antiqua" w:hAnsi="Book Antiqua" w:cs="Arial"/>
        </w:rPr>
        <w:t xml:space="preserve">Mr Diwnycz, Home Office Presenting Officer </w:t>
      </w:r>
    </w:p>
    <w:p w:rsidR="00DE7DB7" w:rsidRPr="00F5664C" w:rsidRDefault="00DE7DB7" w:rsidP="00402B9E">
      <w:pPr>
        <w:tabs>
          <w:tab w:val="left" w:pos="2520"/>
        </w:tabs>
        <w:jc w:val="center"/>
        <w:rPr>
          <w:rFonts w:ascii="Book Antiqua" w:hAnsi="Book Antiqua" w:cs="Arial"/>
        </w:rPr>
      </w:pPr>
    </w:p>
    <w:p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rsidR="00AF533C" w:rsidRDefault="00927F79" w:rsidP="00AF533C">
      <w:pPr>
        <w:numPr>
          <w:ilvl w:val="0"/>
          <w:numId w:val="3"/>
        </w:numPr>
        <w:spacing w:before="240"/>
        <w:jc w:val="both"/>
        <w:rPr>
          <w:rFonts w:ascii="Book Antiqua" w:hAnsi="Book Antiqua" w:cs="Arial"/>
        </w:rPr>
      </w:pPr>
      <w:r>
        <w:rPr>
          <w:rFonts w:ascii="Book Antiqua" w:hAnsi="Book Antiqua" w:cs="Arial"/>
        </w:rPr>
        <w:t>The Appellants are citizens of Pakistan.  The First Appellant was born on 16</w:t>
      </w:r>
      <w:r w:rsidRPr="00927F79">
        <w:rPr>
          <w:rFonts w:ascii="Book Antiqua" w:hAnsi="Book Antiqua" w:cs="Arial"/>
          <w:vertAlign w:val="superscript"/>
        </w:rPr>
        <w:t>th</w:t>
      </w:r>
      <w:r>
        <w:rPr>
          <w:rFonts w:ascii="Book Antiqua" w:hAnsi="Book Antiqua" w:cs="Arial"/>
        </w:rPr>
        <w:t xml:space="preserve"> December 1972.  The Second Appellant is his wife and the Third and Fourth Appellants his minor children.  On 5</w:t>
      </w:r>
      <w:r w:rsidRPr="00927F79">
        <w:rPr>
          <w:rFonts w:ascii="Book Antiqua" w:hAnsi="Book Antiqua" w:cs="Arial"/>
          <w:vertAlign w:val="superscript"/>
        </w:rPr>
        <w:t>th</w:t>
      </w:r>
      <w:r>
        <w:rPr>
          <w:rFonts w:ascii="Book Antiqua" w:hAnsi="Book Antiqua" w:cs="Arial"/>
        </w:rPr>
        <w:t xml:space="preserve"> April 2013 the First Appellant made a combined application </w:t>
      </w:r>
      <w:r>
        <w:rPr>
          <w:rFonts w:ascii="Book Antiqua" w:hAnsi="Book Antiqua" w:cs="Arial"/>
        </w:rPr>
        <w:lastRenderedPageBreak/>
        <w:t xml:space="preserve">for leave to remain in the United Kingdom as a Tier 1 (Entrepreneur) </w:t>
      </w:r>
      <w:r w:rsidR="00BA082C">
        <w:rPr>
          <w:rFonts w:ascii="Book Antiqua" w:hAnsi="Book Antiqua" w:cs="Arial"/>
        </w:rPr>
        <w:t>Migrant under the points-based system and for a biometric residence card.  He had previously been granted leave to enter the United Kingdom as a Tier 4 (General) Student on 10</w:t>
      </w:r>
      <w:r w:rsidR="00BA082C" w:rsidRPr="00BA082C">
        <w:rPr>
          <w:rFonts w:ascii="Book Antiqua" w:hAnsi="Book Antiqua" w:cs="Arial"/>
          <w:vertAlign w:val="superscript"/>
        </w:rPr>
        <w:t>th</w:t>
      </w:r>
      <w:r w:rsidR="00BA082C">
        <w:rPr>
          <w:rFonts w:ascii="Book Antiqua" w:hAnsi="Book Antiqua" w:cs="Arial"/>
        </w:rPr>
        <w:t xml:space="preserve"> March 2011 and his application was made in time.  The application was refused by the Secretary of State by notice dated 30</w:t>
      </w:r>
      <w:r w:rsidR="00BA082C" w:rsidRPr="00BA082C">
        <w:rPr>
          <w:rFonts w:ascii="Book Antiqua" w:hAnsi="Book Antiqua" w:cs="Arial"/>
          <w:vertAlign w:val="superscript"/>
        </w:rPr>
        <w:t>th</w:t>
      </w:r>
      <w:r w:rsidR="00BA082C">
        <w:rPr>
          <w:rFonts w:ascii="Book Antiqua" w:hAnsi="Book Antiqua" w:cs="Arial"/>
        </w:rPr>
        <w:t xml:space="preserve"> January 2014.  </w:t>
      </w:r>
    </w:p>
    <w:p w:rsidR="00BA082C" w:rsidRDefault="00BA082C" w:rsidP="00AF533C">
      <w:pPr>
        <w:numPr>
          <w:ilvl w:val="0"/>
          <w:numId w:val="3"/>
        </w:numPr>
        <w:spacing w:before="240"/>
        <w:jc w:val="both"/>
        <w:rPr>
          <w:rFonts w:ascii="Book Antiqua" w:hAnsi="Book Antiqua" w:cs="Arial"/>
        </w:rPr>
      </w:pPr>
      <w:r>
        <w:rPr>
          <w:rFonts w:ascii="Book Antiqua" w:hAnsi="Book Antiqua" w:cs="Arial"/>
        </w:rPr>
        <w:t xml:space="preserve">The Appellant appealed.  The Appellant’s appeal did not get heard until August 2017 when on the papers it was determined by Judge of the First-tier Tribunal Ross at Taylor House.  Judge Ross noted that the reason for refusal had been that the Respondent was not satisfied that the Appellant was genuinely intending and able to take over or become a director of one or more businesses within the next six months or that he genuinely intended to invest the money referred to in the application in his business.  In the Appellant’s application he had submitted a letter from a firm called </w:t>
      </w:r>
      <w:proofErr w:type="spellStart"/>
      <w:r>
        <w:rPr>
          <w:rFonts w:ascii="Book Antiqua" w:hAnsi="Book Antiqua" w:cs="Arial"/>
        </w:rPr>
        <w:t>Profectus</w:t>
      </w:r>
      <w:proofErr w:type="spellEnd"/>
      <w:r>
        <w:rPr>
          <w:rFonts w:ascii="Book Antiqua" w:hAnsi="Book Antiqua" w:cs="Arial"/>
        </w:rPr>
        <w:t xml:space="preserve"> Venture Capital </w:t>
      </w:r>
      <w:r w:rsidR="00240AE1">
        <w:rPr>
          <w:rFonts w:ascii="Book Antiqua" w:hAnsi="Book Antiqua" w:cs="Arial"/>
        </w:rPr>
        <w:t>offering</w:t>
      </w:r>
      <w:r>
        <w:rPr>
          <w:rFonts w:ascii="Book Antiqua" w:hAnsi="Book Antiqua" w:cs="Arial"/>
        </w:rPr>
        <w:t xml:space="preserve"> to invest £5,000 in the business.  The proposal to utilise such funds were addressed by the First-tier Tribunal </w:t>
      </w:r>
      <w:r w:rsidR="00E6704E">
        <w:rPr>
          <w:rFonts w:ascii="Book Antiqua" w:hAnsi="Book Antiqua" w:cs="Arial"/>
        </w:rPr>
        <w:t xml:space="preserve">Judge </w:t>
      </w:r>
      <w:r>
        <w:rPr>
          <w:rFonts w:ascii="Book Antiqua" w:hAnsi="Book Antiqua" w:cs="Arial"/>
        </w:rPr>
        <w:t>when considering the Notice of Refusal at paragraph 4.</w:t>
      </w:r>
    </w:p>
    <w:p w:rsidR="00BA082C" w:rsidRDefault="00BA082C" w:rsidP="00AF533C">
      <w:pPr>
        <w:numPr>
          <w:ilvl w:val="0"/>
          <w:numId w:val="3"/>
        </w:numPr>
        <w:spacing w:before="240"/>
        <w:jc w:val="both"/>
        <w:rPr>
          <w:rFonts w:ascii="Book Antiqua" w:hAnsi="Book Antiqua" w:cs="Arial"/>
        </w:rPr>
      </w:pPr>
      <w:r>
        <w:rPr>
          <w:rFonts w:ascii="Book Antiqua" w:hAnsi="Book Antiqua" w:cs="Arial"/>
        </w:rPr>
        <w:t xml:space="preserve">The delay in the hearing of the appeal was subject to the appeals being considered by the Upper Tribunal in the case of </w:t>
      </w:r>
      <w:r w:rsidRPr="00BA082C">
        <w:rPr>
          <w:rFonts w:ascii="Book Antiqua" w:hAnsi="Book Antiqua" w:cs="Arial"/>
          <w:i/>
        </w:rPr>
        <w:t xml:space="preserve">Arshad and Others (Tier 1 applicants – funding </w:t>
      </w:r>
      <w:r>
        <w:rPr>
          <w:rFonts w:ascii="Book Antiqua" w:hAnsi="Book Antiqua" w:cs="Arial"/>
          <w:i/>
        </w:rPr>
        <w:t>avail</w:t>
      </w:r>
      <w:r w:rsidRPr="00BA082C">
        <w:rPr>
          <w:rFonts w:ascii="Book Antiqua" w:hAnsi="Book Antiqua" w:cs="Arial"/>
          <w:i/>
        </w:rPr>
        <w:t>ability) [2016] UKUT 0034</w:t>
      </w:r>
      <w:r>
        <w:rPr>
          <w:rFonts w:ascii="Book Antiqua" w:hAnsi="Book Antiqua" w:cs="Arial"/>
        </w:rPr>
        <w:t>.  The First-tier Tribunal Judge noticed that the Tribunal had given notice of its intention to decide the Appellant’s appeal without a hearing pursuant to Rule 25(1)(g) of the Procedure Rules.  Judge Ross noted the Tribunal must not decide the appeal without a hearing unless it has provided the parties with a notice of its intention to do so and an opportunity to make written representations whether there should be a hearing.</w:t>
      </w:r>
    </w:p>
    <w:p w:rsidR="00BA082C" w:rsidRDefault="00BA082C" w:rsidP="00AF533C">
      <w:pPr>
        <w:numPr>
          <w:ilvl w:val="0"/>
          <w:numId w:val="3"/>
        </w:numPr>
        <w:spacing w:before="240"/>
        <w:jc w:val="both"/>
        <w:rPr>
          <w:rFonts w:ascii="Book Antiqua" w:hAnsi="Book Antiqua" w:cs="Arial"/>
        </w:rPr>
      </w:pPr>
      <w:r>
        <w:rPr>
          <w:rFonts w:ascii="Book Antiqua" w:hAnsi="Book Antiqua" w:cs="Arial"/>
        </w:rPr>
        <w:t xml:space="preserve">Following the Notice of Refusal, Grounds of Appeal were lodged at the Upper Tribunal.  Those grounds contended that the Appellant had not been given the opportunity of being able to put forward oral argument as to why removal might give rise to a breach of the Appellant’s protected Article 8 private and family life rights.  Permission to appeal was refused by First-tier Tribunal Judge </w:t>
      </w:r>
      <w:proofErr w:type="spellStart"/>
      <w:r>
        <w:rPr>
          <w:rFonts w:ascii="Book Antiqua" w:hAnsi="Book Antiqua" w:cs="Arial"/>
        </w:rPr>
        <w:t>Grimmett</w:t>
      </w:r>
      <w:proofErr w:type="spellEnd"/>
      <w:r>
        <w:rPr>
          <w:rFonts w:ascii="Book Antiqua" w:hAnsi="Book Antiqua" w:cs="Arial"/>
        </w:rPr>
        <w:t xml:space="preserve"> on 15</w:t>
      </w:r>
      <w:r w:rsidRPr="00BA082C">
        <w:rPr>
          <w:rFonts w:ascii="Book Antiqua" w:hAnsi="Book Antiqua" w:cs="Arial"/>
          <w:vertAlign w:val="superscript"/>
        </w:rPr>
        <w:t>th</w:t>
      </w:r>
      <w:r>
        <w:rPr>
          <w:rFonts w:ascii="Book Antiqua" w:hAnsi="Book Antiqua" w:cs="Arial"/>
        </w:rPr>
        <w:t xml:space="preserve"> February 2018.  Renewed Grounds of Appeal were lodged to the Upper Tribunal on 12</w:t>
      </w:r>
      <w:r w:rsidRPr="00BA082C">
        <w:rPr>
          <w:rFonts w:ascii="Book Antiqua" w:hAnsi="Book Antiqua" w:cs="Arial"/>
          <w:vertAlign w:val="superscript"/>
        </w:rPr>
        <w:t>th</w:t>
      </w:r>
      <w:r>
        <w:rPr>
          <w:rFonts w:ascii="Book Antiqua" w:hAnsi="Book Antiqua" w:cs="Arial"/>
        </w:rPr>
        <w:t xml:space="preserve"> March 2018.  </w:t>
      </w:r>
    </w:p>
    <w:p w:rsidR="00BA082C" w:rsidRDefault="00BA082C" w:rsidP="00AF533C">
      <w:pPr>
        <w:numPr>
          <w:ilvl w:val="0"/>
          <w:numId w:val="3"/>
        </w:numPr>
        <w:spacing w:before="240"/>
        <w:jc w:val="both"/>
        <w:rPr>
          <w:rFonts w:ascii="Book Antiqua" w:hAnsi="Book Antiqua" w:cs="Arial"/>
        </w:rPr>
      </w:pPr>
      <w:r>
        <w:rPr>
          <w:rFonts w:ascii="Book Antiqua" w:hAnsi="Book Antiqua" w:cs="Arial"/>
        </w:rPr>
        <w:t>On 31</w:t>
      </w:r>
      <w:r w:rsidRPr="00BA082C">
        <w:rPr>
          <w:rFonts w:ascii="Book Antiqua" w:hAnsi="Book Antiqua" w:cs="Arial"/>
          <w:vertAlign w:val="superscript"/>
        </w:rPr>
        <w:t>st</w:t>
      </w:r>
      <w:r>
        <w:rPr>
          <w:rFonts w:ascii="Book Antiqua" w:hAnsi="Book Antiqua" w:cs="Arial"/>
        </w:rPr>
        <w:t xml:space="preserve"> May 2018 Upper Tribunal Judge Reeds granted permission to appeal.  Judge Reeds considered that the thrust of the grounds related to the issue of procedural irregularity giving rise to arguable unfairness.  In this case it was </w:t>
      </w:r>
      <w:r w:rsidR="00646DA2">
        <w:rPr>
          <w:rFonts w:ascii="Book Antiqua" w:hAnsi="Book Antiqua" w:cs="Arial"/>
        </w:rPr>
        <w:t>asserted that following the directions sent out on 9</w:t>
      </w:r>
      <w:r w:rsidR="00646DA2" w:rsidRPr="00646DA2">
        <w:rPr>
          <w:rFonts w:ascii="Book Antiqua" w:hAnsi="Book Antiqua" w:cs="Arial"/>
          <w:vertAlign w:val="superscript"/>
        </w:rPr>
        <w:t>th</w:t>
      </w:r>
      <w:r w:rsidR="00646DA2">
        <w:rPr>
          <w:rFonts w:ascii="Book Antiqua" w:hAnsi="Book Antiqua" w:cs="Arial"/>
        </w:rPr>
        <w:t xml:space="preserve"> September 2015 and repeated on 11</w:t>
      </w:r>
      <w:r w:rsidR="00646DA2" w:rsidRPr="00646DA2">
        <w:rPr>
          <w:rFonts w:ascii="Book Antiqua" w:hAnsi="Book Antiqua" w:cs="Arial"/>
          <w:vertAlign w:val="superscript"/>
        </w:rPr>
        <w:t>th</w:t>
      </w:r>
      <w:r w:rsidR="00646DA2">
        <w:rPr>
          <w:rFonts w:ascii="Book Antiqua" w:hAnsi="Book Antiqua" w:cs="Arial"/>
        </w:rPr>
        <w:t xml:space="preserve"> August 2016, the solicitors sent a letter dated 8</w:t>
      </w:r>
      <w:r w:rsidR="00646DA2" w:rsidRPr="00646DA2">
        <w:rPr>
          <w:rFonts w:ascii="Book Antiqua" w:hAnsi="Book Antiqua" w:cs="Arial"/>
          <w:vertAlign w:val="superscript"/>
        </w:rPr>
        <w:t>th</w:t>
      </w:r>
      <w:r w:rsidR="00646DA2">
        <w:rPr>
          <w:rFonts w:ascii="Book Antiqua" w:hAnsi="Book Antiqua" w:cs="Arial"/>
        </w:rPr>
        <w:t xml:space="preserve"> September 2016 and a further letter dated 24</w:t>
      </w:r>
      <w:r w:rsidR="00646DA2" w:rsidRPr="00646DA2">
        <w:rPr>
          <w:rFonts w:ascii="Book Antiqua" w:hAnsi="Book Antiqua" w:cs="Arial"/>
          <w:vertAlign w:val="superscript"/>
        </w:rPr>
        <w:t>th</w:t>
      </w:r>
      <w:r w:rsidR="00646DA2">
        <w:rPr>
          <w:rFonts w:ascii="Book Antiqua" w:hAnsi="Book Antiqua" w:cs="Arial"/>
        </w:rPr>
        <w:t xml:space="preserve"> October 2016 making written representations for the appeals </w:t>
      </w:r>
      <w:r w:rsidR="0025412E">
        <w:rPr>
          <w:rFonts w:ascii="Book Antiqua" w:hAnsi="Book Antiqua" w:cs="Arial"/>
        </w:rPr>
        <w:t>to be</w:t>
      </w:r>
      <w:r w:rsidR="00646DA2">
        <w:rPr>
          <w:rFonts w:ascii="Book Antiqua" w:hAnsi="Book Antiqua" w:cs="Arial"/>
        </w:rPr>
        <w:t xml:space="preserve"> heard by way of an oral hearing.  </w:t>
      </w:r>
    </w:p>
    <w:p w:rsidR="00646DA2" w:rsidRDefault="00646DA2" w:rsidP="00AF533C">
      <w:pPr>
        <w:numPr>
          <w:ilvl w:val="0"/>
          <w:numId w:val="3"/>
        </w:numPr>
        <w:spacing w:before="240"/>
        <w:jc w:val="both"/>
        <w:rPr>
          <w:rFonts w:ascii="Book Antiqua" w:hAnsi="Book Antiqua" w:cs="Arial"/>
        </w:rPr>
      </w:pPr>
      <w:r>
        <w:rPr>
          <w:rFonts w:ascii="Book Antiqua" w:hAnsi="Book Antiqua" w:cs="Arial"/>
        </w:rPr>
        <w:t>Judge Reeds considered that the letter of 8</w:t>
      </w:r>
      <w:r w:rsidRPr="00646DA2">
        <w:rPr>
          <w:rFonts w:ascii="Book Antiqua" w:hAnsi="Book Antiqua" w:cs="Arial"/>
          <w:vertAlign w:val="superscript"/>
        </w:rPr>
        <w:t>th</w:t>
      </w:r>
      <w:r>
        <w:rPr>
          <w:rFonts w:ascii="Book Antiqua" w:hAnsi="Book Antiqua" w:cs="Arial"/>
        </w:rPr>
        <w:t xml:space="preserve"> September 2016 was on the court file but not the letter of 24</w:t>
      </w:r>
      <w:r w:rsidRPr="00646DA2">
        <w:rPr>
          <w:rFonts w:ascii="Book Antiqua" w:hAnsi="Book Antiqua" w:cs="Arial"/>
          <w:vertAlign w:val="superscript"/>
        </w:rPr>
        <w:t>th</w:t>
      </w:r>
      <w:r>
        <w:rPr>
          <w:rFonts w:ascii="Book Antiqua" w:hAnsi="Book Antiqua" w:cs="Arial"/>
        </w:rPr>
        <w:t xml:space="preserve"> October, but</w:t>
      </w:r>
      <w:r w:rsidR="0025412E">
        <w:rPr>
          <w:rFonts w:ascii="Book Antiqua" w:hAnsi="Book Antiqua" w:cs="Arial"/>
        </w:rPr>
        <w:t xml:space="preserve"> that</w:t>
      </w:r>
      <w:r>
        <w:rPr>
          <w:rFonts w:ascii="Book Antiqua" w:hAnsi="Book Antiqua" w:cs="Arial"/>
        </w:rPr>
        <w:t xml:space="preserve"> it was arguable that the decision made on 27</w:t>
      </w:r>
      <w:r w:rsidRPr="00646DA2">
        <w:rPr>
          <w:rFonts w:ascii="Book Antiqua" w:hAnsi="Book Antiqua" w:cs="Arial"/>
          <w:vertAlign w:val="superscript"/>
        </w:rPr>
        <w:t>th</w:t>
      </w:r>
      <w:r>
        <w:rPr>
          <w:rFonts w:ascii="Book Antiqua" w:hAnsi="Book Antiqua" w:cs="Arial"/>
        </w:rPr>
        <w:t xml:space="preserve"> July and acted upon by the First-tier Tribunal Judge to hear the case on the papers did not take into account the written represe</w:t>
      </w:r>
      <w:bookmarkStart w:id="0" w:name="_GoBack"/>
      <w:bookmarkEnd w:id="0"/>
      <w:r>
        <w:rPr>
          <w:rFonts w:ascii="Book Antiqua" w:hAnsi="Book Antiqua" w:cs="Arial"/>
        </w:rPr>
        <w:t xml:space="preserve">ntations and this affected the fairness of the </w:t>
      </w:r>
      <w:r>
        <w:rPr>
          <w:rFonts w:ascii="Book Antiqua" w:hAnsi="Book Antiqua" w:cs="Arial"/>
        </w:rPr>
        <w:lastRenderedPageBreak/>
        <w:t>proceedings as the judge proceeded without hearing evidence from the Appellants.  In granting permission to appeal Judge Reed</w:t>
      </w:r>
      <w:r w:rsidR="0025412E">
        <w:rPr>
          <w:rFonts w:ascii="Book Antiqua" w:hAnsi="Book Antiqua" w:cs="Arial"/>
        </w:rPr>
        <w:t>s considered that the Appellant</w:t>
      </w:r>
      <w:r>
        <w:rPr>
          <w:rFonts w:ascii="Book Antiqua" w:hAnsi="Book Antiqua" w:cs="Arial"/>
        </w:rPr>
        <w:t>s</w:t>
      </w:r>
      <w:r w:rsidR="0025412E">
        <w:rPr>
          <w:rFonts w:ascii="Book Antiqua" w:hAnsi="Book Antiqua" w:cs="Arial"/>
        </w:rPr>
        <w:t>’</w:t>
      </w:r>
      <w:r>
        <w:rPr>
          <w:rFonts w:ascii="Book Antiqua" w:hAnsi="Book Antiqua" w:cs="Arial"/>
        </w:rPr>
        <w:t xml:space="preserve"> representatives would be expected to provide evidence that the letter was sent to the Tribunal and it would be for them to demonstrate that an oral hearing would have led to </w:t>
      </w:r>
      <w:r w:rsidR="00240AE1">
        <w:rPr>
          <w:rFonts w:ascii="Book Antiqua" w:hAnsi="Book Antiqua" w:cs="Arial"/>
        </w:rPr>
        <w:t>a different outcome.  Sh</w:t>
      </w:r>
      <w:r>
        <w:rPr>
          <w:rFonts w:ascii="Book Antiqua" w:hAnsi="Book Antiqua" w:cs="Arial"/>
        </w:rPr>
        <w:t>e noted that whilst the grounds refer to the children as “qualifying children” according to the date of entry in 2011 as the date of hearing was in 2017, they would have been in the UK for six years.</w:t>
      </w:r>
    </w:p>
    <w:p w:rsidR="007B7C9B" w:rsidRDefault="007B7C9B" w:rsidP="00AF533C">
      <w:pPr>
        <w:numPr>
          <w:ilvl w:val="0"/>
          <w:numId w:val="3"/>
        </w:numPr>
        <w:spacing w:before="240"/>
        <w:jc w:val="both"/>
        <w:rPr>
          <w:rFonts w:ascii="Book Antiqua" w:hAnsi="Book Antiqua" w:cs="Arial"/>
        </w:rPr>
      </w:pPr>
      <w:r>
        <w:rPr>
          <w:rFonts w:ascii="Book Antiqua" w:hAnsi="Book Antiqua" w:cs="Arial"/>
        </w:rPr>
        <w:t>It is on that basis that the appeal comes before me</w:t>
      </w:r>
      <w:r w:rsidR="00943FA5">
        <w:rPr>
          <w:rFonts w:ascii="Book Antiqua" w:hAnsi="Book Antiqua" w:cs="Arial"/>
        </w:rPr>
        <w:t xml:space="preserve"> to determine whether or not there is a material error of law in the decision of the First-tier Tribunal Judge.  The Appellants appear by their instructed Counsel, Mr Brown.  Mr Brown is familiar with this matter in that he is the author of the Grounds of Appeal.  The Secretary of State appears by her Home Office Presenting Officer Mr Diwnycz.</w:t>
      </w:r>
    </w:p>
    <w:p w:rsidR="00943FA5" w:rsidRPr="00943FA5" w:rsidRDefault="00943FA5" w:rsidP="00943FA5">
      <w:pPr>
        <w:spacing w:before="240"/>
        <w:jc w:val="both"/>
        <w:rPr>
          <w:rFonts w:ascii="Book Antiqua" w:hAnsi="Book Antiqua" w:cs="Arial"/>
          <w:b/>
        </w:rPr>
      </w:pPr>
      <w:r>
        <w:rPr>
          <w:rFonts w:ascii="Book Antiqua" w:hAnsi="Book Antiqua" w:cs="Arial"/>
          <w:b/>
        </w:rPr>
        <w:t>Submissions/Discussion</w:t>
      </w:r>
    </w:p>
    <w:p w:rsidR="00943FA5" w:rsidRDefault="00943FA5" w:rsidP="00AF533C">
      <w:pPr>
        <w:numPr>
          <w:ilvl w:val="0"/>
          <w:numId w:val="3"/>
        </w:numPr>
        <w:spacing w:before="240"/>
        <w:jc w:val="both"/>
        <w:rPr>
          <w:rFonts w:ascii="Book Antiqua" w:hAnsi="Book Antiqua" w:cs="Arial"/>
        </w:rPr>
      </w:pPr>
      <w:r>
        <w:rPr>
          <w:rFonts w:ascii="Book Antiqua" w:hAnsi="Book Antiqua" w:cs="Arial"/>
        </w:rPr>
        <w:t>Mr Brown indicates that this was a case where the Appellants had sought an oral hearing on appeal from the First-tier Tribunal Judge.  He refers me to the correspondence requesting that appeal.  He appreciates that Judge Reeds appears to have been unable to find on the court file a copy of the letter of 24</w:t>
      </w:r>
      <w:r w:rsidRPr="00943FA5">
        <w:rPr>
          <w:rFonts w:ascii="Book Antiqua" w:hAnsi="Book Antiqua" w:cs="Arial"/>
          <w:vertAlign w:val="superscript"/>
        </w:rPr>
        <w:t>th</w:t>
      </w:r>
      <w:r>
        <w:rPr>
          <w:rFonts w:ascii="Book Antiqua" w:hAnsi="Book Antiqua" w:cs="Arial"/>
        </w:rPr>
        <w:t xml:space="preserve"> October 2016.  I am referred to the bundle provided for today’s hearing.  This is of course an updated bundle.  I am unaware as to whether or not it contains documents that were exclusively before the First-tier Tribunal or whether it updates that bundle.  However, it is clear that at documents A54 and A55 copies of that letter are attached.  The letter makes it clear that the Appellants’ instructed solicitors request an oral hearing.  That letter is also faxed to the court.  It is headed as being sent by special delivery and by fax.</w:t>
      </w:r>
    </w:p>
    <w:p w:rsidR="00943FA5" w:rsidRDefault="00943FA5" w:rsidP="00AF533C">
      <w:pPr>
        <w:numPr>
          <w:ilvl w:val="0"/>
          <w:numId w:val="3"/>
        </w:numPr>
        <w:spacing w:before="240"/>
        <w:jc w:val="both"/>
        <w:rPr>
          <w:rFonts w:ascii="Book Antiqua" w:hAnsi="Book Antiqua" w:cs="Arial"/>
        </w:rPr>
      </w:pPr>
      <w:r>
        <w:rPr>
          <w:rFonts w:ascii="Book Antiqua" w:hAnsi="Book Antiqua" w:cs="Arial"/>
        </w:rPr>
        <w:t>Mr Diwnycz queries the fax number as being one that he has not heard</w:t>
      </w:r>
      <w:r w:rsidR="00240AE1">
        <w:rPr>
          <w:rFonts w:ascii="Book Antiqua" w:hAnsi="Book Antiqua" w:cs="Arial"/>
        </w:rPr>
        <w:t xml:space="preserve"> of</w:t>
      </w:r>
      <w:r>
        <w:rPr>
          <w:rFonts w:ascii="Book Antiqua" w:hAnsi="Book Antiqua" w:cs="Arial"/>
        </w:rPr>
        <w:t xml:space="preserve"> but accepts that there is a letter in the file.  </w:t>
      </w:r>
    </w:p>
    <w:p w:rsidR="00943FA5" w:rsidRDefault="00943FA5" w:rsidP="00AF533C">
      <w:pPr>
        <w:numPr>
          <w:ilvl w:val="0"/>
          <w:numId w:val="3"/>
        </w:numPr>
        <w:spacing w:before="240"/>
        <w:jc w:val="both"/>
        <w:rPr>
          <w:rFonts w:ascii="Book Antiqua" w:hAnsi="Book Antiqua" w:cs="Arial"/>
        </w:rPr>
      </w:pPr>
      <w:r>
        <w:rPr>
          <w:rFonts w:ascii="Book Antiqua" w:hAnsi="Book Antiqua" w:cs="Arial"/>
        </w:rPr>
        <w:t>Mr Brown goes on to submit that it is appropriate for there to be an oral hearing when the rights of children are involved and that this case is one that will turn very much on the evidence that is produced.  I anticipate the basis of the Appellant</w:t>
      </w:r>
      <w:r w:rsidR="0025412E">
        <w:rPr>
          <w:rFonts w:ascii="Book Antiqua" w:hAnsi="Book Antiqua" w:cs="Arial"/>
        </w:rPr>
        <w:t>’s</w:t>
      </w:r>
      <w:r>
        <w:rPr>
          <w:rFonts w:ascii="Book Antiqua" w:hAnsi="Book Antiqua" w:cs="Arial"/>
        </w:rPr>
        <w:t xml:space="preserve"> case may well vary somewhat in that whilst this case was put originally on the basis that the Appellant wished to remain in the country as an entrepreneur migrant, the rights of two young children who have been in this country now for a considerable number of years also now needs to be considered.  </w:t>
      </w:r>
    </w:p>
    <w:p w:rsidR="00943FA5" w:rsidRPr="00943FA5" w:rsidRDefault="00943FA5" w:rsidP="00943FA5">
      <w:pPr>
        <w:spacing w:before="240"/>
        <w:jc w:val="both"/>
        <w:rPr>
          <w:rFonts w:ascii="Book Antiqua" w:hAnsi="Book Antiqua" w:cs="Arial"/>
          <w:b/>
        </w:rPr>
      </w:pPr>
      <w:r>
        <w:rPr>
          <w:rFonts w:ascii="Book Antiqua" w:hAnsi="Book Antiqua" w:cs="Arial"/>
          <w:b/>
        </w:rPr>
        <w:t>The Law</w:t>
      </w:r>
    </w:p>
    <w:p w:rsidR="00943FA5" w:rsidRDefault="00943FA5" w:rsidP="00943FA5">
      <w:pPr>
        <w:numPr>
          <w:ilvl w:val="0"/>
          <w:numId w:val="3"/>
        </w:numPr>
        <w:spacing w:before="24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rsidR="00943FA5" w:rsidRDefault="00943FA5" w:rsidP="00943FA5">
      <w:pPr>
        <w:numPr>
          <w:ilvl w:val="0"/>
          <w:numId w:val="3"/>
        </w:numPr>
        <w:spacing w:before="240"/>
        <w:jc w:val="both"/>
        <w:rPr>
          <w:rFonts w:ascii="Book Antiqua" w:hAnsi="Book Antiqua"/>
        </w:rPr>
      </w:pPr>
      <w:r>
        <w:rPr>
          <w:rFonts w:ascii="Book Antiqua" w:hAnsi="Book Antiqua"/>
        </w:rPr>
        <w:lastRenderedPageBreak/>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rsidR="00943FA5" w:rsidRPr="00943FA5" w:rsidRDefault="00943FA5" w:rsidP="00943FA5">
      <w:pPr>
        <w:spacing w:before="240"/>
        <w:jc w:val="both"/>
        <w:rPr>
          <w:rFonts w:ascii="Book Antiqua" w:hAnsi="Book Antiqua"/>
          <w:b/>
        </w:rPr>
      </w:pPr>
      <w:r>
        <w:rPr>
          <w:rFonts w:ascii="Book Antiqua" w:hAnsi="Book Antiqua"/>
          <w:b/>
        </w:rPr>
        <w:t>Findings on Error of Law</w:t>
      </w:r>
    </w:p>
    <w:p w:rsidR="00943FA5" w:rsidRDefault="00943FA5" w:rsidP="00AF533C">
      <w:pPr>
        <w:numPr>
          <w:ilvl w:val="0"/>
          <w:numId w:val="3"/>
        </w:numPr>
        <w:spacing w:before="240"/>
        <w:jc w:val="both"/>
        <w:rPr>
          <w:rFonts w:ascii="Book Antiqua" w:hAnsi="Book Antiqua" w:cs="Arial"/>
        </w:rPr>
      </w:pPr>
      <w:r>
        <w:rPr>
          <w:rFonts w:ascii="Book Antiqua" w:hAnsi="Book Antiqua" w:cs="Arial"/>
        </w:rPr>
        <w:t xml:space="preserve">It is clear that in October 2016 a request was made for an oral hearing.  Whilst Judge Reeds indicated it is for the Appellant to show proof that the letter was written, I am </w:t>
      </w:r>
      <w:r w:rsidR="0025412E">
        <w:rPr>
          <w:rFonts w:ascii="Book Antiqua" w:hAnsi="Book Antiqua" w:cs="Arial"/>
        </w:rPr>
        <w:t>of the view that his instructed</w:t>
      </w:r>
      <w:r>
        <w:rPr>
          <w:rFonts w:ascii="Book Antiqua" w:hAnsi="Book Antiqua" w:cs="Arial"/>
        </w:rPr>
        <w:t xml:space="preserve"> solicitors can do no more than to produce a copy of the letter faxed, the fax report, and a hard copy of the original letter.  Despite Mr </w:t>
      </w:r>
      <w:proofErr w:type="spellStart"/>
      <w:r>
        <w:rPr>
          <w:rFonts w:ascii="Book Antiqua" w:hAnsi="Book Antiqua" w:cs="Arial"/>
        </w:rPr>
        <w:t>Diwnycz’s</w:t>
      </w:r>
      <w:proofErr w:type="spellEnd"/>
      <w:r>
        <w:rPr>
          <w:rFonts w:ascii="Book Antiqua" w:hAnsi="Book Antiqua" w:cs="Arial"/>
        </w:rPr>
        <w:t xml:space="preserve"> submission I do not consider the failure of the instructed solic</w:t>
      </w:r>
      <w:r w:rsidR="0001012D">
        <w:rPr>
          <w:rFonts w:ascii="Book Antiqua" w:hAnsi="Book Antiqua" w:cs="Arial"/>
        </w:rPr>
        <w:t>i</w:t>
      </w:r>
      <w:r>
        <w:rPr>
          <w:rFonts w:ascii="Book Antiqua" w:hAnsi="Book Antiqua" w:cs="Arial"/>
        </w:rPr>
        <w:t>tors to pro</w:t>
      </w:r>
      <w:r w:rsidR="0001012D">
        <w:rPr>
          <w:rFonts w:ascii="Book Antiqua" w:hAnsi="Book Antiqua" w:cs="Arial"/>
        </w:rPr>
        <w:t xml:space="preserve">duce proof of service by way of a delivery note precludes me from drawing a conclusion that such a request was made.  </w:t>
      </w:r>
    </w:p>
    <w:p w:rsidR="0001012D" w:rsidRDefault="0001012D" w:rsidP="00AF533C">
      <w:pPr>
        <w:numPr>
          <w:ilvl w:val="0"/>
          <w:numId w:val="3"/>
        </w:numPr>
        <w:spacing w:before="240"/>
        <w:jc w:val="both"/>
        <w:rPr>
          <w:rFonts w:ascii="Book Antiqua" w:hAnsi="Book Antiqua" w:cs="Arial"/>
        </w:rPr>
      </w:pPr>
      <w:r>
        <w:rPr>
          <w:rFonts w:ascii="Book Antiqua" w:hAnsi="Book Antiqua" w:cs="Arial"/>
        </w:rPr>
        <w:t xml:space="preserve">The issues before the Tribunal were held up originally whilst this along with a number of cases awaited the decision in </w:t>
      </w:r>
      <w:r>
        <w:rPr>
          <w:rFonts w:ascii="Book Antiqua" w:hAnsi="Book Antiqua" w:cs="Arial"/>
          <w:i/>
        </w:rPr>
        <w:t>Arshad</w:t>
      </w:r>
      <w:r>
        <w:rPr>
          <w:rFonts w:ascii="Book Antiqua" w:hAnsi="Book Antiqua" w:cs="Arial"/>
        </w:rPr>
        <w:t>.  Even now it has taken a considerable period of time for the matter thereinafter to appear before the Upper Tribunal.  There are issues here of young children who have lived in this country for the vast majority (if not the whole) of their lives.  It is only a matter of fairness that the Appellant should be entitled to have his case heard.  It is not a criticism of Judge Ross that appropriate documentation appears not to have been before him.  On what was put to him he dealt with the matter on the papers.  However it is clear that he may have come to a different decision had</w:t>
      </w:r>
      <w:r w:rsidR="0025412E">
        <w:rPr>
          <w:rFonts w:ascii="Book Antiqua" w:hAnsi="Book Antiqua" w:cs="Arial"/>
        </w:rPr>
        <w:t xml:space="preserve"> he had</w:t>
      </w:r>
      <w:r>
        <w:rPr>
          <w:rFonts w:ascii="Book Antiqua" w:hAnsi="Book Antiqua" w:cs="Arial"/>
        </w:rPr>
        <w:t xml:space="preserve"> the benefit of oral testimony.  In such circumstances the correct approach is to find that there is a material error of law in the decision of the First-tier Tribunal Judge, to set aside that decision and to remit the matter back to the First-tier Tribunal for re-hearing.  Due to the delay there has been to the hearing of any initial appeal in this matter, I would </w:t>
      </w:r>
      <w:r w:rsidR="00240AE1">
        <w:rPr>
          <w:rFonts w:ascii="Book Antiqua" w:hAnsi="Book Antiqua" w:cs="Arial"/>
        </w:rPr>
        <w:t>recommend</w:t>
      </w:r>
      <w:r>
        <w:rPr>
          <w:rFonts w:ascii="Book Antiqua" w:hAnsi="Book Antiqua" w:cs="Arial"/>
        </w:rPr>
        <w:t xml:space="preserve"> despite the substantial case load that is before the First-tier Tribunal that this matter be expedited.</w:t>
      </w:r>
    </w:p>
    <w:p w:rsidR="0001012D" w:rsidRPr="0001012D" w:rsidRDefault="0001012D" w:rsidP="0001012D">
      <w:pPr>
        <w:spacing w:before="240"/>
        <w:jc w:val="both"/>
        <w:rPr>
          <w:rFonts w:ascii="Book Antiqua" w:hAnsi="Book Antiqua" w:cs="Arial"/>
          <w:b/>
        </w:rPr>
      </w:pPr>
      <w:r>
        <w:rPr>
          <w:rFonts w:ascii="Book Antiqua" w:hAnsi="Book Antiqua" w:cs="Arial"/>
          <w:b/>
        </w:rPr>
        <w:t>Decision and Directions</w:t>
      </w:r>
    </w:p>
    <w:p w:rsidR="0001012D" w:rsidRDefault="0001012D" w:rsidP="0001012D">
      <w:pPr>
        <w:numPr>
          <w:ilvl w:val="0"/>
          <w:numId w:val="23"/>
        </w:numPr>
        <w:spacing w:before="240"/>
        <w:jc w:val="both"/>
        <w:rPr>
          <w:rFonts w:ascii="Book Antiqua" w:hAnsi="Book Antiqua" w:cs="Arial"/>
        </w:rPr>
      </w:pPr>
      <w:r>
        <w:rPr>
          <w:rFonts w:ascii="Book Antiqua" w:hAnsi="Book Antiqua" w:cs="Arial"/>
        </w:rPr>
        <w:t>The decision of the First-tier Tribunal contains a material error of law and is set aside.  None of the findings of fact stand.</w:t>
      </w:r>
    </w:p>
    <w:p w:rsidR="0001012D" w:rsidRDefault="0001012D" w:rsidP="0001012D">
      <w:pPr>
        <w:numPr>
          <w:ilvl w:val="0"/>
          <w:numId w:val="23"/>
        </w:numPr>
        <w:spacing w:before="240"/>
        <w:jc w:val="both"/>
        <w:rPr>
          <w:rFonts w:ascii="Book Antiqua" w:hAnsi="Book Antiqua" w:cs="Arial"/>
        </w:rPr>
      </w:pPr>
      <w:r>
        <w:rPr>
          <w:rFonts w:ascii="Book Antiqua" w:hAnsi="Book Antiqua" w:cs="Arial"/>
        </w:rPr>
        <w:lastRenderedPageBreak/>
        <w:t xml:space="preserve">The matter is remitted to the First-tier Tribunal sitting at Manchester to be heard on the first available date 28 days hence with an ELH of two hours.  The hearing is to be before any Judge of the First-tier Tribunal other than Judge D.  Ross. </w:t>
      </w:r>
    </w:p>
    <w:p w:rsidR="0001012D" w:rsidRDefault="0001012D" w:rsidP="0001012D">
      <w:pPr>
        <w:numPr>
          <w:ilvl w:val="0"/>
          <w:numId w:val="23"/>
        </w:numPr>
        <w:spacing w:before="240"/>
        <w:jc w:val="both"/>
        <w:rPr>
          <w:rFonts w:ascii="Book Antiqua" w:hAnsi="Book Antiqua" w:cs="Arial"/>
        </w:rPr>
      </w:pPr>
      <w:r>
        <w:rPr>
          <w:rFonts w:ascii="Book Antiqua" w:hAnsi="Book Antiqua" w:cs="Arial"/>
        </w:rPr>
        <w:t>That there be leave to either party to file and serve an updated bundle of evidence upon which they seek to rely at least fourteen days prior to the restored hearing.</w:t>
      </w:r>
    </w:p>
    <w:p w:rsidR="00240AE1" w:rsidRPr="00240AE1" w:rsidRDefault="0001012D" w:rsidP="00240AE1">
      <w:pPr>
        <w:numPr>
          <w:ilvl w:val="0"/>
          <w:numId w:val="23"/>
        </w:numPr>
        <w:spacing w:before="240"/>
        <w:jc w:val="both"/>
        <w:rPr>
          <w:rFonts w:ascii="Book Antiqua" w:hAnsi="Book Antiqua" w:cs="Arial"/>
        </w:rPr>
      </w:pPr>
      <w:r>
        <w:rPr>
          <w:rFonts w:ascii="Book Antiqua" w:hAnsi="Book Antiqua" w:cs="Arial"/>
        </w:rPr>
        <w:t xml:space="preserve">That so far as it is possible for the First-tier Tribunal </w:t>
      </w:r>
      <w:r w:rsidR="0059247B">
        <w:rPr>
          <w:rFonts w:ascii="Book Antiqua" w:hAnsi="Book Antiqua" w:cs="Arial"/>
        </w:rPr>
        <w:t>it is ordered that the remit</w:t>
      </w:r>
      <w:r w:rsidR="00240AE1">
        <w:rPr>
          <w:rFonts w:ascii="Book Antiqua" w:hAnsi="Book Antiqua" w:cs="Arial"/>
        </w:rPr>
        <w:t>tal hearing herein be expedited, and the matter be referred to the Designated Judge in Manchester to consider listing directions.</w:t>
      </w:r>
    </w:p>
    <w:p w:rsidR="0059247B" w:rsidRPr="00F5664C" w:rsidRDefault="0059247B" w:rsidP="0001012D">
      <w:pPr>
        <w:numPr>
          <w:ilvl w:val="0"/>
          <w:numId w:val="23"/>
        </w:numPr>
        <w:spacing w:before="240"/>
        <w:jc w:val="both"/>
        <w:rPr>
          <w:rFonts w:ascii="Book Antiqua" w:hAnsi="Book Antiqua" w:cs="Arial"/>
        </w:rPr>
      </w:pPr>
      <w:r>
        <w:rPr>
          <w:rFonts w:ascii="Book Antiqua" w:hAnsi="Book Antiqua" w:cs="Arial"/>
        </w:rPr>
        <w:t>That an Urdu interpreter do attend the restored hearing.</w:t>
      </w:r>
    </w:p>
    <w:p w:rsidR="003405B7" w:rsidRPr="003405B7" w:rsidRDefault="003405B7" w:rsidP="003405B7">
      <w:pPr>
        <w:jc w:val="both"/>
        <w:rPr>
          <w:rFonts w:ascii="Book Antiqua" w:hAnsi="Book Antiqua" w:cs="Arial"/>
        </w:rPr>
      </w:pPr>
    </w:p>
    <w:p w:rsidR="003405B7" w:rsidRPr="003405B7" w:rsidRDefault="003405B7" w:rsidP="003405B7">
      <w:pPr>
        <w:jc w:val="both"/>
        <w:rPr>
          <w:rFonts w:ascii="Book Antiqua" w:hAnsi="Book Antiqua" w:cs="Arial"/>
        </w:rPr>
      </w:pPr>
      <w:r w:rsidRPr="003405B7">
        <w:rPr>
          <w:rFonts w:ascii="Book Antiqua" w:hAnsi="Book Antiqua" w:cs="Arial"/>
        </w:rPr>
        <w:t>No anonymity direction is made.</w:t>
      </w:r>
    </w:p>
    <w:p w:rsidR="003405B7" w:rsidRPr="003405B7" w:rsidRDefault="003405B7" w:rsidP="003405B7">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0220C1">
        <w:rPr>
          <w:rFonts w:ascii="Book Antiqua" w:hAnsi="Book Antiqua" w:cs="Arial"/>
        </w:rPr>
        <w:t xml:space="preserve"> 15 August 2018</w:t>
      </w:r>
    </w:p>
    <w:p w:rsidR="001F2716" w:rsidRPr="00F5664C" w:rsidRDefault="001F2716" w:rsidP="000369F5">
      <w:pPr>
        <w:tabs>
          <w:tab w:val="left" w:pos="2520"/>
        </w:tabs>
        <w:jc w:val="both"/>
        <w:rPr>
          <w:rFonts w:ascii="Book Antiqua" w:hAnsi="Book Antiqua" w:cs="Arial"/>
        </w:rPr>
      </w:pPr>
    </w:p>
    <w:p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rsidR="003405B7" w:rsidRDefault="003405B7" w:rsidP="000369F5">
      <w:pPr>
        <w:tabs>
          <w:tab w:val="left" w:pos="2520"/>
        </w:tabs>
        <w:jc w:val="both"/>
        <w:rPr>
          <w:rFonts w:ascii="Book Antiqua" w:hAnsi="Book Antiqua" w:cs="Arial"/>
        </w:rPr>
      </w:pPr>
    </w:p>
    <w:p w:rsidR="00BC5CFD" w:rsidRDefault="00BC5CFD" w:rsidP="000369F5">
      <w:pPr>
        <w:tabs>
          <w:tab w:val="left" w:pos="2520"/>
        </w:tabs>
        <w:jc w:val="both"/>
        <w:rPr>
          <w:rFonts w:ascii="Book Antiqua" w:hAnsi="Book Antiqua" w:cs="Arial"/>
        </w:rPr>
      </w:pPr>
    </w:p>
    <w:p w:rsidR="00BC5CFD" w:rsidRPr="00F5664C" w:rsidRDefault="00BC5CFD" w:rsidP="000369F5">
      <w:pPr>
        <w:tabs>
          <w:tab w:val="left" w:pos="2520"/>
        </w:tabs>
        <w:jc w:val="both"/>
        <w:rPr>
          <w:rFonts w:ascii="Book Antiqua" w:hAnsi="Book Antiqua" w:cs="Arial"/>
        </w:rPr>
      </w:pPr>
    </w:p>
    <w:p w:rsidR="00C321B5" w:rsidRPr="00F5664C" w:rsidRDefault="00C321B5" w:rsidP="000369F5">
      <w:pPr>
        <w:tabs>
          <w:tab w:val="left" w:pos="2520"/>
        </w:tabs>
        <w:jc w:val="both"/>
        <w:rPr>
          <w:rFonts w:ascii="Book Antiqua" w:hAnsi="Book Antiqua" w:cs="Arial"/>
        </w:rPr>
      </w:pPr>
    </w:p>
    <w:p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rsidR="003405B7" w:rsidRPr="00385C3B" w:rsidRDefault="003405B7" w:rsidP="003405B7">
      <w:pPr>
        <w:ind w:left="567" w:hanging="567"/>
        <w:jc w:val="both"/>
        <w:rPr>
          <w:rFonts w:ascii="Book Antiqua" w:hAnsi="Book Antiqua" w:cs="Arial"/>
        </w:rPr>
      </w:pPr>
    </w:p>
    <w:p w:rsidR="0059247B" w:rsidRDefault="0059247B" w:rsidP="003405B7">
      <w:pPr>
        <w:jc w:val="both"/>
        <w:rPr>
          <w:rFonts w:ascii="Book Antiqua" w:hAnsi="Book Antiqua" w:cs="Arial"/>
        </w:rPr>
      </w:pPr>
      <w:r>
        <w:rPr>
          <w:rFonts w:ascii="Book Antiqua" w:hAnsi="Book Antiqua" w:cs="Arial"/>
        </w:rPr>
        <w:t>No application is made for a fee award and none is made.</w:t>
      </w: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0220C1" w:rsidRPr="00F5664C" w:rsidRDefault="000220C1" w:rsidP="003405B7">
      <w:pPr>
        <w:tabs>
          <w:tab w:val="left" w:pos="2520"/>
        </w:tabs>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15 August 2018</w:t>
      </w:r>
    </w:p>
    <w:p w:rsidR="003405B7" w:rsidRPr="00F5664C"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p w:rsidR="005B7789" w:rsidRDefault="005B7789" w:rsidP="000369F5">
      <w:pPr>
        <w:tabs>
          <w:tab w:val="left" w:pos="2520"/>
        </w:tabs>
        <w:jc w:val="both"/>
        <w:rPr>
          <w:rFonts w:ascii="Book Antiqua" w:hAnsi="Book Antiqua" w:cs="Arial"/>
        </w:rPr>
      </w:pPr>
    </w:p>
    <w:sectPr w:rsidR="005B7789" w:rsidSect="00765287">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455" w:rsidRDefault="00B85455">
      <w:r>
        <w:separator/>
      </w:r>
    </w:p>
  </w:endnote>
  <w:endnote w:type="continuationSeparator" w:id="0">
    <w:p w:rsidR="00B85455" w:rsidRDefault="00B85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765287" w:rsidRDefault="00CF253F" w:rsidP="00593795">
    <w:pPr>
      <w:pStyle w:val="Footer"/>
      <w:jc w:val="center"/>
      <w:rPr>
        <w:rFonts w:ascii="Book Antiqua" w:hAnsi="Book Antiqua" w:cs="Arial"/>
      </w:rPr>
    </w:pPr>
    <w:r w:rsidRPr="00765287">
      <w:rPr>
        <w:rStyle w:val="PageNumber"/>
        <w:rFonts w:ascii="Book Antiqua" w:hAnsi="Book Antiqua" w:cs="Arial"/>
      </w:rPr>
      <w:fldChar w:fldCharType="begin"/>
    </w:r>
    <w:r w:rsidRPr="00765287">
      <w:rPr>
        <w:rStyle w:val="PageNumber"/>
        <w:rFonts w:ascii="Book Antiqua" w:hAnsi="Book Antiqua" w:cs="Arial"/>
      </w:rPr>
      <w:instrText xml:space="preserve"> PAGE </w:instrText>
    </w:r>
    <w:r w:rsidRPr="00765287">
      <w:rPr>
        <w:rStyle w:val="PageNumber"/>
        <w:rFonts w:ascii="Book Antiqua" w:hAnsi="Book Antiqua" w:cs="Arial"/>
      </w:rPr>
      <w:fldChar w:fldCharType="separate"/>
    </w:r>
    <w:r w:rsidR="00AD210E">
      <w:rPr>
        <w:rStyle w:val="PageNumber"/>
        <w:rFonts w:ascii="Book Antiqua" w:hAnsi="Book Antiqua" w:cs="Arial"/>
        <w:noProof/>
      </w:rPr>
      <w:t>5</w:t>
    </w:r>
    <w:r w:rsidRPr="0076528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455" w:rsidRDefault="00B85455">
      <w:r>
        <w:separator/>
      </w:r>
    </w:p>
  </w:footnote>
  <w:footnote w:type="continuationSeparator" w:id="0">
    <w:p w:rsidR="00B85455" w:rsidRDefault="00B85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455" w:rsidRPr="00B85455" w:rsidRDefault="00CF253F" w:rsidP="00B85455">
    <w:pPr>
      <w:tabs>
        <w:tab w:val="right" w:pos="9639"/>
      </w:tabs>
      <w:jc w:val="right"/>
      <w:rPr>
        <w:rFonts w:ascii="Book Antiqua" w:hAnsi="Book Antiqua" w:cs="Arial"/>
        <w:caps/>
        <w:sz w:val="16"/>
        <w:szCs w:val="16"/>
      </w:rPr>
    </w:pPr>
    <w:r w:rsidRPr="00F5664C">
      <w:rPr>
        <w:rFonts w:ascii="Book Antiqua" w:hAnsi="Book Antiqua" w:cs="Arial"/>
        <w:sz w:val="16"/>
        <w:szCs w:val="16"/>
      </w:rPr>
      <w:t>Appeal Number</w:t>
    </w:r>
    <w:r w:rsidR="00B85455">
      <w:rPr>
        <w:rFonts w:ascii="Book Antiqua" w:hAnsi="Book Antiqua" w:cs="Arial"/>
        <w:sz w:val="16"/>
        <w:szCs w:val="16"/>
      </w:rPr>
      <w:t>s</w:t>
    </w:r>
    <w:r w:rsidRPr="00F5664C">
      <w:rPr>
        <w:rFonts w:ascii="Book Antiqua" w:hAnsi="Book Antiqua" w:cs="Arial"/>
        <w:sz w:val="16"/>
        <w:szCs w:val="16"/>
      </w:rPr>
      <w:t>:</w:t>
    </w:r>
    <w:r w:rsidR="000369F5" w:rsidRPr="00F5664C">
      <w:rPr>
        <w:rFonts w:ascii="Book Antiqua" w:hAnsi="Book Antiqua" w:cs="Arial"/>
        <w:sz w:val="16"/>
        <w:szCs w:val="16"/>
      </w:rPr>
      <w:t xml:space="preserve"> </w:t>
    </w:r>
    <w:r w:rsidR="00B85455" w:rsidRPr="00B85455">
      <w:rPr>
        <w:rFonts w:ascii="Book Antiqua" w:hAnsi="Book Antiqua" w:cs="Arial"/>
        <w:caps/>
        <w:sz w:val="16"/>
        <w:szCs w:val="16"/>
      </w:rPr>
      <w:t>ia/08496/2014</w:t>
    </w:r>
  </w:p>
  <w:p w:rsidR="00B85455" w:rsidRPr="00B85455" w:rsidRDefault="00B85455" w:rsidP="00B85455">
    <w:pPr>
      <w:tabs>
        <w:tab w:val="right" w:pos="9639"/>
      </w:tabs>
      <w:jc w:val="right"/>
      <w:rPr>
        <w:rFonts w:ascii="Book Antiqua" w:hAnsi="Book Antiqua" w:cs="Arial"/>
        <w:caps/>
        <w:sz w:val="16"/>
        <w:szCs w:val="16"/>
      </w:rPr>
    </w:pPr>
    <w:r w:rsidRPr="00B85455">
      <w:rPr>
        <w:rFonts w:ascii="Book Antiqua" w:hAnsi="Book Antiqua" w:cs="Arial"/>
        <w:caps/>
        <w:sz w:val="16"/>
        <w:szCs w:val="16"/>
      </w:rPr>
      <w:t>ia/08497/2014</w:t>
    </w:r>
  </w:p>
  <w:p w:rsidR="00B85455" w:rsidRPr="00B85455" w:rsidRDefault="00B85455" w:rsidP="00B85455">
    <w:pPr>
      <w:tabs>
        <w:tab w:val="right" w:pos="9639"/>
      </w:tabs>
      <w:jc w:val="right"/>
      <w:rPr>
        <w:rFonts w:ascii="Book Antiqua" w:hAnsi="Book Antiqua" w:cs="Arial"/>
        <w:caps/>
        <w:sz w:val="16"/>
        <w:szCs w:val="16"/>
      </w:rPr>
    </w:pPr>
    <w:r w:rsidRPr="00B85455">
      <w:rPr>
        <w:rFonts w:ascii="Book Antiqua" w:hAnsi="Book Antiqua" w:cs="Arial"/>
        <w:caps/>
        <w:sz w:val="16"/>
        <w:szCs w:val="16"/>
      </w:rPr>
      <w:t>ia/08498/2014</w:t>
    </w:r>
  </w:p>
  <w:p w:rsidR="00B85455" w:rsidRPr="00B85455" w:rsidRDefault="00B85455" w:rsidP="00B85455">
    <w:pPr>
      <w:tabs>
        <w:tab w:val="right" w:pos="9639"/>
      </w:tabs>
      <w:jc w:val="right"/>
      <w:rPr>
        <w:rFonts w:ascii="Book Antiqua" w:hAnsi="Book Antiqua" w:cs="Arial"/>
        <w:sz w:val="16"/>
        <w:szCs w:val="16"/>
      </w:rPr>
    </w:pPr>
    <w:r w:rsidRPr="00B85455">
      <w:rPr>
        <w:rFonts w:ascii="Book Antiqua" w:hAnsi="Book Antiqua" w:cs="Arial"/>
        <w:caps/>
        <w:sz w:val="16"/>
        <w:szCs w:val="16"/>
      </w:rPr>
      <w:t>ia/08499/2014</w:t>
    </w:r>
  </w:p>
  <w:p w:rsidR="00CF253F" w:rsidRPr="00F5664C" w:rsidRDefault="00CF253F" w:rsidP="00B85455">
    <w:pPr>
      <w:pStyle w:val="Header"/>
      <w:tabs>
        <w:tab w:val="clear" w:pos="4153"/>
        <w:tab w:val="clear" w:pos="8306"/>
        <w:tab w:val="right" w:pos="9639"/>
      </w:tabs>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2266C47"/>
    <w:multiLevelType w:val="multilevel"/>
    <w:tmpl w:val="5CD83B3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2"/>
  </w:num>
  <w:num w:numId="6">
    <w:abstractNumId w:val="13"/>
  </w:num>
  <w:num w:numId="7">
    <w:abstractNumId w:val="20"/>
  </w:num>
  <w:num w:numId="8">
    <w:abstractNumId w:val="9"/>
  </w:num>
  <w:num w:numId="9">
    <w:abstractNumId w:val="6"/>
  </w:num>
  <w:num w:numId="10">
    <w:abstractNumId w:val="19"/>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1"/>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455"/>
    <w:rsid w:val="00000621"/>
    <w:rsid w:val="000036C2"/>
    <w:rsid w:val="0001012D"/>
    <w:rsid w:val="00021665"/>
    <w:rsid w:val="000220C1"/>
    <w:rsid w:val="00033D3D"/>
    <w:rsid w:val="000369F5"/>
    <w:rsid w:val="0003746D"/>
    <w:rsid w:val="00071A7E"/>
    <w:rsid w:val="000746C0"/>
    <w:rsid w:val="00074D1D"/>
    <w:rsid w:val="00092580"/>
    <w:rsid w:val="000D01C9"/>
    <w:rsid w:val="000D5D94"/>
    <w:rsid w:val="000E0CD7"/>
    <w:rsid w:val="00114F8B"/>
    <w:rsid w:val="001165A7"/>
    <w:rsid w:val="00151BB7"/>
    <w:rsid w:val="00167D3A"/>
    <w:rsid w:val="001A1E2C"/>
    <w:rsid w:val="001E2C99"/>
    <w:rsid w:val="001F2716"/>
    <w:rsid w:val="0020133A"/>
    <w:rsid w:val="00207617"/>
    <w:rsid w:val="00240AE1"/>
    <w:rsid w:val="0025412E"/>
    <w:rsid w:val="00255071"/>
    <w:rsid w:val="00283659"/>
    <w:rsid w:val="002C4E73"/>
    <w:rsid w:val="002D68BF"/>
    <w:rsid w:val="00336CBF"/>
    <w:rsid w:val="003405B7"/>
    <w:rsid w:val="00353469"/>
    <w:rsid w:val="003546C8"/>
    <w:rsid w:val="00372706"/>
    <w:rsid w:val="00385C3B"/>
    <w:rsid w:val="003A7CF2"/>
    <w:rsid w:val="003C5CE5"/>
    <w:rsid w:val="003E267B"/>
    <w:rsid w:val="003E7CD1"/>
    <w:rsid w:val="003F6C5E"/>
    <w:rsid w:val="00402B9E"/>
    <w:rsid w:val="00423932"/>
    <w:rsid w:val="004249CB"/>
    <w:rsid w:val="0044127D"/>
    <w:rsid w:val="004448DB"/>
    <w:rsid w:val="00446C9A"/>
    <w:rsid w:val="00477193"/>
    <w:rsid w:val="004A1848"/>
    <w:rsid w:val="00507FEC"/>
    <w:rsid w:val="00510F0E"/>
    <w:rsid w:val="005479E1"/>
    <w:rsid w:val="005570FD"/>
    <w:rsid w:val="005575EA"/>
    <w:rsid w:val="0057790C"/>
    <w:rsid w:val="0059247B"/>
    <w:rsid w:val="00593795"/>
    <w:rsid w:val="005A75FF"/>
    <w:rsid w:val="005B7789"/>
    <w:rsid w:val="005C1A42"/>
    <w:rsid w:val="005D63E8"/>
    <w:rsid w:val="005E49A7"/>
    <w:rsid w:val="00646DA2"/>
    <w:rsid w:val="0065791C"/>
    <w:rsid w:val="00690B8A"/>
    <w:rsid w:val="0069218B"/>
    <w:rsid w:val="006C1571"/>
    <w:rsid w:val="006D1DFA"/>
    <w:rsid w:val="006D506B"/>
    <w:rsid w:val="006E3C90"/>
    <w:rsid w:val="00704B61"/>
    <w:rsid w:val="00707DB1"/>
    <w:rsid w:val="007353BB"/>
    <w:rsid w:val="00742A8D"/>
    <w:rsid w:val="00752359"/>
    <w:rsid w:val="007552A9"/>
    <w:rsid w:val="00761858"/>
    <w:rsid w:val="00762329"/>
    <w:rsid w:val="00765287"/>
    <w:rsid w:val="00767D59"/>
    <w:rsid w:val="00776E97"/>
    <w:rsid w:val="00780FD7"/>
    <w:rsid w:val="007912AD"/>
    <w:rsid w:val="007A1F28"/>
    <w:rsid w:val="007B0824"/>
    <w:rsid w:val="007B7C9B"/>
    <w:rsid w:val="007C0CD9"/>
    <w:rsid w:val="007F61AD"/>
    <w:rsid w:val="008303B8"/>
    <w:rsid w:val="00833DCE"/>
    <w:rsid w:val="00842418"/>
    <w:rsid w:val="008579D7"/>
    <w:rsid w:val="008634DB"/>
    <w:rsid w:val="00866EC8"/>
    <w:rsid w:val="00871D34"/>
    <w:rsid w:val="008B270C"/>
    <w:rsid w:val="008B3A83"/>
    <w:rsid w:val="008C3D3D"/>
    <w:rsid w:val="008D4131"/>
    <w:rsid w:val="008F1932"/>
    <w:rsid w:val="008F294D"/>
    <w:rsid w:val="00921062"/>
    <w:rsid w:val="0092618D"/>
    <w:rsid w:val="00927F79"/>
    <w:rsid w:val="009306CD"/>
    <w:rsid w:val="0093083E"/>
    <w:rsid w:val="00931CF0"/>
    <w:rsid w:val="00943FA5"/>
    <w:rsid w:val="00956C24"/>
    <w:rsid w:val="00960C72"/>
    <w:rsid w:val="00966ECF"/>
    <w:rsid w:val="009727A3"/>
    <w:rsid w:val="00987774"/>
    <w:rsid w:val="009A11E8"/>
    <w:rsid w:val="009E4E62"/>
    <w:rsid w:val="009F5220"/>
    <w:rsid w:val="009F7C4D"/>
    <w:rsid w:val="00A15234"/>
    <w:rsid w:val="00A201AB"/>
    <w:rsid w:val="00A31C8B"/>
    <w:rsid w:val="00A50F27"/>
    <w:rsid w:val="00A75965"/>
    <w:rsid w:val="00A845DC"/>
    <w:rsid w:val="00A97AEE"/>
    <w:rsid w:val="00AC5CF6"/>
    <w:rsid w:val="00AD210E"/>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85455"/>
    <w:rsid w:val="00B96FA0"/>
    <w:rsid w:val="00BA082C"/>
    <w:rsid w:val="00BC5CFD"/>
    <w:rsid w:val="00BC6C97"/>
    <w:rsid w:val="00BD4196"/>
    <w:rsid w:val="00BE31CE"/>
    <w:rsid w:val="00BF22CA"/>
    <w:rsid w:val="00C26032"/>
    <w:rsid w:val="00C265B0"/>
    <w:rsid w:val="00C321B5"/>
    <w:rsid w:val="00C345E1"/>
    <w:rsid w:val="00C977BA"/>
    <w:rsid w:val="00CB6E35"/>
    <w:rsid w:val="00CE1A46"/>
    <w:rsid w:val="00CE26B2"/>
    <w:rsid w:val="00CF253F"/>
    <w:rsid w:val="00CF56B4"/>
    <w:rsid w:val="00D20F09"/>
    <w:rsid w:val="00D22636"/>
    <w:rsid w:val="00D40FD9"/>
    <w:rsid w:val="00D45764"/>
    <w:rsid w:val="00D53769"/>
    <w:rsid w:val="00D65912"/>
    <w:rsid w:val="00D85C13"/>
    <w:rsid w:val="00D91BE3"/>
    <w:rsid w:val="00D94AFC"/>
    <w:rsid w:val="00DB3E91"/>
    <w:rsid w:val="00DB70AE"/>
    <w:rsid w:val="00DB7231"/>
    <w:rsid w:val="00DD5071"/>
    <w:rsid w:val="00DD5C39"/>
    <w:rsid w:val="00DE26AF"/>
    <w:rsid w:val="00DE7DB7"/>
    <w:rsid w:val="00E00A0A"/>
    <w:rsid w:val="00E07F57"/>
    <w:rsid w:val="00E1040E"/>
    <w:rsid w:val="00E249AA"/>
    <w:rsid w:val="00E50BCE"/>
    <w:rsid w:val="00E5154F"/>
    <w:rsid w:val="00E61292"/>
    <w:rsid w:val="00E6704E"/>
    <w:rsid w:val="00E76309"/>
    <w:rsid w:val="00E77C4D"/>
    <w:rsid w:val="00E81D01"/>
    <w:rsid w:val="00EE45D8"/>
    <w:rsid w:val="00F004CD"/>
    <w:rsid w:val="00F22A22"/>
    <w:rsid w:val="00F22EDA"/>
    <w:rsid w:val="00F3224D"/>
    <w:rsid w:val="00F33E0E"/>
    <w:rsid w:val="00F5664C"/>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39628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1912</Words>
  <Characters>9576</Characters>
  <Application>Microsoft Office Word</Application>
  <DocSecurity>0</DocSecurity>
  <Lines>79</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2018-08-31T16:29:00Z</dcterms:created>
  <dcterms:modified xsi:type="dcterms:W3CDTF">2018-08-31T16:29:00Z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