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3C78D8" w:rsidP="00C321B5">
      <w:pPr>
        <w:jc w:val="center"/>
        <w:rPr>
          <w:rFonts w:ascii="Book Antiqua" w:hAnsi="Book Antiqua" w:cs="Arial"/>
          <w:sz w:val="16"/>
          <w:szCs w:val="16"/>
        </w:rPr>
      </w:pPr>
      <w:r w:rsidRPr="00FB5D80">
        <w:rPr>
          <w:noProof/>
          <w:lang w:eastAsia="zh-CN"/>
        </w:rPr>
        <w:drawing>
          <wp:inline distT="0" distB="0" distL="0" distR="0">
            <wp:extent cx="11880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0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651513">
        <w:rPr>
          <w:rFonts w:ascii="Book Antiqua" w:hAnsi="Book Antiqua" w:cs="Arial"/>
          <w:b/>
        </w:rPr>
        <w:t>Tribunal</w:t>
      </w:r>
    </w:p>
    <w:p w:rsidR="007B0824" w:rsidRPr="003E48E9"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3E48E9">
        <w:rPr>
          <w:rFonts w:ascii="Book Antiqua" w:hAnsi="Book Antiqua" w:cs="Arial"/>
          <w:b/>
        </w:rPr>
        <w:t xml:space="preserve">   </w:t>
      </w:r>
      <w:proofErr w:type="gramEnd"/>
      <w:r w:rsidR="003E48E9">
        <w:rPr>
          <w:rFonts w:ascii="Book Antiqua" w:hAnsi="Book Antiqua" w:cs="Arial"/>
          <w:b/>
        </w:rPr>
        <w:t xml:space="preserve">                  </w:t>
      </w:r>
      <w:r w:rsidR="00B3524D" w:rsidRPr="003E48E9">
        <w:rPr>
          <w:rFonts w:ascii="Book Antiqua" w:hAnsi="Book Antiqua" w:cs="Arial"/>
          <w:b/>
        </w:rPr>
        <w:t>Appeal Number</w:t>
      </w:r>
      <w:r w:rsidR="00D53769" w:rsidRPr="003E48E9">
        <w:rPr>
          <w:rFonts w:ascii="Book Antiqua" w:hAnsi="Book Antiqua" w:cs="Arial"/>
          <w:b/>
        </w:rPr>
        <w:t>:</w:t>
      </w:r>
      <w:r w:rsidR="00B3524D" w:rsidRPr="003E48E9">
        <w:rPr>
          <w:rFonts w:ascii="Book Antiqua" w:hAnsi="Book Antiqua" w:cs="Arial"/>
          <w:b/>
        </w:rPr>
        <w:t xml:space="preserve"> </w:t>
      </w:r>
      <w:r w:rsidR="00FD7A8D" w:rsidRPr="003E48E9">
        <w:rPr>
          <w:rFonts w:ascii="Book Antiqua" w:hAnsi="Book Antiqua" w:cs="Arial"/>
          <w:b/>
          <w:caps/>
        </w:rPr>
        <w:t>IA/16067/2015</w:t>
      </w:r>
    </w:p>
    <w:p w:rsidR="00C345E1" w:rsidRPr="003E48E9"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945"/>
        <w:gridCol w:w="3960"/>
      </w:tblGrid>
      <w:tr w:rsidR="00D22636" w:rsidRPr="00F53574" w:rsidTr="003E48E9">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FD7A8D">
              <w:rPr>
                <w:rFonts w:ascii="Book Antiqua" w:hAnsi="Book Antiqua" w:cs="Arial"/>
                <w:b/>
              </w:rPr>
              <w:t xml:space="preserve">Centre City Tower, Birmingham </w:t>
            </w:r>
          </w:p>
        </w:tc>
        <w:tc>
          <w:tcPr>
            <w:tcW w:w="4905" w:type="dxa"/>
            <w:gridSpan w:val="2"/>
            <w:shd w:val="clear" w:color="auto" w:fill="auto"/>
          </w:tcPr>
          <w:p w:rsidR="00D22636" w:rsidRPr="00F53574" w:rsidRDefault="003E48E9"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3E48E9">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FD7A8D">
              <w:rPr>
                <w:rFonts w:ascii="Book Antiqua" w:hAnsi="Book Antiqua" w:cs="Arial"/>
                <w:b/>
              </w:rPr>
              <w:t>15</w:t>
            </w:r>
            <w:r w:rsidR="00FD7A8D" w:rsidRPr="00FD7A8D">
              <w:rPr>
                <w:rFonts w:ascii="Book Antiqua" w:hAnsi="Book Antiqua" w:cs="Arial"/>
                <w:b/>
                <w:vertAlign w:val="superscript"/>
              </w:rPr>
              <w:t>th</w:t>
            </w:r>
            <w:r w:rsidR="00FD7A8D">
              <w:rPr>
                <w:rFonts w:ascii="Book Antiqua" w:hAnsi="Book Antiqua" w:cs="Arial"/>
                <w:b/>
              </w:rPr>
              <w:t xml:space="preserve"> August 2018</w:t>
            </w:r>
          </w:p>
        </w:tc>
        <w:tc>
          <w:tcPr>
            <w:tcW w:w="4905" w:type="dxa"/>
            <w:gridSpan w:val="2"/>
            <w:shd w:val="clear" w:color="auto" w:fill="auto"/>
          </w:tcPr>
          <w:p w:rsidR="00D22636" w:rsidRPr="00F53574" w:rsidRDefault="003E48E9" w:rsidP="00F53574">
            <w:pPr>
              <w:jc w:val="both"/>
              <w:rPr>
                <w:rFonts w:ascii="Book Antiqua" w:hAnsi="Book Antiqua" w:cs="Arial"/>
                <w:b/>
              </w:rPr>
            </w:pPr>
            <w:r>
              <w:rPr>
                <w:rFonts w:ascii="Book Antiqua" w:hAnsi="Book Antiqua" w:cs="Arial"/>
                <w:b/>
              </w:rPr>
              <w:t xml:space="preserve"> </w:t>
            </w:r>
            <w:r w:rsidR="00B54128">
              <w:rPr>
                <w:rFonts w:ascii="Book Antiqua" w:hAnsi="Book Antiqua" w:cs="Arial"/>
                <w:b/>
              </w:rPr>
              <w:t>On 27</w:t>
            </w:r>
            <w:r w:rsidR="00B54128" w:rsidRPr="00B54128">
              <w:rPr>
                <w:rFonts w:ascii="Book Antiqua" w:hAnsi="Book Antiqua" w:cs="Arial"/>
                <w:b/>
                <w:vertAlign w:val="superscript"/>
              </w:rPr>
              <w:t>th</w:t>
            </w:r>
            <w:r w:rsidR="00B54128">
              <w:rPr>
                <w:rFonts w:ascii="Book Antiqua" w:hAnsi="Book Antiqua" w:cs="Arial"/>
                <w:b/>
              </w:rPr>
              <w:t xml:space="preserve"> September 2018 </w:t>
            </w:r>
          </w:p>
        </w:tc>
      </w:tr>
      <w:tr w:rsidR="00D22636" w:rsidRPr="00F53574" w:rsidTr="003C78D8">
        <w:tc>
          <w:tcPr>
            <w:tcW w:w="6048" w:type="dxa"/>
            <w:gridSpan w:val="2"/>
            <w:shd w:val="clear" w:color="auto" w:fill="auto"/>
          </w:tcPr>
          <w:p w:rsidR="00D22636" w:rsidRPr="00F53574" w:rsidRDefault="00D22636" w:rsidP="00F53574">
            <w:pPr>
              <w:jc w:val="both"/>
              <w:rPr>
                <w:rFonts w:ascii="Book Antiqua" w:hAnsi="Book Antiqua" w:cs="Arial"/>
                <w:b/>
              </w:rPr>
            </w:pPr>
          </w:p>
        </w:tc>
        <w:tc>
          <w:tcPr>
            <w:tcW w:w="3960"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FD7A8D" w:rsidP="00742A8D">
      <w:pPr>
        <w:jc w:val="center"/>
        <w:rPr>
          <w:rFonts w:ascii="Book Antiqua" w:hAnsi="Book Antiqua" w:cs="Arial"/>
          <w:b/>
          <w:caps/>
        </w:rPr>
      </w:pPr>
      <w:r>
        <w:rPr>
          <w:rFonts w:ascii="Book Antiqua" w:hAnsi="Book Antiqua" w:cs="Arial"/>
          <w:b/>
          <w:caps/>
        </w:rPr>
        <w:t xml:space="preserve">mrs </w:t>
      </w:r>
      <w:r w:rsidRPr="00FD7A8D">
        <w:rPr>
          <w:rFonts w:ascii="Book Antiqua" w:hAnsi="Book Antiqua" w:cs="Arial"/>
          <w:b/>
          <w:caps/>
        </w:rPr>
        <w:t>Sakina</w:t>
      </w:r>
      <w:r>
        <w:rPr>
          <w:rFonts w:ascii="Book Antiqua" w:hAnsi="Book Antiqua" w:cs="Arial"/>
          <w:b/>
          <w:caps/>
        </w:rPr>
        <w:t xml:space="preserve"> </w:t>
      </w:r>
      <w:r w:rsidRPr="00FD7A8D">
        <w:rPr>
          <w:rFonts w:ascii="Book Antiqua" w:hAnsi="Book Antiqua" w:cs="Arial"/>
          <w:b/>
          <w:caps/>
        </w:rPr>
        <w:t>Bi</w:t>
      </w:r>
    </w:p>
    <w:p w:rsidR="009F518E" w:rsidRPr="003E48E9" w:rsidRDefault="009F518E" w:rsidP="009F518E">
      <w:pPr>
        <w:jc w:val="center"/>
        <w:rPr>
          <w:rFonts w:ascii="Book Antiqua" w:hAnsi="Book Antiqua" w:cs="Arial"/>
          <w:caps/>
        </w:rPr>
      </w:pPr>
      <w:r w:rsidRPr="003E48E9">
        <w:rPr>
          <w:rFonts w:ascii="Book Antiqua" w:hAnsi="Book Antiqua" w:cs="Arial"/>
          <w:caps/>
        </w:rPr>
        <w:t xml:space="preserve">(ANONYMITY </w:t>
      </w:r>
      <w:r w:rsidR="00016A4C" w:rsidRPr="003E48E9">
        <w:rPr>
          <w:rFonts w:ascii="Book Antiqua" w:hAnsi="Book Antiqua" w:cs="Arial"/>
          <w:caps/>
        </w:rPr>
        <w:t>direction</w:t>
      </w:r>
      <w:r w:rsidRPr="003E48E9">
        <w:rPr>
          <w:rFonts w:ascii="Book Antiqua" w:hAnsi="Book Antiqua" w:cs="Arial"/>
          <w:caps/>
        </w:rPr>
        <w:t xml:space="preserve"> </w:t>
      </w:r>
      <w:r w:rsidR="00FD7A8D" w:rsidRPr="003E48E9">
        <w:rPr>
          <w:rFonts w:ascii="Book Antiqua" w:hAnsi="Book Antiqua" w:cs="Arial"/>
          <w:caps/>
        </w:rPr>
        <w:t>not made</w:t>
      </w:r>
      <w:r w:rsidRPr="003E48E9">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3E48E9" w:rsidRPr="00F5664C" w:rsidRDefault="003E48E9"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21556">
        <w:rPr>
          <w:rFonts w:ascii="Book Antiqua" w:hAnsi="Book Antiqua" w:cs="Arial"/>
        </w:rPr>
        <w:t>Mr A Ali (LR)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21556">
        <w:rPr>
          <w:rFonts w:ascii="Book Antiqua" w:hAnsi="Book Antiqua" w:cs="Arial"/>
        </w:rPr>
        <w:t>Mrs H Aboni (Senior HOPO)</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E21556" w:rsidP="00B52A42">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Andrew, promulgated on 25</w:t>
      </w:r>
      <w:r w:rsidRPr="00E21556">
        <w:rPr>
          <w:rFonts w:ascii="Book Antiqua" w:hAnsi="Book Antiqua" w:cs="Arial"/>
          <w:vertAlign w:val="superscript"/>
        </w:rPr>
        <w:t>th</w:t>
      </w:r>
      <w:r>
        <w:rPr>
          <w:rFonts w:ascii="Book Antiqua" w:hAnsi="Book Antiqua" w:cs="Arial"/>
        </w:rPr>
        <w:t xml:space="preserve"> April 2017, following a hearing at Birmingham Sheldon Court on 20</w:t>
      </w:r>
      <w:r w:rsidRPr="00E21556">
        <w:rPr>
          <w:rFonts w:ascii="Book Antiqua" w:hAnsi="Book Antiqua" w:cs="Arial"/>
          <w:vertAlign w:val="superscript"/>
        </w:rPr>
        <w:t>th</w:t>
      </w:r>
      <w:r>
        <w:rPr>
          <w:rFonts w:ascii="Book Antiqua" w:hAnsi="Book Antiqua" w:cs="Arial"/>
        </w:rPr>
        <w:t xml:space="preserve"> April 2017.  In the determination, the judge dismissed the appeal of the Appellant, whereupon the Appellant subsequently applied for and was granted, permission to appeal to the Upper Tribunal, and thus the matter arises before me.  </w:t>
      </w:r>
    </w:p>
    <w:p w:rsidR="00E21556" w:rsidRPr="00E21556" w:rsidRDefault="00FD0944" w:rsidP="00E21556">
      <w:pPr>
        <w:spacing w:before="240"/>
        <w:jc w:val="both"/>
        <w:rPr>
          <w:rFonts w:ascii="Book Antiqua" w:hAnsi="Book Antiqua" w:cs="Arial"/>
          <w:b/>
          <w:u w:val="single"/>
        </w:rPr>
      </w:pPr>
      <w:r>
        <w:rPr>
          <w:rFonts w:ascii="Book Antiqua" w:hAnsi="Book Antiqua" w:cs="Arial"/>
          <w:b/>
          <w:u w:val="single"/>
        </w:rPr>
        <w:t>The Appellant</w:t>
      </w:r>
    </w:p>
    <w:p w:rsidR="00E21556" w:rsidRDefault="00E21556" w:rsidP="00E21556">
      <w:pPr>
        <w:numPr>
          <w:ilvl w:val="0"/>
          <w:numId w:val="3"/>
        </w:numPr>
        <w:spacing w:before="240"/>
        <w:jc w:val="both"/>
        <w:rPr>
          <w:rFonts w:ascii="Book Antiqua" w:hAnsi="Book Antiqua" w:cs="Arial"/>
        </w:rPr>
      </w:pPr>
      <w:r>
        <w:rPr>
          <w:rFonts w:ascii="Book Antiqua" w:hAnsi="Book Antiqua" w:cs="Arial"/>
        </w:rPr>
        <w:t>The Appellant is a female, a citizen of Pakistan, who was born on 1</w:t>
      </w:r>
      <w:r w:rsidRPr="00E21556">
        <w:rPr>
          <w:rFonts w:ascii="Book Antiqua" w:hAnsi="Book Antiqua" w:cs="Arial"/>
          <w:vertAlign w:val="superscript"/>
        </w:rPr>
        <w:t>st</w:t>
      </w:r>
      <w:r>
        <w:rPr>
          <w:rFonts w:ascii="Book Antiqua" w:hAnsi="Book Antiqua" w:cs="Arial"/>
        </w:rPr>
        <w:t xml:space="preserve"> January 1937.  She appealed against the decision of the Respondent dated 21</w:t>
      </w:r>
      <w:r w:rsidRPr="00E21556">
        <w:rPr>
          <w:rFonts w:ascii="Book Antiqua" w:hAnsi="Book Antiqua" w:cs="Arial"/>
          <w:vertAlign w:val="superscript"/>
        </w:rPr>
        <w:t>st</w:t>
      </w:r>
      <w:r>
        <w:rPr>
          <w:rFonts w:ascii="Book Antiqua" w:hAnsi="Book Antiqua" w:cs="Arial"/>
        </w:rPr>
        <w:t xml:space="preserve"> March 2015, refusing her application for indefinite leave to remain in the UK as a dependant of her son, and to remove her from the United Kingdom.  </w:t>
      </w:r>
    </w:p>
    <w:p w:rsidR="00E21556" w:rsidRPr="00E21556" w:rsidRDefault="00E21556" w:rsidP="00E21556">
      <w:pPr>
        <w:spacing w:before="240"/>
        <w:jc w:val="both"/>
        <w:rPr>
          <w:rFonts w:ascii="Book Antiqua" w:hAnsi="Book Antiqua" w:cs="Arial"/>
          <w:b/>
          <w:u w:val="single"/>
        </w:rPr>
      </w:pPr>
      <w:r>
        <w:rPr>
          <w:rFonts w:ascii="Book Antiqua" w:hAnsi="Book Antiqua" w:cs="Arial"/>
          <w:b/>
          <w:u w:val="single"/>
        </w:rPr>
        <w:lastRenderedPageBreak/>
        <w:t>The Judge’s Findings</w:t>
      </w:r>
    </w:p>
    <w:p w:rsidR="00E21556" w:rsidRDefault="00E21556" w:rsidP="00B52A42">
      <w:pPr>
        <w:numPr>
          <w:ilvl w:val="0"/>
          <w:numId w:val="3"/>
        </w:numPr>
        <w:spacing w:before="240"/>
        <w:jc w:val="both"/>
        <w:rPr>
          <w:rFonts w:ascii="Book Antiqua" w:hAnsi="Book Antiqua" w:cs="Arial"/>
        </w:rPr>
      </w:pPr>
      <w:r>
        <w:rPr>
          <w:rFonts w:ascii="Book Antiqua" w:hAnsi="Book Antiqua" w:cs="Arial"/>
        </w:rPr>
        <w:t xml:space="preserve">The judge was not satisfied that the Appellant was dependent upon her son as claimed.  The Appellant herself did not attend the hearing.  There was a medical report which indicated (at paragraph 12.13) that the Appellant would not </w:t>
      </w:r>
      <w:proofErr w:type="gramStart"/>
      <w:r>
        <w:rPr>
          <w:rFonts w:ascii="Book Antiqua" w:hAnsi="Book Antiqua" w:cs="Arial"/>
        </w:rPr>
        <w:t>be capable of giving</w:t>
      </w:r>
      <w:proofErr w:type="gramEnd"/>
      <w:r>
        <w:rPr>
          <w:rFonts w:ascii="Book Antiqua" w:hAnsi="Book Antiqua" w:cs="Arial"/>
        </w:rPr>
        <w:t xml:space="preserve"> evidence at the hearin</w:t>
      </w:r>
      <w:r w:rsidR="00160A6C">
        <w:rPr>
          <w:rFonts w:ascii="Book Antiqua" w:hAnsi="Book Antiqua" w:cs="Arial"/>
        </w:rPr>
        <w:t>g.  The evidence at the hearing</w:t>
      </w:r>
      <w:r>
        <w:rPr>
          <w:rFonts w:ascii="Book Antiqua" w:hAnsi="Book Antiqua" w:cs="Arial"/>
        </w:rPr>
        <w:t xml:space="preserve"> was</w:t>
      </w:r>
      <w:r w:rsidR="00160A6C">
        <w:rPr>
          <w:rFonts w:ascii="Book Antiqua" w:hAnsi="Book Antiqua" w:cs="Arial"/>
        </w:rPr>
        <w:t>,</w:t>
      </w:r>
      <w:r>
        <w:rPr>
          <w:rFonts w:ascii="Book Antiqua" w:hAnsi="Book Antiqua" w:cs="Arial"/>
        </w:rPr>
        <w:t xml:space="preserve"> accordingly, given by the Appellant’s daughter-in-law, Rukhsana Kosar.  </w:t>
      </w:r>
    </w:p>
    <w:p w:rsidR="009F67B7" w:rsidRDefault="00E21556" w:rsidP="00B52A42">
      <w:pPr>
        <w:numPr>
          <w:ilvl w:val="0"/>
          <w:numId w:val="3"/>
        </w:numPr>
        <w:spacing w:before="240"/>
        <w:jc w:val="both"/>
        <w:rPr>
          <w:rFonts w:ascii="Book Antiqua" w:hAnsi="Book Antiqua" w:cs="Arial"/>
        </w:rPr>
      </w:pPr>
      <w:r>
        <w:rPr>
          <w:rFonts w:ascii="Book Antiqua" w:hAnsi="Book Antiqua" w:cs="Arial"/>
        </w:rPr>
        <w:t>The reasons why the judge was not satisfied that the Appellant could make out her case was that she was not able to accept that the Appellant’s UK so</w:t>
      </w:r>
      <w:r w:rsidR="00C8309C">
        <w:rPr>
          <w:rFonts w:ascii="Book Antiqua" w:hAnsi="Book Antiqua" w:cs="Arial"/>
        </w:rPr>
        <w:t xml:space="preserve">n, Mr Ilyas Muhammed, who was sponsoring </w:t>
      </w:r>
      <w:r>
        <w:rPr>
          <w:rFonts w:ascii="Book Antiqua" w:hAnsi="Book Antiqua" w:cs="Arial"/>
        </w:rPr>
        <w:t>h</w:t>
      </w:r>
      <w:r w:rsidR="00C8309C">
        <w:rPr>
          <w:rFonts w:ascii="Book Antiqua" w:hAnsi="Book Antiqua" w:cs="Arial"/>
        </w:rPr>
        <w:t xml:space="preserve">er, was the Appellant’s only son.  The judge came to this conclusion having seen the VAF completed by the Appellant when she applied for a visit visa to allow her to enter the United Kingdom (at paragraph 5). </w:t>
      </w:r>
    </w:p>
    <w:p w:rsidR="009F67B7" w:rsidRDefault="00C8309C" w:rsidP="00B52A42">
      <w:pPr>
        <w:numPr>
          <w:ilvl w:val="0"/>
          <w:numId w:val="3"/>
        </w:numPr>
        <w:spacing w:before="240"/>
        <w:jc w:val="both"/>
        <w:rPr>
          <w:rFonts w:ascii="Book Antiqua" w:hAnsi="Book Antiqua" w:cs="Arial"/>
        </w:rPr>
      </w:pPr>
      <w:r>
        <w:rPr>
          <w:rFonts w:ascii="Book Antiqua" w:hAnsi="Book Antiqua" w:cs="Arial"/>
        </w:rPr>
        <w:t>In that application, the Appellant states at question 16 that she has a son “Munir Ahmad”</w:t>
      </w:r>
      <w:r w:rsidR="0001078C">
        <w:rPr>
          <w:rFonts w:ascii="Book Antiqua" w:hAnsi="Book Antiqua" w:cs="Arial"/>
        </w:rPr>
        <w:t>,</w:t>
      </w:r>
      <w:r>
        <w:rPr>
          <w:rFonts w:ascii="Book Antiqua" w:hAnsi="Book Antiqua" w:cs="Arial"/>
        </w:rPr>
        <w:t xml:space="preserve"> and that </w:t>
      </w:r>
      <w:r w:rsidR="00AE7E20">
        <w:rPr>
          <w:rFonts w:ascii="Book Antiqua" w:hAnsi="Book Antiqua" w:cs="Arial"/>
        </w:rPr>
        <w:t xml:space="preserve">her application showed that she was supported by her sons, to such an extent that she </w:t>
      </w:r>
      <w:proofErr w:type="gramStart"/>
      <w:r w:rsidR="00AE7E20">
        <w:rPr>
          <w:rFonts w:ascii="Book Antiqua" w:hAnsi="Book Antiqua" w:cs="Arial"/>
        </w:rPr>
        <w:t>actually attached</w:t>
      </w:r>
      <w:proofErr w:type="gramEnd"/>
      <w:r w:rsidR="00AE7E20">
        <w:rPr>
          <w:rFonts w:ascii="Book Antiqua" w:hAnsi="Book Antiqua" w:cs="Arial"/>
        </w:rPr>
        <w:t xml:space="preserve"> documentation relating to her son “Munir Ahmad”, who she said supported her.  Mrs Kosar, the Appellant’s daughter-in-law, gave evidence to say that “Munir Ahmad” was not her son, but her nephew, but the judge did not accept that.  </w:t>
      </w:r>
    </w:p>
    <w:p w:rsidR="00E21556" w:rsidRDefault="00AE7E20" w:rsidP="00B52A42">
      <w:pPr>
        <w:numPr>
          <w:ilvl w:val="0"/>
          <w:numId w:val="3"/>
        </w:numPr>
        <w:spacing w:before="240"/>
        <w:jc w:val="both"/>
        <w:rPr>
          <w:rFonts w:ascii="Book Antiqua" w:hAnsi="Book Antiqua" w:cs="Arial"/>
        </w:rPr>
      </w:pPr>
      <w:r>
        <w:rPr>
          <w:rFonts w:ascii="Book Antiqua" w:hAnsi="Book Antiqua" w:cs="Arial"/>
        </w:rPr>
        <w:t xml:space="preserve">In fact, the judge </w:t>
      </w:r>
      <w:r w:rsidRPr="0044444C">
        <w:rPr>
          <w:rFonts w:ascii="Book Antiqua" w:hAnsi="Book Antiqua" w:cs="Arial"/>
        </w:rPr>
        <w:t>found Mrs Kosar to b</w:t>
      </w:r>
      <w:r>
        <w:rPr>
          <w:rFonts w:ascii="Book Antiqua" w:hAnsi="Book Antiqua" w:cs="Arial"/>
        </w:rPr>
        <w:t xml:space="preserve">e lacking in credibility.  Moreover, the judge was not satisfied that the Appellant was dependent upon Mr Ilyas Muhammed for her maintenance because this was contrary to the claims that she had already made in the VAF, </w:t>
      </w:r>
      <w:r w:rsidR="00FD3E99">
        <w:rPr>
          <w:rFonts w:ascii="Book Antiqua" w:hAnsi="Book Antiqua" w:cs="Arial"/>
        </w:rPr>
        <w:t>and she had seen no evidence of funds being transferred by Mr Muhammed to the Appellant (paragraph 8).  This was an Appellant who had arrived in the UK on 8</w:t>
      </w:r>
      <w:r w:rsidR="00FD3E99" w:rsidRPr="00FD3E99">
        <w:rPr>
          <w:rFonts w:ascii="Book Antiqua" w:hAnsi="Book Antiqua" w:cs="Arial"/>
          <w:vertAlign w:val="superscript"/>
        </w:rPr>
        <w:t>th</w:t>
      </w:r>
      <w:r w:rsidR="00FD3E99">
        <w:rPr>
          <w:rFonts w:ascii="Book Antiqua" w:hAnsi="Book Antiqua" w:cs="Arial"/>
        </w:rPr>
        <w:t xml:space="preserve"> July 2014 on a visit visa which was valid until 20</w:t>
      </w:r>
      <w:r w:rsidR="00FD3E99" w:rsidRPr="00FD3E99">
        <w:rPr>
          <w:rFonts w:ascii="Book Antiqua" w:hAnsi="Book Antiqua" w:cs="Arial"/>
          <w:vertAlign w:val="superscript"/>
        </w:rPr>
        <w:t>th</w:t>
      </w:r>
      <w:r w:rsidR="00FD3E99">
        <w:rPr>
          <w:rFonts w:ascii="Book Antiqua" w:hAnsi="Book Antiqua" w:cs="Arial"/>
        </w:rPr>
        <w:t xml:space="preserve"> January 2015, and she had then applied for indefinite leave to remain on 19</w:t>
      </w:r>
      <w:r w:rsidR="00FD3E99" w:rsidRPr="00FD3E99">
        <w:rPr>
          <w:rFonts w:ascii="Book Antiqua" w:hAnsi="Book Antiqua" w:cs="Arial"/>
          <w:vertAlign w:val="superscript"/>
        </w:rPr>
        <w:t>th</w:t>
      </w:r>
      <w:r w:rsidR="00FD3E99">
        <w:rPr>
          <w:rFonts w:ascii="Book Antiqua" w:hAnsi="Book Antiqua" w:cs="Arial"/>
        </w:rPr>
        <w:t xml:space="preserve"> January 2015 (paragraph 9).  </w:t>
      </w:r>
    </w:p>
    <w:p w:rsidR="00FD3E99" w:rsidRDefault="00FD3E99" w:rsidP="00B52A42">
      <w:pPr>
        <w:numPr>
          <w:ilvl w:val="0"/>
          <w:numId w:val="3"/>
        </w:numPr>
        <w:spacing w:before="240"/>
        <w:jc w:val="both"/>
        <w:rPr>
          <w:rFonts w:ascii="Book Antiqua" w:hAnsi="Book Antiqua" w:cs="Arial"/>
        </w:rPr>
      </w:pPr>
      <w:r>
        <w:rPr>
          <w:rFonts w:ascii="Book Antiqua" w:hAnsi="Book Antiqua" w:cs="Arial"/>
        </w:rPr>
        <w:t xml:space="preserve">The appeal was dismissed.  </w:t>
      </w:r>
    </w:p>
    <w:p w:rsidR="00FD3E99" w:rsidRPr="00FD3E99" w:rsidRDefault="003A3EC1" w:rsidP="00FD3E99">
      <w:pPr>
        <w:spacing w:before="240"/>
        <w:jc w:val="both"/>
        <w:rPr>
          <w:rFonts w:ascii="Book Antiqua" w:hAnsi="Book Antiqua" w:cs="Arial"/>
          <w:b/>
          <w:u w:val="single"/>
        </w:rPr>
      </w:pPr>
      <w:r>
        <w:rPr>
          <w:rFonts w:ascii="Book Antiqua" w:hAnsi="Book Antiqua" w:cs="Arial"/>
          <w:b/>
          <w:u w:val="single"/>
        </w:rPr>
        <w:t>Grounds of Application</w:t>
      </w:r>
    </w:p>
    <w:p w:rsidR="009F67B7" w:rsidRDefault="00FD3E99" w:rsidP="00B52A42">
      <w:pPr>
        <w:numPr>
          <w:ilvl w:val="0"/>
          <w:numId w:val="3"/>
        </w:numPr>
        <w:spacing w:before="240"/>
        <w:jc w:val="both"/>
        <w:rPr>
          <w:rFonts w:ascii="Book Antiqua" w:hAnsi="Book Antiqua" w:cs="Arial"/>
        </w:rPr>
      </w:pPr>
      <w:r>
        <w:rPr>
          <w:rFonts w:ascii="Book Antiqua" w:hAnsi="Book Antiqua" w:cs="Arial"/>
        </w:rPr>
        <w:t>The grounds of application state that the judge was requested at the hearing, at the outset, by the Appellant’s representative, to allow a medical letter dated 15</w:t>
      </w:r>
      <w:r w:rsidRPr="00FD3E99">
        <w:rPr>
          <w:rFonts w:ascii="Book Antiqua" w:hAnsi="Book Antiqua" w:cs="Arial"/>
          <w:vertAlign w:val="superscript"/>
        </w:rPr>
        <w:t>th</w:t>
      </w:r>
      <w:r>
        <w:rPr>
          <w:rFonts w:ascii="Book Antiqua" w:hAnsi="Book Antiqua" w:cs="Arial"/>
        </w:rPr>
        <w:t xml:space="preserve"> March 2017 from an NHS hospital treating the Appellant which sets out her diagnosis and other matters including the finding of the MRI and CT scan, and her care needs on page 2 of the letter.  </w:t>
      </w:r>
    </w:p>
    <w:p w:rsidR="009F67B7" w:rsidRDefault="00FD3E99" w:rsidP="00B52A42">
      <w:pPr>
        <w:numPr>
          <w:ilvl w:val="0"/>
          <w:numId w:val="3"/>
        </w:numPr>
        <w:spacing w:before="240"/>
        <w:jc w:val="both"/>
        <w:rPr>
          <w:rFonts w:ascii="Book Antiqua" w:hAnsi="Book Antiqua" w:cs="Arial"/>
        </w:rPr>
      </w:pPr>
      <w:r>
        <w:rPr>
          <w:rFonts w:ascii="Book Antiqua" w:hAnsi="Book Antiqua" w:cs="Arial"/>
        </w:rPr>
        <w:t>The judge, the grounds allege</w:t>
      </w:r>
      <w:r w:rsidR="00137CA6">
        <w:rPr>
          <w:rFonts w:ascii="Book Antiqua" w:hAnsi="Book Antiqua" w:cs="Arial"/>
        </w:rPr>
        <w:t>d</w:t>
      </w:r>
      <w:r>
        <w:rPr>
          <w:rFonts w:ascii="Book Antiqua" w:hAnsi="Book Antiqua" w:cs="Arial"/>
        </w:rPr>
        <w:t xml:space="preserve">, refused to allow this letter, saying that it added nothing, because the Home Office Presenting Officer had accepted the diagnosis of the Appellant’s dementia findings in the psychiatric medical report.  However, the judge had then gone on to refer to the scan at paragraphs 10 and 13 of the decision and concluded that the Appellant failed to keep the CT scan appointments.  </w:t>
      </w:r>
    </w:p>
    <w:p w:rsidR="00FD3E99" w:rsidRDefault="00FD3E99" w:rsidP="00B52A42">
      <w:pPr>
        <w:numPr>
          <w:ilvl w:val="0"/>
          <w:numId w:val="3"/>
        </w:numPr>
        <w:spacing w:before="240"/>
        <w:jc w:val="both"/>
        <w:rPr>
          <w:rFonts w:ascii="Book Antiqua" w:hAnsi="Book Antiqua" w:cs="Arial"/>
        </w:rPr>
      </w:pPr>
      <w:r>
        <w:rPr>
          <w:rFonts w:ascii="Book Antiqua" w:hAnsi="Book Antiqua" w:cs="Arial"/>
        </w:rPr>
        <w:t xml:space="preserve">The judge also observes that the scans are </w:t>
      </w:r>
      <w:proofErr w:type="gramStart"/>
      <w:r>
        <w:rPr>
          <w:rFonts w:ascii="Book Antiqua" w:hAnsi="Book Antiqua" w:cs="Arial"/>
        </w:rPr>
        <w:t>actually important</w:t>
      </w:r>
      <w:proofErr w:type="gramEnd"/>
      <w:r>
        <w:rPr>
          <w:rFonts w:ascii="Book Antiqua" w:hAnsi="Book Antiqua" w:cs="Arial"/>
        </w:rPr>
        <w:t xml:space="preserve"> because they can reveal the extent of the Appellant’s dementia, but such evidence was not before the judge, and therefore the judge could not be satisfied as to the extent of the Appellant’s dementia.  </w:t>
      </w:r>
    </w:p>
    <w:p w:rsidR="00FD3E99" w:rsidRDefault="00FD3E99" w:rsidP="00B52A42">
      <w:pPr>
        <w:numPr>
          <w:ilvl w:val="0"/>
          <w:numId w:val="3"/>
        </w:numPr>
        <w:spacing w:before="240"/>
        <w:jc w:val="both"/>
        <w:rPr>
          <w:rFonts w:ascii="Book Antiqua" w:hAnsi="Book Antiqua" w:cs="Arial"/>
        </w:rPr>
      </w:pPr>
      <w:r>
        <w:rPr>
          <w:rFonts w:ascii="Book Antiqua" w:hAnsi="Book Antiqua" w:cs="Arial"/>
        </w:rPr>
        <w:lastRenderedPageBreak/>
        <w:t>On 8</w:t>
      </w:r>
      <w:r w:rsidRPr="00FD3E99">
        <w:rPr>
          <w:rFonts w:ascii="Book Antiqua" w:hAnsi="Book Antiqua" w:cs="Arial"/>
          <w:vertAlign w:val="superscript"/>
        </w:rPr>
        <w:t>th</w:t>
      </w:r>
      <w:r>
        <w:rPr>
          <w:rFonts w:ascii="Book Antiqua" w:hAnsi="Book Antiqua" w:cs="Arial"/>
        </w:rPr>
        <w:t xml:space="preserve"> November 2017, permission to appeal was granted by the Tribunal on the basis that the failure to allow the letter to be included in the Appellant’s evidence created an incomplete picture of the medical records from the Appellant’s GP and affected the overall assessment of the judge, to such an extent, that there was a procedural unfairness to the Appellant.  </w:t>
      </w:r>
    </w:p>
    <w:p w:rsidR="00FD3E99" w:rsidRPr="00FD3E99" w:rsidRDefault="00137CA6" w:rsidP="00FD3E99">
      <w:pPr>
        <w:spacing w:before="240"/>
        <w:jc w:val="both"/>
        <w:rPr>
          <w:rFonts w:ascii="Book Antiqua" w:hAnsi="Book Antiqua" w:cs="Arial"/>
          <w:b/>
          <w:u w:val="single"/>
        </w:rPr>
      </w:pPr>
      <w:r>
        <w:rPr>
          <w:rFonts w:ascii="Book Antiqua" w:hAnsi="Book Antiqua" w:cs="Arial"/>
          <w:b/>
          <w:u w:val="single"/>
        </w:rPr>
        <w:t>Submissions</w:t>
      </w:r>
    </w:p>
    <w:p w:rsidR="00FD3E99" w:rsidRDefault="00FD3E99" w:rsidP="00B52A42">
      <w:pPr>
        <w:numPr>
          <w:ilvl w:val="0"/>
          <w:numId w:val="3"/>
        </w:numPr>
        <w:spacing w:before="240"/>
        <w:jc w:val="both"/>
        <w:rPr>
          <w:rFonts w:ascii="Book Antiqua" w:hAnsi="Book Antiqua" w:cs="Arial"/>
        </w:rPr>
      </w:pPr>
      <w:r>
        <w:rPr>
          <w:rFonts w:ascii="Book Antiqua" w:hAnsi="Book Antiqua" w:cs="Arial"/>
        </w:rPr>
        <w:t>At the hearing before me on 15</w:t>
      </w:r>
      <w:r w:rsidRPr="00FD3E99">
        <w:rPr>
          <w:rFonts w:ascii="Book Antiqua" w:hAnsi="Book Antiqua" w:cs="Arial"/>
          <w:vertAlign w:val="superscript"/>
        </w:rPr>
        <w:t>th</w:t>
      </w:r>
      <w:r>
        <w:rPr>
          <w:rFonts w:ascii="Book Antiqua" w:hAnsi="Book Antiqua" w:cs="Arial"/>
        </w:rPr>
        <w:t xml:space="preserve"> August 2018, Mr Ali, appearing on behalf of the Appellant, submitted that, in circumstances where the judge had said that the medical letter dated 15</w:t>
      </w:r>
      <w:r w:rsidRPr="00FD3E99">
        <w:rPr>
          <w:rFonts w:ascii="Book Antiqua" w:hAnsi="Book Antiqua" w:cs="Arial"/>
          <w:vertAlign w:val="superscript"/>
        </w:rPr>
        <w:t>th</w:t>
      </w:r>
      <w:r>
        <w:rPr>
          <w:rFonts w:ascii="Book Antiqua" w:hAnsi="Book Antiqua" w:cs="Arial"/>
        </w:rPr>
        <w:t xml:space="preserve"> March 2017 did not add anything further to the existing evidence before the Tribunal, whereas it plainly did, the failure to have it included in the evidence on the day of the hearing led to a procedural unfairness, to the extent that the judge then did go on to refer to the CT scan at paragraphs 10 and 11 of the determination, with the conclusion being drawn that the judge could not be satisfied about “the extent of the Appellant’s dementia” (see paragraph 13).  </w:t>
      </w:r>
    </w:p>
    <w:p w:rsidR="009F67B7" w:rsidRDefault="00FD3E99" w:rsidP="00B52A42">
      <w:pPr>
        <w:numPr>
          <w:ilvl w:val="0"/>
          <w:numId w:val="3"/>
        </w:numPr>
        <w:spacing w:before="240"/>
        <w:jc w:val="both"/>
        <w:rPr>
          <w:rFonts w:ascii="Book Antiqua" w:hAnsi="Book Antiqua" w:cs="Arial"/>
        </w:rPr>
      </w:pPr>
      <w:r>
        <w:rPr>
          <w:rFonts w:ascii="Book Antiqua" w:hAnsi="Book Antiqua" w:cs="Arial"/>
        </w:rPr>
        <w:t xml:space="preserve">For her part, Mrs Aboni submitted that the facts that were now being relied upon were not the facts before the judge on the day of the hearing.  What the Appellant had done on that day was to have adduced late evidence in the form of, what was referred to by the judge as a “comprehensive report”, relating to the Appellant’s mental health, </w:t>
      </w:r>
      <w:r w:rsidR="0006592E">
        <w:rPr>
          <w:rFonts w:ascii="Book Antiqua" w:hAnsi="Book Antiqua" w:cs="Arial"/>
        </w:rPr>
        <w:t>by a Dr Khaleel.  The judge makes it clear that “this was not served until very shortly before the hearing” and that the Respondent’s representative indeed “objected to its inclusion in the documentation before me</w:t>
      </w:r>
      <w:r w:rsidR="009F67B7">
        <w:rPr>
          <w:rFonts w:ascii="Book Antiqua" w:hAnsi="Book Antiqua" w:cs="Arial"/>
        </w:rPr>
        <w:t xml:space="preserve"> because of its late service”. </w:t>
      </w:r>
    </w:p>
    <w:p w:rsidR="009F67B7" w:rsidRDefault="0006592E" w:rsidP="00B52A42">
      <w:pPr>
        <w:numPr>
          <w:ilvl w:val="0"/>
          <w:numId w:val="3"/>
        </w:numPr>
        <w:spacing w:before="240"/>
        <w:jc w:val="both"/>
        <w:rPr>
          <w:rFonts w:ascii="Book Antiqua" w:hAnsi="Book Antiqua" w:cs="Arial"/>
        </w:rPr>
      </w:pPr>
      <w:r>
        <w:rPr>
          <w:rFonts w:ascii="Book Antiqua" w:hAnsi="Book Antiqua" w:cs="Arial"/>
        </w:rPr>
        <w:t>Nevertheless, the judge went on to say, that even though there had been an adjournment on 5</w:t>
      </w:r>
      <w:r w:rsidRPr="0006592E">
        <w:rPr>
          <w:rFonts w:ascii="Book Antiqua" w:hAnsi="Book Antiqua" w:cs="Arial"/>
          <w:vertAlign w:val="superscript"/>
        </w:rPr>
        <w:t>th</w:t>
      </w:r>
      <w:r>
        <w:rPr>
          <w:rFonts w:ascii="Book Antiqua" w:hAnsi="Book Antiqua" w:cs="Arial"/>
        </w:rPr>
        <w:t xml:space="preserve"> December 2016 to allow for the provision of a medical report, and there had been “no compliance with the directions of 6</w:t>
      </w:r>
      <w:r w:rsidRPr="0006592E">
        <w:rPr>
          <w:rFonts w:ascii="Book Antiqua" w:hAnsi="Book Antiqua" w:cs="Arial"/>
          <w:vertAlign w:val="superscript"/>
        </w:rPr>
        <w:t>th</w:t>
      </w:r>
      <w:r>
        <w:rPr>
          <w:rFonts w:ascii="Book Antiqua" w:hAnsi="Book Antiqua" w:cs="Arial"/>
        </w:rPr>
        <w:t xml:space="preserve"> December 2016”, nevertheless, the judge “took the view that the report would throw light onto the Appellant’s current mental health </w:t>
      </w:r>
      <w:r w:rsidR="00CE6D3E">
        <w:rPr>
          <w:rFonts w:ascii="Book Antiqua" w:hAnsi="Book Antiqua" w:cs="Arial"/>
        </w:rPr>
        <w:t>and that the report should be considered</w:t>
      </w:r>
      <w:r w:rsidR="002C7142">
        <w:rPr>
          <w:rFonts w:ascii="Book Antiqua" w:hAnsi="Book Antiqua" w:cs="Arial"/>
        </w:rPr>
        <w:t>”</w:t>
      </w:r>
      <w:r w:rsidR="00CE6D3E">
        <w:rPr>
          <w:rFonts w:ascii="Book Antiqua" w:hAnsi="Book Antiqua" w:cs="Arial"/>
        </w:rPr>
        <w:t xml:space="preserve"> (paragraph 11).  </w:t>
      </w:r>
    </w:p>
    <w:p w:rsidR="009F67B7" w:rsidRDefault="00CE6D3E" w:rsidP="00B52A42">
      <w:pPr>
        <w:numPr>
          <w:ilvl w:val="0"/>
          <w:numId w:val="3"/>
        </w:numPr>
        <w:spacing w:before="240"/>
        <w:jc w:val="both"/>
        <w:rPr>
          <w:rFonts w:ascii="Book Antiqua" w:hAnsi="Book Antiqua" w:cs="Arial"/>
        </w:rPr>
      </w:pPr>
      <w:r>
        <w:rPr>
          <w:rFonts w:ascii="Book Antiqua" w:hAnsi="Book Antiqua" w:cs="Arial"/>
        </w:rPr>
        <w:t>There was, submitted Mrs Aboni, nothing recorded by the judge in terms of an attempt to adduce the letter of 15</w:t>
      </w:r>
      <w:r w:rsidRPr="00CE6D3E">
        <w:rPr>
          <w:rFonts w:ascii="Book Antiqua" w:hAnsi="Book Antiqua" w:cs="Arial"/>
          <w:vertAlign w:val="superscript"/>
        </w:rPr>
        <w:t>th</w:t>
      </w:r>
      <w:r>
        <w:rPr>
          <w:rFonts w:ascii="Book Antiqua" w:hAnsi="Book Antiqua" w:cs="Arial"/>
        </w:rPr>
        <w:t xml:space="preserve"> March 2017 for Dr Jagnath Abeyaganaratne, and nothing in the Presenting Officer’s notes of the date of the hearing, which show that there was a letter of 15</w:t>
      </w:r>
      <w:r w:rsidRPr="00CE6D3E">
        <w:rPr>
          <w:rFonts w:ascii="Book Antiqua" w:hAnsi="Book Antiqua" w:cs="Arial"/>
          <w:vertAlign w:val="superscript"/>
        </w:rPr>
        <w:t>th</w:t>
      </w:r>
      <w:r>
        <w:rPr>
          <w:rFonts w:ascii="Book Antiqua" w:hAnsi="Book Antiqua" w:cs="Arial"/>
        </w:rPr>
        <w:t xml:space="preserve"> March 2017, as now claimed.  </w:t>
      </w:r>
    </w:p>
    <w:p w:rsidR="00FD3E99" w:rsidRDefault="00CE6D3E" w:rsidP="00B52A42">
      <w:pPr>
        <w:numPr>
          <w:ilvl w:val="0"/>
          <w:numId w:val="3"/>
        </w:numPr>
        <w:spacing w:before="240"/>
        <w:jc w:val="both"/>
        <w:rPr>
          <w:rFonts w:ascii="Book Antiqua" w:hAnsi="Book Antiqua" w:cs="Arial"/>
        </w:rPr>
      </w:pPr>
      <w:r>
        <w:rPr>
          <w:rFonts w:ascii="Book Antiqua" w:hAnsi="Book Antiqua" w:cs="Arial"/>
        </w:rPr>
        <w:t>In circumstances, submitted Mrs Aboni, where the judge, notwithstanding the protestations of the Presenting Officer that the evidence produced now was late evidence such that it should not be accepted, Judge Andrew did proceed to accept the evidence that was late because this “would throw light onto the Appellant’s current mental health”, it was simply not conceivable that a letter of 15</w:t>
      </w:r>
      <w:r w:rsidRPr="00CE6D3E">
        <w:rPr>
          <w:rFonts w:ascii="Book Antiqua" w:hAnsi="Book Antiqua" w:cs="Arial"/>
          <w:vertAlign w:val="superscript"/>
        </w:rPr>
        <w:t>th</w:t>
      </w:r>
      <w:r>
        <w:rPr>
          <w:rFonts w:ascii="Book Antiqua" w:hAnsi="Book Antiqua" w:cs="Arial"/>
        </w:rPr>
        <w:t xml:space="preserve"> March 2017 had </w:t>
      </w:r>
      <w:proofErr w:type="gramStart"/>
      <w:r>
        <w:rPr>
          <w:rFonts w:ascii="Book Antiqua" w:hAnsi="Book Antiqua" w:cs="Arial"/>
        </w:rPr>
        <w:t>actually been</w:t>
      </w:r>
      <w:proofErr w:type="gramEnd"/>
      <w:r>
        <w:rPr>
          <w:rFonts w:ascii="Book Antiqua" w:hAnsi="Book Antiqua" w:cs="Arial"/>
        </w:rPr>
        <w:t xml:space="preserve"> presented for inclusion before the judge.  </w:t>
      </w:r>
    </w:p>
    <w:p w:rsidR="00CE6D3E" w:rsidRDefault="00CE6D3E" w:rsidP="00B52A42">
      <w:pPr>
        <w:numPr>
          <w:ilvl w:val="0"/>
          <w:numId w:val="3"/>
        </w:numPr>
        <w:spacing w:before="240"/>
        <w:jc w:val="both"/>
        <w:rPr>
          <w:rFonts w:ascii="Book Antiqua" w:hAnsi="Book Antiqua" w:cs="Arial"/>
        </w:rPr>
      </w:pPr>
      <w:r>
        <w:rPr>
          <w:rFonts w:ascii="Book Antiqua" w:hAnsi="Book Antiqua" w:cs="Arial"/>
        </w:rPr>
        <w:t>In reply, Mr Ali submitted that there was indeed a letter of 15</w:t>
      </w:r>
      <w:r w:rsidRPr="00CE6D3E">
        <w:rPr>
          <w:rFonts w:ascii="Book Antiqua" w:hAnsi="Book Antiqua" w:cs="Arial"/>
          <w:vertAlign w:val="superscript"/>
        </w:rPr>
        <w:t>th</w:t>
      </w:r>
      <w:r>
        <w:rPr>
          <w:rFonts w:ascii="Book Antiqua" w:hAnsi="Book Antiqua" w:cs="Arial"/>
        </w:rPr>
        <w:t xml:space="preserve"> March 2017.  He could say this because first, he had checked personally with Counsel on the day of the hearing, Mr Sarwar, who had confirmed to him that such a letter had been presented before the Tribunal </w:t>
      </w:r>
      <w:r w:rsidR="00644192">
        <w:rPr>
          <w:rFonts w:ascii="Book Antiqua" w:hAnsi="Book Antiqua" w:cs="Arial"/>
        </w:rPr>
        <w:t xml:space="preserve">for inclusion, </w:t>
      </w:r>
      <w:r>
        <w:rPr>
          <w:rFonts w:ascii="Book Antiqua" w:hAnsi="Book Antiqua" w:cs="Arial"/>
        </w:rPr>
        <w:t xml:space="preserve">but was rejected.  </w:t>
      </w:r>
      <w:r w:rsidR="00644192">
        <w:rPr>
          <w:rFonts w:ascii="Book Antiqua" w:hAnsi="Book Antiqua" w:cs="Arial"/>
        </w:rPr>
        <w:t>Second, t</w:t>
      </w:r>
      <w:r>
        <w:rPr>
          <w:rFonts w:ascii="Book Antiqua" w:hAnsi="Book Antiqua" w:cs="Arial"/>
        </w:rPr>
        <w:t>here was a witness statement dated 9</w:t>
      </w:r>
      <w:r w:rsidRPr="00CE6D3E">
        <w:rPr>
          <w:rFonts w:ascii="Book Antiqua" w:hAnsi="Book Antiqua" w:cs="Arial"/>
          <w:vertAlign w:val="superscript"/>
        </w:rPr>
        <w:t>th</w:t>
      </w:r>
      <w:r>
        <w:rPr>
          <w:rFonts w:ascii="Book Antiqua" w:hAnsi="Book Antiqua" w:cs="Arial"/>
        </w:rPr>
        <w:t xml:space="preserve"> May 2017, after the hearing from Mrs Rukhsana Kosar, who states that, “the Immigration Judge was requested at the beginning of the hearing by my mother-in-law’s representatives to allow a medical letter dated 15</w:t>
      </w:r>
      <w:r w:rsidRPr="00CE6D3E">
        <w:rPr>
          <w:rFonts w:ascii="Book Antiqua" w:hAnsi="Book Antiqua" w:cs="Arial"/>
          <w:vertAlign w:val="superscript"/>
        </w:rPr>
        <w:t>th</w:t>
      </w:r>
      <w:r>
        <w:rPr>
          <w:rFonts w:ascii="Book Antiqua" w:hAnsi="Book Antiqua" w:cs="Arial"/>
        </w:rPr>
        <w:t xml:space="preserve"> March 2017 from </w:t>
      </w:r>
      <w:r>
        <w:rPr>
          <w:rFonts w:ascii="Book Antiqua" w:hAnsi="Book Antiqua" w:cs="Arial"/>
        </w:rPr>
        <w:lastRenderedPageBreak/>
        <w:t xml:space="preserve">the NHS” (paragraph 2), and that “after looking at and considering the letter, the judge refused to allow it because the judge said the letter added nothing more …” (paragraph 3).  </w:t>
      </w:r>
    </w:p>
    <w:p w:rsidR="00CE6D3E" w:rsidRPr="00CE6D3E" w:rsidRDefault="00CE6D3E" w:rsidP="00CE6D3E">
      <w:pPr>
        <w:spacing w:before="240"/>
        <w:jc w:val="both"/>
        <w:rPr>
          <w:rFonts w:ascii="Book Antiqua" w:hAnsi="Book Antiqua" w:cs="Arial"/>
          <w:b/>
          <w:u w:val="single"/>
        </w:rPr>
      </w:pPr>
      <w:r>
        <w:rPr>
          <w:rFonts w:ascii="Book Antiqua" w:hAnsi="Book Antiqua" w:cs="Arial"/>
          <w:b/>
          <w:u w:val="single"/>
        </w:rPr>
        <w:t>No Error of Law</w:t>
      </w:r>
    </w:p>
    <w:p w:rsidR="009F67B7" w:rsidRDefault="00CE6D3E" w:rsidP="00B52A42">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did not involve the making of an error on a point of law (see Section 12(1) of TCEA 2007) such that I should set aside the decision.  My reasons are as follows.  </w:t>
      </w:r>
    </w:p>
    <w:p w:rsidR="009F67B7" w:rsidRDefault="00CE6D3E" w:rsidP="00B52A42">
      <w:pPr>
        <w:numPr>
          <w:ilvl w:val="0"/>
          <w:numId w:val="3"/>
        </w:numPr>
        <w:spacing w:before="240"/>
        <w:jc w:val="both"/>
        <w:rPr>
          <w:rFonts w:ascii="Book Antiqua" w:hAnsi="Book Antiqua" w:cs="Arial"/>
        </w:rPr>
      </w:pPr>
      <w:r>
        <w:rPr>
          <w:rFonts w:ascii="Book Antiqua" w:hAnsi="Book Antiqua" w:cs="Arial"/>
        </w:rPr>
        <w:t xml:space="preserve">First, this is a case where it is common ground </w:t>
      </w:r>
      <w:r w:rsidR="006338B4">
        <w:rPr>
          <w:rFonts w:ascii="Book Antiqua" w:hAnsi="Book Antiqua" w:cs="Arial"/>
        </w:rPr>
        <w:t xml:space="preserve">that late evidence was </w:t>
      </w:r>
      <w:r w:rsidR="006338B4" w:rsidRPr="00926306">
        <w:rPr>
          <w:rFonts w:ascii="Book Antiqua" w:hAnsi="Book Antiqua" w:cs="Arial"/>
        </w:rPr>
        <w:t>adduced.  That late evidence was</w:t>
      </w:r>
      <w:r w:rsidR="006338B4">
        <w:rPr>
          <w:rFonts w:ascii="Book Antiqua" w:hAnsi="Book Antiqua" w:cs="Arial"/>
        </w:rPr>
        <w:t xml:space="preserve"> objected to by the Presenting Officer.  It was not in compliance with the directions given on 6</w:t>
      </w:r>
      <w:r w:rsidR="006338B4" w:rsidRPr="006338B4">
        <w:rPr>
          <w:rFonts w:ascii="Book Antiqua" w:hAnsi="Book Antiqua" w:cs="Arial"/>
          <w:vertAlign w:val="superscript"/>
        </w:rPr>
        <w:t>th</w:t>
      </w:r>
      <w:r w:rsidR="006338B4">
        <w:rPr>
          <w:rFonts w:ascii="Book Antiqua" w:hAnsi="Book Antiqua" w:cs="Arial"/>
        </w:rPr>
        <w:t xml:space="preserve"> December 2016.  The judge was entitled to reject that evidence when it was given so late.  Instead, what the judge did was to say that, despite objections from the Presenting Officer, the evidence would be admitted.  This is the evidence of a report from Dr Khaleel dated 14</w:t>
      </w:r>
      <w:r w:rsidR="006338B4" w:rsidRPr="006338B4">
        <w:rPr>
          <w:rFonts w:ascii="Book Antiqua" w:hAnsi="Book Antiqua" w:cs="Arial"/>
          <w:vertAlign w:val="superscript"/>
        </w:rPr>
        <w:t>th</w:t>
      </w:r>
      <w:r w:rsidR="006338B4">
        <w:rPr>
          <w:rFonts w:ascii="Book Antiqua" w:hAnsi="Book Antiqua" w:cs="Arial"/>
        </w:rPr>
        <w:t xml:space="preserve"> April 2017.  </w:t>
      </w:r>
    </w:p>
    <w:p w:rsidR="009F67B7" w:rsidRDefault="006338B4" w:rsidP="00B52A42">
      <w:pPr>
        <w:numPr>
          <w:ilvl w:val="0"/>
          <w:numId w:val="3"/>
        </w:numPr>
        <w:spacing w:before="240"/>
        <w:jc w:val="both"/>
        <w:rPr>
          <w:rFonts w:ascii="Book Antiqua" w:hAnsi="Book Antiqua" w:cs="Arial"/>
        </w:rPr>
      </w:pPr>
      <w:r>
        <w:rPr>
          <w:rFonts w:ascii="Book Antiqua" w:hAnsi="Book Antiqua" w:cs="Arial"/>
        </w:rPr>
        <w:t>Second, it is noteworthy that if the judge was to admit a later report of 14</w:t>
      </w:r>
      <w:r w:rsidRPr="006338B4">
        <w:rPr>
          <w:rFonts w:ascii="Book Antiqua" w:hAnsi="Book Antiqua" w:cs="Arial"/>
          <w:vertAlign w:val="superscript"/>
        </w:rPr>
        <w:t>th</w:t>
      </w:r>
      <w:r>
        <w:rPr>
          <w:rFonts w:ascii="Book Antiqua" w:hAnsi="Book Antiqua" w:cs="Arial"/>
        </w:rPr>
        <w:t xml:space="preserve"> April 2017, there was no reason why she wo</w:t>
      </w:r>
      <w:r w:rsidR="00926306">
        <w:rPr>
          <w:rFonts w:ascii="Book Antiqua" w:hAnsi="Book Antiqua" w:cs="Arial"/>
        </w:rPr>
        <w:t>u</w:t>
      </w:r>
      <w:r>
        <w:rPr>
          <w:rFonts w:ascii="Book Antiqua" w:hAnsi="Book Antiqua" w:cs="Arial"/>
        </w:rPr>
        <w:t>ld reject an earlier letter of 15</w:t>
      </w:r>
      <w:r w:rsidRPr="006338B4">
        <w:rPr>
          <w:rFonts w:ascii="Book Antiqua" w:hAnsi="Book Antiqua" w:cs="Arial"/>
          <w:vertAlign w:val="superscript"/>
        </w:rPr>
        <w:t>th</w:t>
      </w:r>
      <w:r>
        <w:rPr>
          <w:rFonts w:ascii="Book Antiqua" w:hAnsi="Book Antiqua" w:cs="Arial"/>
        </w:rPr>
        <w:t xml:space="preserve"> March 2017, which had been postdated, had it been adduced.  The Presenting Officer’s notes do not d</w:t>
      </w:r>
      <w:r w:rsidR="009F67B7">
        <w:rPr>
          <w:rFonts w:ascii="Book Antiqua" w:hAnsi="Book Antiqua" w:cs="Arial"/>
        </w:rPr>
        <w:t xml:space="preserve">isclose that this was adduced. </w:t>
      </w:r>
      <w:r>
        <w:rPr>
          <w:rFonts w:ascii="Book Antiqua" w:hAnsi="Book Antiqua" w:cs="Arial"/>
        </w:rPr>
        <w:t xml:space="preserve">The </w:t>
      </w:r>
      <w:r w:rsidR="000E117F">
        <w:rPr>
          <w:rFonts w:ascii="Book Antiqua" w:hAnsi="Book Antiqua" w:cs="Arial"/>
        </w:rPr>
        <w:t>judge herself, in what is a meticulous determination carefully compiled, refer</w:t>
      </w:r>
      <w:r w:rsidR="00B42C3D">
        <w:rPr>
          <w:rFonts w:ascii="Book Antiqua" w:hAnsi="Book Antiqua" w:cs="Arial"/>
        </w:rPr>
        <w:t>s</w:t>
      </w:r>
      <w:r w:rsidR="000E117F">
        <w:rPr>
          <w:rFonts w:ascii="Book Antiqua" w:hAnsi="Book Antiqua" w:cs="Arial"/>
        </w:rPr>
        <w:t xml:space="preserve"> to a letter of 15</w:t>
      </w:r>
      <w:r w:rsidR="000E117F" w:rsidRPr="000E117F">
        <w:rPr>
          <w:rFonts w:ascii="Book Antiqua" w:hAnsi="Book Antiqua" w:cs="Arial"/>
          <w:vertAlign w:val="superscript"/>
        </w:rPr>
        <w:t>th</w:t>
      </w:r>
      <w:r w:rsidR="000E117F">
        <w:rPr>
          <w:rFonts w:ascii="Book Antiqua" w:hAnsi="Book Antiqua" w:cs="Arial"/>
        </w:rPr>
        <w:t xml:space="preserve"> March 2017.  I should add that </w:t>
      </w:r>
      <w:r w:rsidR="00B42C3D">
        <w:rPr>
          <w:rFonts w:ascii="Book Antiqua" w:hAnsi="Book Antiqua" w:cs="Arial"/>
        </w:rPr>
        <w:t>a</w:t>
      </w:r>
      <w:r w:rsidR="000E117F">
        <w:rPr>
          <w:rFonts w:ascii="Book Antiqua" w:hAnsi="Book Antiqua" w:cs="Arial"/>
        </w:rPr>
        <w:t xml:space="preserve"> reliance upon a witness statement from Mrs Rukhsana Kosar does not advance matters very much further given that the judge had expressly stated that, “I do not find this evidence of Mrs Kosar to be credible” (paragraph 14).  </w:t>
      </w:r>
    </w:p>
    <w:p w:rsidR="00CE6D3E" w:rsidRDefault="000E117F" w:rsidP="00B52A42">
      <w:pPr>
        <w:numPr>
          <w:ilvl w:val="0"/>
          <w:numId w:val="3"/>
        </w:numPr>
        <w:spacing w:before="240"/>
        <w:jc w:val="both"/>
        <w:rPr>
          <w:rFonts w:ascii="Book Antiqua" w:hAnsi="Book Antiqua" w:cs="Arial"/>
        </w:rPr>
      </w:pPr>
      <w:r>
        <w:rPr>
          <w:rFonts w:ascii="Book Antiqua" w:hAnsi="Book Antiqua" w:cs="Arial"/>
        </w:rPr>
        <w:t xml:space="preserve">Third, even if one is wrong about such evidence being made available on the day of the hearing, but not accepted by the judge, any error that arises is not a material error.  </w:t>
      </w:r>
    </w:p>
    <w:p w:rsidR="009F67B7" w:rsidRDefault="000E117F" w:rsidP="009F67B7">
      <w:pPr>
        <w:numPr>
          <w:ilvl w:val="0"/>
          <w:numId w:val="3"/>
        </w:numPr>
        <w:spacing w:before="240"/>
        <w:jc w:val="both"/>
        <w:rPr>
          <w:rFonts w:ascii="Book Antiqua" w:hAnsi="Book Antiqua" w:cs="Arial"/>
        </w:rPr>
      </w:pPr>
      <w:r>
        <w:rPr>
          <w:rFonts w:ascii="Book Antiqua" w:hAnsi="Book Antiqua" w:cs="Arial"/>
        </w:rPr>
        <w:t>There are</w:t>
      </w:r>
      <w:r w:rsidR="009F67B7">
        <w:rPr>
          <w:rFonts w:ascii="Book Antiqua" w:hAnsi="Book Antiqua" w:cs="Arial"/>
        </w:rPr>
        <w:t xml:space="preserve"> two reasons for this.  First, t</w:t>
      </w:r>
      <w:r>
        <w:rPr>
          <w:rFonts w:ascii="Book Antiqua" w:hAnsi="Book Antiqua" w:cs="Arial"/>
        </w:rPr>
        <w:t xml:space="preserve">he judge refers to the CT scan (at paragraph 10) and makes it clear that the Appellant “has failed to keep this appointment” as confirmed by Dr Jagnath Abeyaganaratne (paragraph 10).  No submission has been made that this </w:t>
      </w:r>
      <w:proofErr w:type="gramStart"/>
      <w:r>
        <w:rPr>
          <w:rFonts w:ascii="Book Antiqua" w:hAnsi="Book Antiqua" w:cs="Arial"/>
        </w:rPr>
        <w:t>particular finding</w:t>
      </w:r>
      <w:proofErr w:type="gramEnd"/>
      <w:r>
        <w:rPr>
          <w:rFonts w:ascii="Book Antiqua" w:hAnsi="Book Antiqua" w:cs="Arial"/>
        </w:rPr>
        <w:t xml:space="preserve"> is incorrect as a matter of fact.  </w:t>
      </w:r>
    </w:p>
    <w:p w:rsidR="009F67B7" w:rsidRDefault="000E117F" w:rsidP="009F67B7">
      <w:pPr>
        <w:numPr>
          <w:ilvl w:val="0"/>
          <w:numId w:val="3"/>
        </w:numPr>
        <w:spacing w:before="240"/>
        <w:jc w:val="both"/>
        <w:rPr>
          <w:rFonts w:ascii="Book Antiqua" w:hAnsi="Book Antiqua" w:cs="Arial"/>
        </w:rPr>
      </w:pPr>
      <w:r>
        <w:rPr>
          <w:rFonts w:ascii="Book Antiqua" w:hAnsi="Book Antiqua" w:cs="Arial"/>
        </w:rPr>
        <w:t>Second, what reports the judge did look at were not persuasive.  There is the report of Dr Khaleel, which the judge refers to as “the only comprehensive report I have before me” (paragraph 11).  This, the judge finds to be a report upon which she is “unable to place a great deal of weight” because “the doctor did not, in fact, interview the Appellant because of a language barrier”, and what transferred at the hearing was</w:t>
      </w:r>
      <w:r w:rsidR="0092193D">
        <w:rPr>
          <w:rFonts w:ascii="Book Antiqua" w:hAnsi="Book Antiqua" w:cs="Arial"/>
        </w:rPr>
        <w:t xml:space="preserve"> that</w:t>
      </w:r>
      <w:r>
        <w:rPr>
          <w:rFonts w:ascii="Book Antiqua" w:hAnsi="Book Antiqua" w:cs="Arial"/>
        </w:rPr>
        <w:t xml:space="preserve"> “Mrs Kosar told me that it was she and her husband who had answered all the questions asked” (paragraph 12).  </w:t>
      </w:r>
    </w:p>
    <w:p w:rsidR="009F67B7" w:rsidRDefault="000E117F" w:rsidP="00B52A42">
      <w:pPr>
        <w:numPr>
          <w:ilvl w:val="0"/>
          <w:numId w:val="3"/>
        </w:numPr>
        <w:spacing w:before="240"/>
        <w:jc w:val="both"/>
        <w:rPr>
          <w:rFonts w:ascii="Book Antiqua" w:hAnsi="Book Antiqua" w:cs="Arial"/>
        </w:rPr>
      </w:pPr>
      <w:r>
        <w:rPr>
          <w:rFonts w:ascii="Book Antiqua" w:hAnsi="Book Antiqua" w:cs="Arial"/>
        </w:rPr>
        <w:t>In this regard, therefore, if one looks at the report of Dr Jagnath Abeyaganaratne, dated 14</w:t>
      </w:r>
      <w:r w:rsidRPr="000E117F">
        <w:rPr>
          <w:rFonts w:ascii="Book Antiqua" w:hAnsi="Book Antiqua" w:cs="Arial"/>
          <w:vertAlign w:val="superscript"/>
        </w:rPr>
        <w:t>th</w:t>
      </w:r>
      <w:r>
        <w:rPr>
          <w:rFonts w:ascii="Book Antiqua" w:hAnsi="Book Antiqua" w:cs="Arial"/>
        </w:rPr>
        <w:t xml:space="preserve"> March 2017 (and not 15</w:t>
      </w:r>
      <w:r w:rsidRPr="000E117F">
        <w:rPr>
          <w:rFonts w:ascii="Book Antiqua" w:hAnsi="Book Antiqua" w:cs="Arial"/>
          <w:vertAlign w:val="superscript"/>
        </w:rPr>
        <w:t>th</w:t>
      </w:r>
      <w:r>
        <w:rPr>
          <w:rFonts w:ascii="Book Antiqua" w:hAnsi="Book Antiqua" w:cs="Arial"/>
        </w:rPr>
        <w:t xml:space="preserve"> March 2017) there is no evidence again whatsoever that the Appellant herself has been questioned and interviewed.  What Dr Jagnath Abeyaganaratne states is that he “reviewed </w:t>
      </w:r>
      <w:r w:rsidR="000C71DA">
        <w:rPr>
          <w:rFonts w:ascii="Book Antiqua" w:hAnsi="Book Antiqua" w:cs="Arial"/>
        </w:rPr>
        <w:t>M</w:t>
      </w:r>
      <w:r w:rsidR="0092193D">
        <w:rPr>
          <w:rFonts w:ascii="Book Antiqua" w:hAnsi="Book Antiqua" w:cs="Arial"/>
        </w:rPr>
        <w:t>r</w:t>
      </w:r>
      <w:r w:rsidR="000C71DA">
        <w:rPr>
          <w:rFonts w:ascii="Book Antiqua" w:hAnsi="Book Antiqua" w:cs="Arial"/>
        </w:rPr>
        <w:t>s Bi at her home on 9</w:t>
      </w:r>
      <w:r w:rsidR="000C71DA" w:rsidRPr="000C71DA">
        <w:rPr>
          <w:rFonts w:ascii="Book Antiqua" w:hAnsi="Book Antiqua" w:cs="Arial"/>
          <w:vertAlign w:val="superscript"/>
        </w:rPr>
        <w:t>th</w:t>
      </w:r>
      <w:r w:rsidR="000C71DA">
        <w:rPr>
          <w:rFonts w:ascii="Book Antiqua" w:hAnsi="Book Antiqua" w:cs="Arial"/>
        </w:rPr>
        <w:t xml:space="preserve"> February 2017 aided with an interpreter”, before going on to say that, “according to her family Mrs Bi’s cognitive functions have further declined since I saw her last”.  </w:t>
      </w:r>
    </w:p>
    <w:p w:rsidR="009F67B7" w:rsidRDefault="000C71DA" w:rsidP="00B52A42">
      <w:pPr>
        <w:numPr>
          <w:ilvl w:val="0"/>
          <w:numId w:val="3"/>
        </w:numPr>
        <w:spacing w:before="240"/>
        <w:jc w:val="both"/>
        <w:rPr>
          <w:rFonts w:ascii="Book Antiqua" w:hAnsi="Book Antiqua" w:cs="Arial"/>
        </w:rPr>
      </w:pPr>
      <w:r>
        <w:rPr>
          <w:rFonts w:ascii="Book Antiqua" w:hAnsi="Book Antiqua" w:cs="Arial"/>
        </w:rPr>
        <w:lastRenderedPageBreak/>
        <w:t>It is not, however, a matter for her family, but for the medical practitioner himself, to be satisfied as to the state of the Appellant’s “cognitive functions”, and the fact that reliance is placed upon family members means that the judge was likely to have taken the same view in relation to this report (</w:t>
      </w:r>
      <w:proofErr w:type="gramStart"/>
      <w:r>
        <w:rPr>
          <w:rFonts w:ascii="Book Antiqua" w:hAnsi="Book Antiqua" w:cs="Arial"/>
        </w:rPr>
        <w:t>assuming that</w:t>
      </w:r>
      <w:proofErr w:type="gramEnd"/>
      <w:r>
        <w:rPr>
          <w:rFonts w:ascii="Book Antiqua" w:hAnsi="Book Antiqua" w:cs="Arial"/>
        </w:rPr>
        <w:t xml:space="preserve"> it had been put before her on the day of the hearing which is not shown to have been the case).  </w:t>
      </w:r>
    </w:p>
    <w:p w:rsidR="00C351AF" w:rsidRDefault="000C71DA" w:rsidP="00B52A42">
      <w:pPr>
        <w:numPr>
          <w:ilvl w:val="0"/>
          <w:numId w:val="3"/>
        </w:numPr>
        <w:spacing w:before="240"/>
        <w:jc w:val="both"/>
        <w:rPr>
          <w:rFonts w:ascii="Book Antiqua" w:hAnsi="Book Antiqua" w:cs="Arial"/>
        </w:rPr>
      </w:pPr>
      <w:r>
        <w:rPr>
          <w:rFonts w:ascii="Book Antiqua" w:hAnsi="Book Antiqua" w:cs="Arial"/>
        </w:rPr>
        <w:t xml:space="preserve">Although it is </w:t>
      </w:r>
      <w:r w:rsidR="00CE7F57">
        <w:rPr>
          <w:rFonts w:ascii="Book Antiqua" w:hAnsi="Book Antiqua" w:cs="Arial"/>
        </w:rPr>
        <w:t>the</w:t>
      </w:r>
      <w:r>
        <w:rPr>
          <w:rFonts w:ascii="Book Antiqua" w:hAnsi="Book Antiqua" w:cs="Arial"/>
        </w:rPr>
        <w:t xml:space="preserve"> case that later </w:t>
      </w:r>
      <w:r w:rsidR="00CE7F57">
        <w:rPr>
          <w:rFonts w:ascii="Book Antiqua" w:hAnsi="Book Antiqua" w:cs="Arial"/>
        </w:rPr>
        <w:t xml:space="preserve">in </w:t>
      </w:r>
      <w:r>
        <w:rPr>
          <w:rFonts w:ascii="Book Antiqua" w:hAnsi="Book Antiqua" w:cs="Arial"/>
        </w:rPr>
        <w:t xml:space="preserve">the report Dr Jagnath Abeyaganaratne does say that, “her MRI scan showed evidence of extensive </w:t>
      </w:r>
      <w:r w:rsidR="004D0F23">
        <w:rPr>
          <w:rFonts w:ascii="Book Antiqua" w:hAnsi="Book Antiqua" w:cs="Arial"/>
        </w:rPr>
        <w:t xml:space="preserve">chronic small vessel ischaemic changes throughout the </w:t>
      </w:r>
      <w:r w:rsidR="00C351AF">
        <w:rPr>
          <w:rFonts w:ascii="Book Antiqua" w:hAnsi="Book Antiqua" w:cs="Arial"/>
        </w:rPr>
        <w:t>p</w:t>
      </w:r>
      <w:r w:rsidR="00CE7F57">
        <w:rPr>
          <w:rFonts w:ascii="Book Antiqua" w:hAnsi="Book Antiqua" w:cs="Arial"/>
        </w:rPr>
        <w:t>eri</w:t>
      </w:r>
      <w:r w:rsidR="009F67B7">
        <w:rPr>
          <w:rFonts w:ascii="Book Antiqua" w:hAnsi="Book Antiqua" w:cs="Arial"/>
        </w:rPr>
        <w:t>ventricular</w:t>
      </w:r>
      <w:r w:rsidR="004D0F23">
        <w:rPr>
          <w:rFonts w:ascii="Book Antiqua" w:hAnsi="Book Antiqua" w:cs="Arial"/>
        </w:rPr>
        <w:t xml:space="preserve"> matter” the doctor does end his report with the observation that, </w:t>
      </w:r>
    </w:p>
    <w:p w:rsidR="00C351AF" w:rsidRDefault="004D0F23" w:rsidP="00C351AF">
      <w:pPr>
        <w:spacing w:before="240"/>
        <w:ind w:left="1134"/>
        <w:jc w:val="both"/>
        <w:rPr>
          <w:rFonts w:ascii="Book Antiqua" w:hAnsi="Book Antiqua" w:cs="Arial"/>
        </w:rPr>
      </w:pPr>
      <w:r>
        <w:rPr>
          <w:rFonts w:ascii="Book Antiqua" w:hAnsi="Book Antiqua" w:cs="Arial"/>
        </w:rPr>
        <w:t>“</w:t>
      </w:r>
      <w:r w:rsidR="00C351AF">
        <w:rPr>
          <w:rFonts w:ascii="Book Antiqua" w:hAnsi="Book Antiqua" w:cs="Arial"/>
        </w:rPr>
        <w:t>T</w:t>
      </w:r>
      <w:r>
        <w:rPr>
          <w:rFonts w:ascii="Book Antiqua" w:hAnsi="Book Antiqua" w:cs="Arial"/>
        </w:rPr>
        <w:t xml:space="preserve">his lady has significant care needs however her daughter-in-law reported she </w:t>
      </w:r>
      <w:proofErr w:type="gramStart"/>
      <w:r>
        <w:rPr>
          <w:rFonts w:ascii="Book Antiqua" w:hAnsi="Book Antiqua" w:cs="Arial"/>
        </w:rPr>
        <w:t>is able to</w:t>
      </w:r>
      <w:proofErr w:type="gramEnd"/>
      <w:r>
        <w:rPr>
          <w:rFonts w:ascii="Book Antiqua" w:hAnsi="Book Antiqua" w:cs="Arial"/>
        </w:rPr>
        <w:t xml:space="preserve"> cope with her mother’s needs at the moment.  She does not appear to have significant psychiatric needs.  </w:t>
      </w:r>
      <w:proofErr w:type="gramStart"/>
      <w:r>
        <w:rPr>
          <w:rFonts w:ascii="Book Antiqua" w:hAnsi="Book Antiqua" w:cs="Arial"/>
        </w:rPr>
        <w:t>However</w:t>
      </w:r>
      <w:proofErr w:type="gramEnd"/>
      <w:r>
        <w:rPr>
          <w:rFonts w:ascii="Book Antiqua" w:hAnsi="Book Antiqua" w:cs="Arial"/>
        </w:rPr>
        <w:t xml:space="preserve"> I would like to review her in approximately four months’ time.</w:t>
      </w:r>
      <w:r w:rsidR="00C351AF">
        <w:rPr>
          <w:rFonts w:ascii="Book Antiqua" w:hAnsi="Book Antiqua" w:cs="Arial"/>
        </w:rPr>
        <w:t>”</w:t>
      </w:r>
      <w:r>
        <w:rPr>
          <w:rFonts w:ascii="Book Antiqua" w:hAnsi="Book Antiqua" w:cs="Arial"/>
        </w:rPr>
        <w:t xml:space="preserve">  </w:t>
      </w:r>
    </w:p>
    <w:p w:rsidR="009F67B7" w:rsidRDefault="004D0F23" w:rsidP="009F67B7">
      <w:pPr>
        <w:pStyle w:val="ColorfulList-Accent11"/>
        <w:numPr>
          <w:ilvl w:val="0"/>
          <w:numId w:val="3"/>
        </w:numPr>
        <w:spacing w:before="240"/>
        <w:jc w:val="both"/>
        <w:rPr>
          <w:rFonts w:ascii="Book Antiqua" w:hAnsi="Book Antiqua" w:cs="Arial"/>
        </w:rPr>
      </w:pPr>
      <w:r w:rsidRPr="009F67B7">
        <w:rPr>
          <w:rFonts w:ascii="Book Antiqua" w:hAnsi="Book Antiqua" w:cs="Arial"/>
        </w:rPr>
        <w:t>This, then, was the report of 14</w:t>
      </w:r>
      <w:r w:rsidRPr="009F67B7">
        <w:rPr>
          <w:rFonts w:ascii="Book Antiqua" w:hAnsi="Book Antiqua" w:cs="Arial"/>
          <w:vertAlign w:val="superscript"/>
        </w:rPr>
        <w:t>th</w:t>
      </w:r>
      <w:r w:rsidRPr="009F67B7">
        <w:rPr>
          <w:rFonts w:ascii="Book Antiqua" w:hAnsi="Book Antiqua" w:cs="Arial"/>
        </w:rPr>
        <w:t xml:space="preserve"> March 2017.  What Judge Andrew had done was to have admitted a report which was dated a month thereafter, being dated 14</w:t>
      </w:r>
      <w:r w:rsidRPr="009F67B7">
        <w:rPr>
          <w:rFonts w:ascii="Book Antiqua" w:hAnsi="Book Antiqua" w:cs="Arial"/>
          <w:vertAlign w:val="superscript"/>
        </w:rPr>
        <w:t>th</w:t>
      </w:r>
      <w:r w:rsidRPr="009F67B7">
        <w:rPr>
          <w:rFonts w:ascii="Book Antiqua" w:hAnsi="Book Antiqua" w:cs="Arial"/>
        </w:rPr>
        <w:t xml:space="preserve"> April 2017, and to which she had referred to as “the only comprehensive report I have before me”, and for reasons that she had then given, namely, that Dr Khaleel did not interview the Appellant, Judge Andrew was then able</w:t>
      </w:r>
      <w:r w:rsidR="00AC0DE1" w:rsidRPr="009F67B7">
        <w:rPr>
          <w:rFonts w:ascii="Book Antiqua" w:hAnsi="Book Antiqua" w:cs="Arial"/>
        </w:rPr>
        <w:t xml:space="preserve"> to </w:t>
      </w:r>
      <w:proofErr w:type="gramStart"/>
      <w:r w:rsidR="00AC0DE1" w:rsidRPr="009F67B7">
        <w:rPr>
          <w:rFonts w:ascii="Book Antiqua" w:hAnsi="Book Antiqua" w:cs="Arial"/>
        </w:rPr>
        <w:t>come to the conclusion</w:t>
      </w:r>
      <w:proofErr w:type="gramEnd"/>
      <w:r w:rsidR="00AC0DE1" w:rsidRPr="009F67B7">
        <w:rPr>
          <w:rFonts w:ascii="Book Antiqua" w:hAnsi="Book Antiqua" w:cs="Arial"/>
        </w:rPr>
        <w:t xml:space="preserve"> that she did.  Her reasons for coming to th</w:t>
      </w:r>
      <w:r w:rsidR="00AD4914" w:rsidRPr="009F67B7">
        <w:rPr>
          <w:rFonts w:ascii="Book Antiqua" w:hAnsi="Book Antiqua" w:cs="Arial"/>
        </w:rPr>
        <w:t>e</w:t>
      </w:r>
      <w:r w:rsidR="00AC0DE1" w:rsidRPr="009F67B7">
        <w:rPr>
          <w:rFonts w:ascii="Book Antiqua" w:hAnsi="Book Antiqua" w:cs="Arial"/>
        </w:rPr>
        <w:t>s</w:t>
      </w:r>
      <w:r w:rsidR="00AD4914" w:rsidRPr="009F67B7">
        <w:rPr>
          <w:rFonts w:ascii="Book Antiqua" w:hAnsi="Book Antiqua" w:cs="Arial"/>
        </w:rPr>
        <w:t>e</w:t>
      </w:r>
      <w:r w:rsidR="00AC0DE1" w:rsidRPr="009F67B7">
        <w:rPr>
          <w:rFonts w:ascii="Book Antiqua" w:hAnsi="Book Antiqua" w:cs="Arial"/>
        </w:rPr>
        <w:t xml:space="preserve"> conclusion</w:t>
      </w:r>
      <w:r w:rsidR="00AD4914" w:rsidRPr="009F67B7">
        <w:rPr>
          <w:rFonts w:ascii="Book Antiqua" w:hAnsi="Book Antiqua" w:cs="Arial"/>
        </w:rPr>
        <w:t>s</w:t>
      </w:r>
      <w:r w:rsidR="00AC0DE1" w:rsidRPr="009F67B7">
        <w:rPr>
          <w:rFonts w:ascii="Book Antiqua" w:hAnsi="Book Antiqua" w:cs="Arial"/>
        </w:rPr>
        <w:t xml:space="preserve"> are set out at paragraphs 13 and 14.  </w:t>
      </w:r>
    </w:p>
    <w:p w:rsidR="0025045D" w:rsidRDefault="0025045D" w:rsidP="0025045D">
      <w:pPr>
        <w:pStyle w:val="ColorfulList-Accent11"/>
        <w:spacing w:before="240"/>
        <w:ind w:left="0"/>
        <w:jc w:val="both"/>
        <w:rPr>
          <w:rFonts w:ascii="Book Antiqua" w:hAnsi="Book Antiqua" w:cs="Arial"/>
        </w:rPr>
      </w:pPr>
    </w:p>
    <w:p w:rsidR="009F67B7" w:rsidRDefault="00AC0DE1" w:rsidP="009F67B7">
      <w:pPr>
        <w:pStyle w:val="ColorfulList-Accent11"/>
        <w:numPr>
          <w:ilvl w:val="0"/>
          <w:numId w:val="3"/>
        </w:numPr>
        <w:spacing w:before="240"/>
        <w:jc w:val="both"/>
        <w:rPr>
          <w:rFonts w:ascii="Book Antiqua" w:hAnsi="Book Antiqua" w:cs="Arial"/>
        </w:rPr>
      </w:pPr>
      <w:r w:rsidRPr="009F67B7">
        <w:rPr>
          <w:rFonts w:ascii="Book Antiqua" w:hAnsi="Book Antiqua" w:cs="Arial"/>
        </w:rPr>
        <w:t xml:space="preserve">Importantly, the judge does make it clear that “the Respondent’s representatives accepted that the Appellant is suffering from Alzheimer’s dementia” (paragraph 15), although “the degree of the Appellant’s illness” was not something that the judge could be clear about (paragraph 15).  Thereafter, the judge concludes that the Appellant cannot succeed under paragraph 276ADE (paragraph 17) or under Article 8 (paragraphs 18 to 21).  </w:t>
      </w:r>
    </w:p>
    <w:p w:rsidR="009F67B7" w:rsidRDefault="009F67B7" w:rsidP="009F67B7">
      <w:pPr>
        <w:pStyle w:val="ColorfulList-Accent11"/>
        <w:spacing w:before="240"/>
        <w:ind w:left="567"/>
        <w:jc w:val="both"/>
        <w:rPr>
          <w:rFonts w:ascii="Book Antiqua" w:hAnsi="Book Antiqua" w:cs="Arial"/>
        </w:rPr>
      </w:pPr>
    </w:p>
    <w:p w:rsidR="009F67B7" w:rsidRDefault="00AC0DE1" w:rsidP="0025045D">
      <w:pPr>
        <w:pStyle w:val="ColorfulList-Accent11"/>
        <w:numPr>
          <w:ilvl w:val="0"/>
          <w:numId w:val="3"/>
        </w:numPr>
        <w:jc w:val="both"/>
        <w:rPr>
          <w:rFonts w:ascii="Book Antiqua" w:hAnsi="Book Antiqua" w:cs="Arial"/>
        </w:rPr>
      </w:pPr>
      <w:r w:rsidRPr="0025045D">
        <w:rPr>
          <w:rFonts w:ascii="Book Antiqua" w:hAnsi="Book Antiqua" w:cs="Arial"/>
        </w:rPr>
        <w:t xml:space="preserve">There is nothing in the judge’s eventual conclusions, namely, that “there is nothing before me to show the Appellant would be unable to access medical assistance in Pakistan” (paragraph 21) is unsustainable.  </w:t>
      </w:r>
    </w:p>
    <w:p w:rsidR="0025045D" w:rsidRDefault="0025045D" w:rsidP="0025045D">
      <w:pPr>
        <w:pStyle w:val="ListParagraph"/>
        <w:rPr>
          <w:rFonts w:ascii="Book Antiqua" w:hAnsi="Book Antiqua" w:cs="Arial"/>
        </w:rPr>
      </w:pPr>
    </w:p>
    <w:p w:rsidR="00AC0DE1" w:rsidRPr="009F67B7" w:rsidRDefault="00AC0DE1" w:rsidP="009F67B7">
      <w:pPr>
        <w:pStyle w:val="ColorfulList-Accent11"/>
        <w:numPr>
          <w:ilvl w:val="0"/>
          <w:numId w:val="3"/>
        </w:numPr>
        <w:spacing w:before="240"/>
        <w:jc w:val="both"/>
        <w:rPr>
          <w:rFonts w:ascii="Book Antiqua" w:hAnsi="Book Antiqua" w:cs="Arial"/>
        </w:rPr>
      </w:pPr>
      <w:r w:rsidRPr="009F67B7">
        <w:rPr>
          <w:rFonts w:ascii="Book Antiqua" w:hAnsi="Book Antiqua" w:cs="Arial"/>
        </w:rPr>
        <w:t>Equally, there is nothing to show that the judge was not entitled to conclude that it was not the case that, “on the evidence before me, that the Appellant would be unable to undertake the journey to Pakistan” (paragraph 2</w:t>
      </w:r>
      <w:r w:rsidR="0044444C" w:rsidRPr="009F67B7">
        <w:rPr>
          <w:rFonts w:ascii="Book Antiqua" w:hAnsi="Book Antiqua" w:cs="Arial"/>
        </w:rPr>
        <w:t>3</w:t>
      </w:r>
      <w:r w:rsidRPr="009F67B7">
        <w:rPr>
          <w:rFonts w:ascii="Book Antiqua" w:hAnsi="Book Antiqua" w:cs="Arial"/>
        </w:rPr>
        <w:t xml:space="preserve">).  </w:t>
      </w:r>
    </w:p>
    <w:p w:rsidR="00AC0DE1" w:rsidRPr="00AC0DE1" w:rsidRDefault="00AC0DE1" w:rsidP="00AC0DE1">
      <w:pPr>
        <w:spacing w:before="240"/>
        <w:jc w:val="both"/>
        <w:rPr>
          <w:rFonts w:ascii="Book Antiqua" w:hAnsi="Book Antiqua" w:cs="Arial"/>
          <w:b/>
          <w:u w:val="single"/>
        </w:rPr>
      </w:pPr>
      <w:r w:rsidRPr="00AC0DE1">
        <w:rPr>
          <w:rFonts w:ascii="Book Antiqua" w:hAnsi="Book Antiqua" w:cs="Arial"/>
          <w:b/>
          <w:u w:val="single"/>
        </w:rPr>
        <w:t>Notice of Decision</w:t>
      </w:r>
    </w:p>
    <w:p w:rsidR="000E117F" w:rsidRDefault="00AC0DE1" w:rsidP="00B52A42">
      <w:pPr>
        <w:numPr>
          <w:ilvl w:val="0"/>
          <w:numId w:val="3"/>
        </w:numPr>
        <w:spacing w:before="240"/>
        <w:jc w:val="both"/>
        <w:rPr>
          <w:rFonts w:ascii="Book Antiqua" w:hAnsi="Book Antiqua" w:cs="Arial"/>
        </w:rPr>
      </w:pPr>
      <w:r>
        <w:rPr>
          <w:rFonts w:ascii="Book Antiqua" w:hAnsi="Book Antiqua" w:cs="Arial"/>
        </w:rPr>
        <w:t xml:space="preserve">The decision of the First-tier Tribunal did not involve a material error of law.  The determination shall stand.  </w:t>
      </w:r>
    </w:p>
    <w:p w:rsidR="00AC0DE1" w:rsidRPr="00F5664C" w:rsidRDefault="00AC0DE1" w:rsidP="00B52A42">
      <w:pPr>
        <w:numPr>
          <w:ilvl w:val="0"/>
          <w:numId w:val="3"/>
        </w:numPr>
        <w:spacing w:before="240"/>
        <w:jc w:val="both"/>
        <w:rPr>
          <w:rFonts w:ascii="Book Antiqua" w:hAnsi="Book Antiqua" w:cs="Arial"/>
        </w:rPr>
      </w:pPr>
      <w:r>
        <w:rPr>
          <w:rFonts w:ascii="Book Antiqua" w:hAnsi="Book Antiqua" w:cs="Arial"/>
        </w:rPr>
        <w:t xml:space="preserve">No anonymity direction is made.  </w:t>
      </w: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25045D" w:rsidRDefault="0025045D" w:rsidP="0025045D">
      <w:pPr>
        <w:tabs>
          <w:tab w:val="left" w:pos="2520"/>
        </w:tabs>
        <w:jc w:val="both"/>
        <w:rPr>
          <w:rFonts w:ascii="Book Antiqua" w:hAnsi="Book Antiqua" w:cs="Arial"/>
        </w:rPr>
      </w:pPr>
      <w:bookmarkStart w:id="0" w:name="_GoBack"/>
      <w:bookmarkEnd w:id="0"/>
    </w:p>
    <w:p w:rsidR="00B54128" w:rsidRPr="00B54128" w:rsidRDefault="00255071" w:rsidP="0025045D">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9F67B7">
        <w:rPr>
          <w:rFonts w:ascii="Book Antiqua" w:hAnsi="Book Antiqua" w:cs="Arial"/>
        </w:rPr>
        <w:tab/>
      </w:r>
      <w:r w:rsidR="009F67B7">
        <w:rPr>
          <w:rFonts w:ascii="Book Antiqua" w:hAnsi="Book Antiqua" w:cs="Arial"/>
        </w:rPr>
        <w:tab/>
      </w:r>
      <w:r w:rsidR="009F67B7">
        <w:rPr>
          <w:rFonts w:ascii="Book Antiqua" w:hAnsi="Book Antiqua" w:cs="Arial"/>
        </w:rPr>
        <w:tab/>
      </w:r>
      <w:r w:rsidR="009F67B7">
        <w:rPr>
          <w:rFonts w:ascii="Book Antiqua" w:hAnsi="Book Antiqua" w:cs="Arial"/>
        </w:rPr>
        <w:tab/>
        <w:t>24</w:t>
      </w:r>
      <w:r w:rsidR="009F67B7" w:rsidRPr="009F67B7">
        <w:rPr>
          <w:rFonts w:ascii="Book Antiqua" w:hAnsi="Book Antiqua" w:cs="Arial"/>
          <w:vertAlign w:val="superscript"/>
        </w:rPr>
        <w:t>th</w:t>
      </w:r>
      <w:r w:rsidR="009F67B7">
        <w:rPr>
          <w:rFonts w:ascii="Book Antiqua" w:hAnsi="Book Antiqua" w:cs="Arial"/>
        </w:rPr>
        <w:t xml:space="preserve"> September 2018 </w:t>
      </w:r>
    </w:p>
    <w:sectPr w:rsidR="00B54128" w:rsidRPr="00B54128" w:rsidSect="0025045D">
      <w:headerReference w:type="default" r:id="rId8"/>
      <w:footerReference w:type="default" r:id="rId9"/>
      <w:headerReference w:type="first" r:id="rId10"/>
      <w:footerReference w:type="first" r:id="rId11"/>
      <w:pgSz w:w="11906" w:h="16838"/>
      <w:pgMar w:top="567"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E4A" w:rsidRDefault="00094E4A">
      <w:r>
        <w:separator/>
      </w:r>
    </w:p>
  </w:endnote>
  <w:endnote w:type="continuationSeparator" w:id="0">
    <w:p w:rsidR="00094E4A" w:rsidRDefault="0009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513" w:rsidRPr="0089088E" w:rsidRDefault="00651513" w:rsidP="00593795">
    <w:pPr>
      <w:pStyle w:val="Footer"/>
      <w:jc w:val="center"/>
      <w:rPr>
        <w:rFonts w:ascii="Book Antiqua" w:hAnsi="Book Antiqua" w:cs="Arial"/>
      </w:rPr>
    </w:pPr>
    <w:r w:rsidRPr="0089088E">
      <w:rPr>
        <w:rStyle w:val="PageNumber"/>
        <w:rFonts w:ascii="Book Antiqua" w:hAnsi="Book Antiqua" w:cs="Arial"/>
      </w:rPr>
      <w:fldChar w:fldCharType="begin"/>
    </w:r>
    <w:r w:rsidRPr="0089088E">
      <w:rPr>
        <w:rStyle w:val="PageNumber"/>
        <w:rFonts w:ascii="Book Antiqua" w:hAnsi="Book Antiqua" w:cs="Arial"/>
      </w:rPr>
      <w:instrText xml:space="preserve"> PAGE </w:instrText>
    </w:r>
    <w:r w:rsidRPr="0089088E">
      <w:rPr>
        <w:rStyle w:val="PageNumber"/>
        <w:rFonts w:ascii="Book Antiqua" w:hAnsi="Book Antiqua" w:cs="Arial"/>
      </w:rPr>
      <w:fldChar w:fldCharType="separate"/>
    </w:r>
    <w:r w:rsidR="00975ACF">
      <w:rPr>
        <w:rStyle w:val="PageNumber"/>
        <w:rFonts w:ascii="Book Antiqua" w:hAnsi="Book Antiqua" w:cs="Arial"/>
        <w:noProof/>
      </w:rPr>
      <w:t>5</w:t>
    </w:r>
    <w:r w:rsidRPr="0089088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513" w:rsidRPr="00F5664C" w:rsidRDefault="00651513"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E4A" w:rsidRDefault="00094E4A">
      <w:r>
        <w:separator/>
      </w:r>
    </w:p>
  </w:footnote>
  <w:footnote w:type="continuationSeparator" w:id="0">
    <w:p w:rsidR="00094E4A" w:rsidRDefault="00094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513" w:rsidRDefault="00651513"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E21556">
      <w:rPr>
        <w:rFonts w:ascii="Book Antiqua" w:hAnsi="Book Antiqua" w:cs="Arial"/>
        <w:sz w:val="16"/>
        <w:szCs w:val="16"/>
      </w:rPr>
      <w:t>IA/16067/2015</w:t>
    </w:r>
  </w:p>
  <w:p w:rsidR="0089088E" w:rsidRPr="00F5664C" w:rsidRDefault="0089088E"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513" w:rsidRPr="00F5664C" w:rsidRDefault="00651513">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8D"/>
    <w:rsid w:val="00000621"/>
    <w:rsid w:val="000036C2"/>
    <w:rsid w:val="0001078C"/>
    <w:rsid w:val="00016A4C"/>
    <w:rsid w:val="00026B9B"/>
    <w:rsid w:val="00033D3D"/>
    <w:rsid w:val="000369F5"/>
    <w:rsid w:val="0006592E"/>
    <w:rsid w:val="00071A7E"/>
    <w:rsid w:val="000746C0"/>
    <w:rsid w:val="00074D1D"/>
    <w:rsid w:val="00077227"/>
    <w:rsid w:val="00092580"/>
    <w:rsid w:val="00094E4A"/>
    <w:rsid w:val="000A5ADA"/>
    <w:rsid w:val="000C71DA"/>
    <w:rsid w:val="000D01C9"/>
    <w:rsid w:val="000D5D94"/>
    <w:rsid w:val="000E0CD7"/>
    <w:rsid w:val="000E117F"/>
    <w:rsid w:val="00114F8B"/>
    <w:rsid w:val="001165A7"/>
    <w:rsid w:val="00137CA6"/>
    <w:rsid w:val="00151BB7"/>
    <w:rsid w:val="00160A6C"/>
    <w:rsid w:val="00167D3A"/>
    <w:rsid w:val="00172A08"/>
    <w:rsid w:val="001A1E2C"/>
    <w:rsid w:val="001E6D6D"/>
    <w:rsid w:val="001F177A"/>
    <w:rsid w:val="001F2716"/>
    <w:rsid w:val="0020133A"/>
    <w:rsid w:val="00207617"/>
    <w:rsid w:val="00246E34"/>
    <w:rsid w:val="0025045D"/>
    <w:rsid w:val="00255071"/>
    <w:rsid w:val="00283659"/>
    <w:rsid w:val="002C4E73"/>
    <w:rsid w:val="002C7142"/>
    <w:rsid w:val="002D5A7F"/>
    <w:rsid w:val="002D68BF"/>
    <w:rsid w:val="002E75DE"/>
    <w:rsid w:val="0030070F"/>
    <w:rsid w:val="00336CBF"/>
    <w:rsid w:val="003546C8"/>
    <w:rsid w:val="003A3EC1"/>
    <w:rsid w:val="003A7CF2"/>
    <w:rsid w:val="003C5CE5"/>
    <w:rsid w:val="003C78D8"/>
    <w:rsid w:val="003E267B"/>
    <w:rsid w:val="003E48E9"/>
    <w:rsid w:val="003E4F64"/>
    <w:rsid w:val="003E7CD1"/>
    <w:rsid w:val="00402B9E"/>
    <w:rsid w:val="004061C2"/>
    <w:rsid w:val="0041360E"/>
    <w:rsid w:val="00423932"/>
    <w:rsid w:val="004249CB"/>
    <w:rsid w:val="0044127D"/>
    <w:rsid w:val="0044444C"/>
    <w:rsid w:val="004448DB"/>
    <w:rsid w:val="00446C9A"/>
    <w:rsid w:val="00477193"/>
    <w:rsid w:val="004914CF"/>
    <w:rsid w:val="004A1848"/>
    <w:rsid w:val="004D0F23"/>
    <w:rsid w:val="00507FEC"/>
    <w:rsid w:val="00510F0E"/>
    <w:rsid w:val="00530B04"/>
    <w:rsid w:val="00532E7D"/>
    <w:rsid w:val="0053375E"/>
    <w:rsid w:val="00542DB1"/>
    <w:rsid w:val="005479E1"/>
    <w:rsid w:val="005570FD"/>
    <w:rsid w:val="005575EA"/>
    <w:rsid w:val="0057790C"/>
    <w:rsid w:val="00593795"/>
    <w:rsid w:val="005A75FF"/>
    <w:rsid w:val="005B7789"/>
    <w:rsid w:val="005F5CAA"/>
    <w:rsid w:val="00613C95"/>
    <w:rsid w:val="006338B4"/>
    <w:rsid w:val="00641ACA"/>
    <w:rsid w:val="00644192"/>
    <w:rsid w:val="00651513"/>
    <w:rsid w:val="0065791C"/>
    <w:rsid w:val="006718D7"/>
    <w:rsid w:val="006803E1"/>
    <w:rsid w:val="00690B8A"/>
    <w:rsid w:val="006D1DFA"/>
    <w:rsid w:val="006D506B"/>
    <w:rsid w:val="006E3C90"/>
    <w:rsid w:val="00704B61"/>
    <w:rsid w:val="00707DB1"/>
    <w:rsid w:val="007353BB"/>
    <w:rsid w:val="00742A8D"/>
    <w:rsid w:val="007552A9"/>
    <w:rsid w:val="00761858"/>
    <w:rsid w:val="00767D59"/>
    <w:rsid w:val="00776E97"/>
    <w:rsid w:val="00780FD7"/>
    <w:rsid w:val="0078703A"/>
    <w:rsid w:val="007912AD"/>
    <w:rsid w:val="007A1F28"/>
    <w:rsid w:val="007B0824"/>
    <w:rsid w:val="007D43F8"/>
    <w:rsid w:val="008303B8"/>
    <w:rsid w:val="00833DCE"/>
    <w:rsid w:val="00842418"/>
    <w:rsid w:val="008533CF"/>
    <w:rsid w:val="008634DB"/>
    <w:rsid w:val="00871D34"/>
    <w:rsid w:val="0089088E"/>
    <w:rsid w:val="008B270C"/>
    <w:rsid w:val="008C3D3D"/>
    <w:rsid w:val="008D4131"/>
    <w:rsid w:val="008F1932"/>
    <w:rsid w:val="008F294D"/>
    <w:rsid w:val="00921062"/>
    <w:rsid w:val="0092193D"/>
    <w:rsid w:val="0092618D"/>
    <w:rsid w:val="00926306"/>
    <w:rsid w:val="0093083E"/>
    <w:rsid w:val="0093333B"/>
    <w:rsid w:val="00966ECF"/>
    <w:rsid w:val="009727A3"/>
    <w:rsid w:val="00975ACF"/>
    <w:rsid w:val="00987774"/>
    <w:rsid w:val="009A11E8"/>
    <w:rsid w:val="009E4E62"/>
    <w:rsid w:val="009F518E"/>
    <w:rsid w:val="009F5220"/>
    <w:rsid w:val="009F67B7"/>
    <w:rsid w:val="009F7C4D"/>
    <w:rsid w:val="00A15234"/>
    <w:rsid w:val="00A201AB"/>
    <w:rsid w:val="00A31C8B"/>
    <w:rsid w:val="00A75965"/>
    <w:rsid w:val="00A845DC"/>
    <w:rsid w:val="00A95B96"/>
    <w:rsid w:val="00A97AEE"/>
    <w:rsid w:val="00AB3EB1"/>
    <w:rsid w:val="00AB422B"/>
    <w:rsid w:val="00AC0DE1"/>
    <w:rsid w:val="00AC5CF6"/>
    <w:rsid w:val="00AD4914"/>
    <w:rsid w:val="00AE7E20"/>
    <w:rsid w:val="00AF66AF"/>
    <w:rsid w:val="00B144FA"/>
    <w:rsid w:val="00B16F58"/>
    <w:rsid w:val="00B30648"/>
    <w:rsid w:val="00B3524D"/>
    <w:rsid w:val="00B35AF6"/>
    <w:rsid w:val="00B40F69"/>
    <w:rsid w:val="00B42C3D"/>
    <w:rsid w:val="00B46616"/>
    <w:rsid w:val="00B52A42"/>
    <w:rsid w:val="00B54128"/>
    <w:rsid w:val="00B610E3"/>
    <w:rsid w:val="00B61205"/>
    <w:rsid w:val="00B617C4"/>
    <w:rsid w:val="00B626FA"/>
    <w:rsid w:val="00B7040A"/>
    <w:rsid w:val="00B96FA0"/>
    <w:rsid w:val="00BB7F83"/>
    <w:rsid w:val="00BC42D3"/>
    <w:rsid w:val="00BD4196"/>
    <w:rsid w:val="00BF22CA"/>
    <w:rsid w:val="00C26032"/>
    <w:rsid w:val="00C265B0"/>
    <w:rsid w:val="00C321B5"/>
    <w:rsid w:val="00C345E1"/>
    <w:rsid w:val="00C351AF"/>
    <w:rsid w:val="00C36778"/>
    <w:rsid w:val="00C36A07"/>
    <w:rsid w:val="00C8309C"/>
    <w:rsid w:val="00C93082"/>
    <w:rsid w:val="00C977BA"/>
    <w:rsid w:val="00CB6E35"/>
    <w:rsid w:val="00CE1A46"/>
    <w:rsid w:val="00CE26B2"/>
    <w:rsid w:val="00CE6AFA"/>
    <w:rsid w:val="00CE6D3E"/>
    <w:rsid w:val="00CE7F57"/>
    <w:rsid w:val="00CF01A8"/>
    <w:rsid w:val="00CF253F"/>
    <w:rsid w:val="00CF56B4"/>
    <w:rsid w:val="00D070F4"/>
    <w:rsid w:val="00D1008A"/>
    <w:rsid w:val="00D20F09"/>
    <w:rsid w:val="00D22636"/>
    <w:rsid w:val="00D22FA8"/>
    <w:rsid w:val="00D24A9C"/>
    <w:rsid w:val="00D40FD9"/>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21556"/>
    <w:rsid w:val="00E50BCE"/>
    <w:rsid w:val="00E61292"/>
    <w:rsid w:val="00E76309"/>
    <w:rsid w:val="00E77C4D"/>
    <w:rsid w:val="00E81D01"/>
    <w:rsid w:val="00E94C9F"/>
    <w:rsid w:val="00EA161D"/>
    <w:rsid w:val="00EE3DEC"/>
    <w:rsid w:val="00EE45D8"/>
    <w:rsid w:val="00F004CD"/>
    <w:rsid w:val="00F22A22"/>
    <w:rsid w:val="00F22EDA"/>
    <w:rsid w:val="00F3224D"/>
    <w:rsid w:val="00F33E0E"/>
    <w:rsid w:val="00F53574"/>
    <w:rsid w:val="00F541B5"/>
    <w:rsid w:val="00F5664C"/>
    <w:rsid w:val="00FB7E80"/>
    <w:rsid w:val="00FD0944"/>
    <w:rsid w:val="00FD3E99"/>
    <w:rsid w:val="00FD7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7A66B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AC0DE1"/>
    <w:pPr>
      <w:ind w:left="720"/>
      <w:contextualSpacing/>
    </w:pPr>
  </w:style>
  <w:style w:type="paragraph" w:styleId="ListParagraph">
    <w:name w:val="List Paragraph"/>
    <w:basedOn w:val="Normal"/>
    <w:uiPriority w:val="72"/>
    <w:qFormat/>
    <w:rsid w:val="00250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2265</Words>
  <Characters>10943</Characters>
  <Application>Microsoft Office Word</Application>
  <DocSecurity>0</DocSecurity>
  <Lines>91</Lines>
  <Paragraphs>26</Paragraphs>
  <ScaleCrop>false</ScaleCrop>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2018-10-15T15:41:00Z</dcterms:created>
  <dcterms:modified xsi:type="dcterms:W3CDTF">2018-10-15T15:41:00Z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