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AC2F02" w:rsidRDefault="001E7E53" w:rsidP="00503887">
      <w:pPr>
        <w:jc w:val="center"/>
        <w:rPr>
          <w:rFonts w:ascii="Book Antiqua" w:hAnsi="Book Antiqua" w:cs="Arial"/>
          <w:color w:val="000000"/>
          <w:sz w:val="16"/>
          <w:szCs w:val="16"/>
        </w:rPr>
      </w:pPr>
      <w:r w:rsidRPr="00AC2F02">
        <w:rPr>
          <w:rFonts w:ascii="Book Antiqua" w:hAnsi="Book Antiqua"/>
          <w:noProof/>
          <w:sz w:val="16"/>
          <w:szCs w:val="16"/>
          <w:lang w:val="en-US" w:eastAsia="en-US"/>
        </w:rPr>
        <w:drawing>
          <wp:inline distT="0" distB="0" distL="0" distR="0">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AC2F02" w:rsidRPr="00AC2F02" w:rsidRDefault="00AC2F02" w:rsidP="00AC2F02">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7E03D3"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DF5236">
        <w:rPr>
          <w:rFonts w:ascii="Book Antiqua" w:hAnsi="Book Antiqua" w:cs="Arial"/>
          <w:color w:val="000000"/>
        </w:rPr>
        <w:t xml:space="preserve"> </w:t>
      </w:r>
      <w:bookmarkStart w:id="0" w:name="_GoBack"/>
      <w:r w:rsidR="00354BB7">
        <w:rPr>
          <w:rFonts w:ascii="Book Antiqua" w:hAnsi="Book Antiqua" w:cs="Arial"/>
          <w:color w:val="000000"/>
        </w:rPr>
        <w:t>IA/16382/</w:t>
      </w:r>
      <w:r w:rsidR="00C610E8">
        <w:rPr>
          <w:rFonts w:ascii="Book Antiqua" w:hAnsi="Book Antiqua" w:cs="Arial"/>
          <w:color w:val="000000"/>
        </w:rPr>
        <w:t>20</w:t>
      </w:r>
      <w:r w:rsidR="00354BB7">
        <w:rPr>
          <w:rFonts w:ascii="Book Antiqua" w:hAnsi="Book Antiqua" w:cs="Arial"/>
          <w:color w:val="000000"/>
        </w:rPr>
        <w:t>15</w:t>
      </w:r>
      <w:bookmarkEnd w:id="0"/>
    </w:p>
    <w:p w:rsidR="00D676BC" w:rsidRDefault="00D676BC" w:rsidP="00503887">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p w:rsidR="00AC2F02" w:rsidRPr="00BB0BED" w:rsidRDefault="00AC2F02" w:rsidP="00503887">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19F1" w:rsidRPr="00C03009" w:rsidTr="00AC2F02">
        <w:tc>
          <w:tcPr>
            <w:tcW w:w="2500" w:type="pct"/>
          </w:tcPr>
          <w:p w:rsidR="00D219F1" w:rsidRPr="00C03009" w:rsidRDefault="001E7E53" w:rsidP="00256F9B">
            <w:pPr>
              <w:jc w:val="both"/>
              <w:rPr>
                <w:rFonts w:ascii="Book Antiqua" w:hAnsi="Book Antiqua" w:cs="Arial"/>
                <w:b/>
              </w:rPr>
            </w:pPr>
            <w:r w:rsidRPr="001E7E53">
              <w:rPr>
                <w:rFonts w:ascii="Book Antiqua" w:hAnsi="Book Antiqua" w:cs="Arial"/>
                <w:b/>
              </w:rPr>
              <w:t>At: Field House</w:t>
            </w:r>
          </w:p>
        </w:tc>
        <w:tc>
          <w:tcPr>
            <w:tcW w:w="2500" w:type="pct"/>
          </w:tcPr>
          <w:p w:rsidR="00D219F1" w:rsidRPr="00C03009" w:rsidRDefault="00D806C5" w:rsidP="00AC2F02">
            <w:pPr>
              <w:jc w:val="right"/>
              <w:rPr>
                <w:rFonts w:ascii="Book Antiqua" w:hAnsi="Book Antiqua" w:cs="Arial"/>
                <w:b/>
                <w:color w:val="000000"/>
              </w:rPr>
            </w:pPr>
            <w:r>
              <w:rPr>
                <w:rFonts w:ascii="Book Antiqua" w:hAnsi="Book Antiqua" w:cs="Arial"/>
                <w:b/>
                <w:color w:val="000000"/>
              </w:rPr>
              <w:t>Decision</w:t>
            </w:r>
            <w:r w:rsidR="001E7E53">
              <w:rPr>
                <w:rFonts w:ascii="Book Antiqua" w:hAnsi="Book Antiqua" w:cs="Arial"/>
                <w:b/>
                <w:color w:val="000000"/>
              </w:rPr>
              <w:t xml:space="preserve"> &amp; Reasons</w:t>
            </w:r>
            <w:r>
              <w:rPr>
                <w:rFonts w:ascii="Book Antiqua" w:hAnsi="Book Antiqua" w:cs="Arial"/>
                <w:b/>
                <w:color w:val="000000"/>
              </w:rPr>
              <w:t xml:space="preserve"> </w:t>
            </w:r>
            <w:r w:rsidR="00D219F1" w:rsidRPr="00C03009">
              <w:rPr>
                <w:rFonts w:ascii="Book Antiqua" w:hAnsi="Book Antiqua" w:cs="Arial"/>
                <w:b/>
                <w:color w:val="000000"/>
              </w:rPr>
              <w:t>Promulgated</w:t>
            </w:r>
          </w:p>
        </w:tc>
      </w:tr>
      <w:tr w:rsidR="00D219F1" w:rsidRPr="00C03009" w:rsidTr="00AC2F02">
        <w:tc>
          <w:tcPr>
            <w:tcW w:w="2500" w:type="pct"/>
          </w:tcPr>
          <w:p w:rsidR="008133F6" w:rsidRPr="00C03009" w:rsidRDefault="00953F67" w:rsidP="00030A29">
            <w:pPr>
              <w:jc w:val="both"/>
              <w:rPr>
                <w:rFonts w:ascii="Book Antiqua" w:hAnsi="Book Antiqua" w:cs="Arial"/>
                <w:b/>
              </w:rPr>
            </w:pPr>
            <w:r>
              <w:rPr>
                <w:rFonts w:ascii="Book Antiqua" w:hAnsi="Book Antiqua" w:cs="Arial"/>
                <w:b/>
              </w:rPr>
              <w:t>On: 3</w:t>
            </w:r>
            <w:r w:rsidRPr="00953F67">
              <w:rPr>
                <w:rFonts w:ascii="Book Antiqua" w:hAnsi="Book Antiqua" w:cs="Arial"/>
                <w:b/>
                <w:vertAlign w:val="superscript"/>
              </w:rPr>
              <w:t>rd</w:t>
            </w:r>
            <w:r>
              <w:rPr>
                <w:rFonts w:ascii="Book Antiqua" w:hAnsi="Book Antiqua" w:cs="Arial"/>
                <w:b/>
              </w:rPr>
              <w:t xml:space="preserve"> July</w:t>
            </w:r>
            <w:r w:rsidR="00CB32AF">
              <w:rPr>
                <w:rFonts w:ascii="Book Antiqua" w:hAnsi="Book Antiqua" w:cs="Arial"/>
                <w:b/>
              </w:rPr>
              <w:t xml:space="preserve"> </w:t>
            </w:r>
            <w:r w:rsidR="008133F6">
              <w:rPr>
                <w:rFonts w:ascii="Book Antiqua" w:hAnsi="Book Antiqua" w:cs="Arial"/>
                <w:b/>
              </w:rPr>
              <w:t>2018</w:t>
            </w:r>
          </w:p>
        </w:tc>
        <w:tc>
          <w:tcPr>
            <w:tcW w:w="2500" w:type="pct"/>
          </w:tcPr>
          <w:p w:rsidR="00D219F1" w:rsidRPr="00C03009" w:rsidRDefault="001E7E53" w:rsidP="00AC2F02">
            <w:pPr>
              <w:jc w:val="right"/>
              <w:rPr>
                <w:rFonts w:ascii="Book Antiqua" w:hAnsi="Book Antiqua" w:cs="Arial"/>
                <w:b/>
              </w:rPr>
            </w:pPr>
            <w:r>
              <w:rPr>
                <w:rFonts w:ascii="Book Antiqua" w:hAnsi="Book Antiqua" w:cs="Arial"/>
                <w:b/>
              </w:rPr>
              <w:t>On: 30</w:t>
            </w:r>
            <w:r w:rsidRPr="001E7E53">
              <w:rPr>
                <w:rFonts w:ascii="Book Antiqua" w:hAnsi="Book Antiqua" w:cs="Arial"/>
                <w:b/>
                <w:vertAlign w:val="superscript"/>
              </w:rPr>
              <w:t>th</w:t>
            </w:r>
            <w:r>
              <w:rPr>
                <w:rFonts w:ascii="Book Antiqua" w:hAnsi="Book Antiqua" w:cs="Arial"/>
                <w:b/>
              </w:rPr>
              <w:t xml:space="preserve"> August 2018</w:t>
            </w:r>
          </w:p>
        </w:tc>
      </w:tr>
      <w:tr w:rsidR="00D219F1" w:rsidRPr="00C03009" w:rsidTr="00AC2F02">
        <w:tc>
          <w:tcPr>
            <w:tcW w:w="2500" w:type="pct"/>
          </w:tcPr>
          <w:p w:rsidR="00D219F1" w:rsidRPr="00C03009" w:rsidRDefault="00D219F1" w:rsidP="00256F9B">
            <w:pPr>
              <w:jc w:val="both"/>
              <w:rPr>
                <w:rFonts w:ascii="Book Antiqua" w:hAnsi="Book Antiqua" w:cs="Arial"/>
                <w:b/>
              </w:rPr>
            </w:pPr>
          </w:p>
        </w:tc>
        <w:tc>
          <w:tcPr>
            <w:tcW w:w="2500" w:type="pct"/>
          </w:tcPr>
          <w:p w:rsidR="00D219F1" w:rsidRPr="00C03009" w:rsidRDefault="00D219F1" w:rsidP="00AC2F02">
            <w:pPr>
              <w:jc w:val="right"/>
              <w:rPr>
                <w:rFonts w:ascii="Book Antiqua" w:hAnsi="Book Antiqua" w:cs="Arial"/>
                <w:b/>
              </w:rPr>
            </w:pPr>
          </w:p>
        </w:tc>
      </w:tr>
    </w:tbl>
    <w:p w:rsidR="00D219F1" w:rsidRPr="00BB0BED" w:rsidRDefault="00D219F1"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F5236" w:rsidRDefault="00DF5236"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8133F6" w:rsidRDefault="00953F67" w:rsidP="008133F6">
      <w:pPr>
        <w:jc w:val="center"/>
        <w:rPr>
          <w:rFonts w:ascii="Book Antiqua" w:hAnsi="Book Antiqua" w:cs="Arial"/>
          <w:b/>
        </w:rPr>
      </w:pPr>
      <w:r>
        <w:rPr>
          <w:rFonts w:ascii="Book Antiqua" w:hAnsi="Book Antiqua" w:cs="Arial"/>
          <w:b/>
        </w:rPr>
        <w:t xml:space="preserve">Rebecca </w:t>
      </w:r>
      <w:proofErr w:type="spellStart"/>
      <w:r>
        <w:rPr>
          <w:rFonts w:ascii="Book Antiqua" w:hAnsi="Book Antiqua" w:cs="Arial"/>
          <w:b/>
        </w:rPr>
        <w:t>Eyamekuare</w:t>
      </w:r>
      <w:proofErr w:type="spellEnd"/>
    </w:p>
    <w:p w:rsidR="008133F6" w:rsidRPr="00AC2F02" w:rsidRDefault="008133F6" w:rsidP="008133F6">
      <w:pPr>
        <w:jc w:val="center"/>
        <w:rPr>
          <w:rFonts w:ascii="Book Antiqua" w:hAnsi="Book Antiqua" w:cs="Arial"/>
          <w:b/>
          <w:sz w:val="22"/>
        </w:rPr>
      </w:pPr>
      <w:r w:rsidRPr="00AC2F02">
        <w:rPr>
          <w:rFonts w:ascii="Book Antiqua" w:hAnsi="Book Antiqua" w:cs="Arial"/>
          <w:b/>
          <w:sz w:val="22"/>
        </w:rPr>
        <w:t xml:space="preserve"> (</w:t>
      </w:r>
      <w:r w:rsidR="00CB32AF" w:rsidRPr="00AC2F02">
        <w:rPr>
          <w:rFonts w:ascii="Book Antiqua" w:hAnsi="Book Antiqua" w:cs="Arial"/>
          <w:b/>
          <w:sz w:val="22"/>
        </w:rPr>
        <w:t xml:space="preserve">no </w:t>
      </w:r>
      <w:r w:rsidRPr="00AC2F02">
        <w:rPr>
          <w:rFonts w:ascii="Book Antiqua" w:hAnsi="Book Antiqua" w:cs="Arial"/>
          <w:b/>
          <w:sz w:val="22"/>
        </w:rPr>
        <w:t>anonymity direction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8133F6" w:rsidRDefault="008133F6" w:rsidP="00503887">
      <w:pPr>
        <w:jc w:val="center"/>
        <w:rPr>
          <w:rFonts w:ascii="Book Antiqua" w:hAnsi="Book Antiqua" w:cs="Arial"/>
          <w:b/>
        </w:rPr>
      </w:pPr>
    </w:p>
    <w:p w:rsidR="008133F6" w:rsidRDefault="008133F6" w:rsidP="008133F6">
      <w:pPr>
        <w:jc w:val="center"/>
        <w:rPr>
          <w:rFonts w:ascii="Book Antiqua" w:hAnsi="Book Antiqua" w:cs="Arial"/>
          <w:b/>
        </w:rPr>
      </w:pPr>
      <w:r>
        <w:rPr>
          <w:rFonts w:ascii="Book Antiqua" w:hAnsi="Book Antiqua" w:cs="Arial"/>
          <w:b/>
        </w:rPr>
        <w:t>The Secretary of State for the Home Department</w:t>
      </w:r>
    </w:p>
    <w:p w:rsidR="00D219F1" w:rsidRPr="00077465" w:rsidRDefault="00D219F1" w:rsidP="006B153F">
      <w:pPr>
        <w:jc w:val="right"/>
        <w:outlineLvl w:val="0"/>
        <w:rPr>
          <w:rFonts w:ascii="Book Antiqua" w:hAnsi="Book Antiqua" w:cs="Arial"/>
          <w:u w:val="single"/>
        </w:rPr>
      </w:pPr>
      <w:r w:rsidRPr="00077465">
        <w:rPr>
          <w:rFonts w:ascii="Book Antiqua" w:hAnsi="Book Antiqua" w:cs="Arial"/>
          <w:u w:val="single"/>
        </w:rPr>
        <w:t>Respondent</w:t>
      </w:r>
    </w:p>
    <w:p w:rsidR="00555389" w:rsidRDefault="00555389" w:rsidP="00473C4B">
      <w:pPr>
        <w:rPr>
          <w:rFonts w:ascii="Book Antiqua" w:hAnsi="Book Antiqua" w:cs="Arial"/>
          <w:b/>
        </w:rPr>
      </w:pPr>
    </w:p>
    <w:p w:rsidR="00DF5236" w:rsidRDefault="00DF5236" w:rsidP="00473C4B">
      <w:pPr>
        <w:rPr>
          <w:rFonts w:ascii="Book Antiqua" w:hAnsi="Book Antiqua" w:cs="Arial"/>
          <w:b/>
        </w:rPr>
      </w:pPr>
    </w:p>
    <w:p w:rsidR="00F66F55" w:rsidRPr="002022F5" w:rsidRDefault="008133F6" w:rsidP="00AC2F02">
      <w:pPr>
        <w:ind w:left="2552" w:hanging="2552"/>
        <w:rPr>
          <w:rFonts w:ascii="Book Antiqua" w:hAnsi="Book Antiqua" w:cs="Arial"/>
          <w:b/>
        </w:rPr>
      </w:pPr>
      <w:r w:rsidRPr="002022F5">
        <w:rPr>
          <w:rFonts w:ascii="Book Antiqua" w:hAnsi="Book Antiqua" w:cs="Arial"/>
          <w:b/>
        </w:rPr>
        <w:t>For the Appellant:</w:t>
      </w:r>
      <w:r w:rsidR="00AC2F02">
        <w:rPr>
          <w:rFonts w:ascii="Book Antiqua" w:hAnsi="Book Antiqua" w:cs="Arial"/>
          <w:b/>
        </w:rPr>
        <w:tab/>
      </w:r>
      <w:r w:rsidR="00953F67">
        <w:rPr>
          <w:rFonts w:ascii="Book Antiqua" w:hAnsi="Book Antiqua" w:cs="Arial"/>
          <w:b/>
        </w:rPr>
        <w:t xml:space="preserve">Mr V. </w:t>
      </w:r>
      <w:proofErr w:type="spellStart"/>
      <w:r w:rsidR="00953F67">
        <w:rPr>
          <w:rFonts w:ascii="Book Antiqua" w:hAnsi="Book Antiqua" w:cs="Arial"/>
          <w:b/>
        </w:rPr>
        <w:t>Ogunbusola</w:t>
      </w:r>
      <w:proofErr w:type="spellEnd"/>
      <w:r w:rsidR="00953F67">
        <w:rPr>
          <w:rFonts w:ascii="Book Antiqua" w:hAnsi="Book Antiqua" w:cs="Arial"/>
          <w:b/>
        </w:rPr>
        <w:t>, Counsel instructed by Chancery CS Solicitors</w:t>
      </w:r>
    </w:p>
    <w:p w:rsidR="008133F6" w:rsidRDefault="008133F6" w:rsidP="00AC2F02">
      <w:pPr>
        <w:tabs>
          <w:tab w:val="left" w:pos="2552"/>
        </w:tabs>
        <w:rPr>
          <w:rFonts w:ascii="Book Antiqua" w:hAnsi="Book Antiqua" w:cs="Arial"/>
          <w:b/>
        </w:rPr>
      </w:pPr>
      <w:r w:rsidRPr="002022F5">
        <w:rPr>
          <w:rFonts w:ascii="Book Antiqua" w:hAnsi="Book Antiqua" w:cs="Arial"/>
          <w:b/>
        </w:rPr>
        <w:t>For the Respondent:</w:t>
      </w:r>
      <w:r w:rsidR="00AC2F02">
        <w:rPr>
          <w:rFonts w:ascii="Book Antiqua" w:hAnsi="Book Antiqua" w:cs="Arial"/>
          <w:b/>
        </w:rPr>
        <w:tab/>
      </w:r>
      <w:r w:rsidR="00953F67">
        <w:rPr>
          <w:rFonts w:ascii="Book Antiqua" w:hAnsi="Book Antiqua" w:cs="Arial"/>
          <w:b/>
        </w:rPr>
        <w:t>Mr D. Clarke</w:t>
      </w:r>
      <w:r w:rsidRPr="002022F5">
        <w:rPr>
          <w:rFonts w:ascii="Book Antiqua" w:hAnsi="Book Antiqua" w:cs="Arial"/>
          <w:b/>
        </w:rPr>
        <w:t>, Senior Home Office Presenting Officer</w:t>
      </w:r>
    </w:p>
    <w:p w:rsidR="008133F6" w:rsidRDefault="008133F6" w:rsidP="00473C4B">
      <w:pPr>
        <w:rPr>
          <w:rFonts w:ascii="Book Antiqua" w:hAnsi="Book Antiqua" w:cs="Arial"/>
          <w:b/>
        </w:rPr>
      </w:pPr>
    </w:p>
    <w:p w:rsidR="00B93485" w:rsidRDefault="00B93485" w:rsidP="00473C4B">
      <w:pPr>
        <w:rPr>
          <w:rFonts w:ascii="Book Antiqua" w:hAnsi="Book Antiqua" w:cs="Arial"/>
          <w:b/>
        </w:rPr>
      </w:pPr>
    </w:p>
    <w:p w:rsidR="00A10684" w:rsidRPr="00800967" w:rsidRDefault="008133F6" w:rsidP="00ED7C3A">
      <w:pPr>
        <w:tabs>
          <w:tab w:val="left" w:pos="2520"/>
        </w:tabs>
        <w:jc w:val="center"/>
        <w:outlineLvl w:val="0"/>
        <w:rPr>
          <w:rFonts w:ascii="Book Antiqua" w:hAnsi="Book Antiqua" w:cs="Arial"/>
          <w:b/>
          <w:u w:val="single"/>
        </w:rPr>
      </w:pPr>
      <w:r>
        <w:rPr>
          <w:rFonts w:ascii="Book Antiqua" w:hAnsi="Book Antiqua" w:cs="Arial"/>
          <w:b/>
          <w:u w:val="single"/>
        </w:rPr>
        <w:t>DECISION AND REASONS</w:t>
      </w:r>
    </w:p>
    <w:p w:rsidR="008133F6" w:rsidRDefault="008133F6" w:rsidP="00AC2F02">
      <w:pPr>
        <w:numPr>
          <w:ilvl w:val="0"/>
          <w:numId w:val="1"/>
        </w:numPr>
        <w:tabs>
          <w:tab w:val="clear" w:pos="786"/>
        </w:tabs>
        <w:spacing w:before="240"/>
        <w:ind w:left="567" w:hanging="567"/>
        <w:jc w:val="both"/>
        <w:rPr>
          <w:rFonts w:ascii="Book Antiqua" w:hAnsi="Book Antiqua" w:cs="Arial"/>
        </w:rPr>
      </w:pPr>
      <w:r w:rsidRPr="00CB32AF">
        <w:rPr>
          <w:rFonts w:ascii="Book Antiqua" w:hAnsi="Book Antiqua" w:cs="Arial"/>
        </w:rPr>
        <w:t xml:space="preserve">The Appellant </w:t>
      </w:r>
      <w:r w:rsidR="003847A2" w:rsidRPr="00CB32AF">
        <w:rPr>
          <w:rFonts w:ascii="Book Antiqua" w:hAnsi="Book Antiqua" w:cs="Arial"/>
        </w:rPr>
        <w:t xml:space="preserve">is </w:t>
      </w:r>
      <w:r w:rsidR="007E03D3" w:rsidRPr="00CB32AF">
        <w:rPr>
          <w:rFonts w:ascii="Book Antiqua" w:hAnsi="Book Antiqua" w:cs="Arial"/>
        </w:rPr>
        <w:t>a national</w:t>
      </w:r>
      <w:r w:rsidR="00953F67">
        <w:rPr>
          <w:rFonts w:ascii="Book Antiqua" w:hAnsi="Book Antiqua" w:cs="Arial"/>
        </w:rPr>
        <w:t xml:space="preserve"> of Nigeria</w:t>
      </w:r>
      <w:r w:rsidR="00CB32AF" w:rsidRPr="00CB32AF">
        <w:rPr>
          <w:rFonts w:ascii="Book Antiqua" w:hAnsi="Book Antiqua" w:cs="Arial"/>
        </w:rPr>
        <w:t xml:space="preserve"> born o</w:t>
      </w:r>
      <w:r w:rsidR="003847A2" w:rsidRPr="00CB32AF">
        <w:rPr>
          <w:rFonts w:ascii="Book Antiqua" w:hAnsi="Book Antiqua" w:cs="Arial"/>
        </w:rPr>
        <w:t xml:space="preserve">n </w:t>
      </w:r>
      <w:r w:rsidR="00CB32AF" w:rsidRPr="00CB32AF">
        <w:rPr>
          <w:rFonts w:ascii="Book Antiqua" w:hAnsi="Book Antiqua" w:cs="Arial"/>
        </w:rPr>
        <w:t xml:space="preserve">the </w:t>
      </w:r>
      <w:r w:rsidR="00953F67">
        <w:rPr>
          <w:rFonts w:ascii="Book Antiqua" w:hAnsi="Book Antiqua" w:cs="Arial"/>
        </w:rPr>
        <w:t>20</w:t>
      </w:r>
      <w:r w:rsidR="00953F67" w:rsidRPr="00953F67">
        <w:rPr>
          <w:rFonts w:ascii="Book Antiqua" w:hAnsi="Book Antiqua" w:cs="Arial"/>
          <w:vertAlign w:val="superscript"/>
        </w:rPr>
        <w:t>th</w:t>
      </w:r>
      <w:r w:rsidR="00953F67">
        <w:rPr>
          <w:rFonts w:ascii="Book Antiqua" w:hAnsi="Book Antiqua" w:cs="Arial"/>
        </w:rPr>
        <w:t xml:space="preserve"> August 1959. Sh</w:t>
      </w:r>
      <w:r w:rsidR="003847A2" w:rsidRPr="00CB32AF">
        <w:rPr>
          <w:rFonts w:ascii="Book Antiqua" w:hAnsi="Book Antiqua" w:cs="Arial"/>
        </w:rPr>
        <w:t xml:space="preserve">e </w:t>
      </w:r>
      <w:r w:rsidRPr="00CB32AF">
        <w:rPr>
          <w:rFonts w:ascii="Book Antiqua" w:hAnsi="Book Antiqua" w:cs="Arial"/>
        </w:rPr>
        <w:t xml:space="preserve">appeals with permission </w:t>
      </w:r>
      <w:r w:rsidR="00C869BC">
        <w:rPr>
          <w:rFonts w:ascii="Book Antiqua" w:hAnsi="Book Antiqua" w:cs="Arial"/>
        </w:rPr>
        <w:t>a</w:t>
      </w:r>
      <w:r w:rsidR="00CB32AF">
        <w:rPr>
          <w:rFonts w:ascii="Book Antiqua" w:hAnsi="Book Antiqua" w:cs="Arial"/>
        </w:rPr>
        <w:t xml:space="preserve"> </w:t>
      </w:r>
      <w:r w:rsidRPr="00CB32AF">
        <w:rPr>
          <w:rFonts w:ascii="Book Antiqua" w:hAnsi="Book Antiqua" w:cs="Arial"/>
        </w:rPr>
        <w:t xml:space="preserve">decision of the First-tier Tribunal </w:t>
      </w:r>
      <w:r w:rsidR="003847A2" w:rsidRPr="00CB32AF">
        <w:rPr>
          <w:rFonts w:ascii="Book Antiqua" w:hAnsi="Book Antiqua" w:cs="Arial"/>
        </w:rPr>
        <w:t xml:space="preserve">(Judge </w:t>
      </w:r>
      <w:r w:rsidR="00953F67">
        <w:rPr>
          <w:rFonts w:ascii="Book Antiqua" w:hAnsi="Book Antiqua" w:cs="Arial"/>
        </w:rPr>
        <w:t>NM Paul</w:t>
      </w:r>
      <w:r w:rsidR="00C869BC">
        <w:rPr>
          <w:rFonts w:ascii="Book Antiqua" w:hAnsi="Book Antiqua" w:cs="Arial"/>
        </w:rPr>
        <w:t xml:space="preserve">) dated </w:t>
      </w:r>
      <w:r w:rsidR="00953F67">
        <w:rPr>
          <w:rFonts w:ascii="Book Antiqua" w:hAnsi="Book Antiqua" w:cs="Arial"/>
        </w:rPr>
        <w:t>21st</w:t>
      </w:r>
      <w:r w:rsidR="00C869BC">
        <w:rPr>
          <w:rFonts w:ascii="Book Antiqua" w:hAnsi="Book Antiqua" w:cs="Arial"/>
        </w:rPr>
        <w:t xml:space="preserve"> </w:t>
      </w:r>
      <w:r w:rsidR="00953F67">
        <w:rPr>
          <w:rFonts w:ascii="Book Antiqua" w:hAnsi="Book Antiqua" w:cs="Arial"/>
        </w:rPr>
        <w:t>December</w:t>
      </w:r>
      <w:r w:rsidR="00C869BC">
        <w:rPr>
          <w:rFonts w:ascii="Book Antiqua" w:hAnsi="Book Antiqua" w:cs="Arial"/>
        </w:rPr>
        <w:t xml:space="preserve"> 2017</w:t>
      </w:r>
      <w:r w:rsidR="00953F67">
        <w:rPr>
          <w:rFonts w:ascii="Book Antiqua" w:hAnsi="Book Antiqua" w:cs="Arial"/>
        </w:rPr>
        <w:t xml:space="preserve"> to dismiss her human rights appeal</w:t>
      </w:r>
      <w:r w:rsidR="00C869BC">
        <w:rPr>
          <w:rFonts w:ascii="Book Antiqua" w:hAnsi="Book Antiqua" w:cs="Arial"/>
        </w:rPr>
        <w:t>.</w:t>
      </w:r>
    </w:p>
    <w:p w:rsidR="00953F67" w:rsidRDefault="00953F67"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The appeal comes before me by a somewhat unconventional route.  The Respondent took his decision to refuse the Appellant leave back on the 9</w:t>
      </w:r>
      <w:r w:rsidRPr="00953F67">
        <w:rPr>
          <w:rFonts w:ascii="Book Antiqua" w:hAnsi="Book Antiqua" w:cs="Arial"/>
          <w:vertAlign w:val="superscript"/>
        </w:rPr>
        <w:t>th</w:t>
      </w:r>
      <w:r>
        <w:rPr>
          <w:rFonts w:ascii="Book Antiqua" w:hAnsi="Book Antiqua" w:cs="Arial"/>
        </w:rPr>
        <w:t xml:space="preserve"> April 2015. The Appellant appealed that decision to the First-tier Tribunal, where it was dismissed by </w:t>
      </w:r>
      <w:r>
        <w:rPr>
          <w:rFonts w:ascii="Book Antiqua" w:hAnsi="Book Antiqua" w:cs="Arial"/>
        </w:rPr>
        <w:lastRenderedPageBreak/>
        <w:t>Judge Telford, by his decision of the 15</w:t>
      </w:r>
      <w:r w:rsidRPr="00953F67">
        <w:rPr>
          <w:rFonts w:ascii="Book Antiqua" w:hAnsi="Book Antiqua" w:cs="Arial"/>
          <w:vertAlign w:val="superscript"/>
        </w:rPr>
        <w:t>th</w:t>
      </w:r>
      <w:r>
        <w:rPr>
          <w:rFonts w:ascii="Book Antiqua" w:hAnsi="Book Antiqua" w:cs="Arial"/>
        </w:rPr>
        <w:t xml:space="preserve"> June 2016. The Appellant sought permission to appeal which resulted in the matter being remitted to the First-tier Tribunal by order of Deputy Upper Tribunal Judge </w:t>
      </w:r>
      <w:proofErr w:type="spellStart"/>
      <w:r>
        <w:rPr>
          <w:rFonts w:ascii="Book Antiqua" w:hAnsi="Book Antiqua" w:cs="Arial"/>
        </w:rPr>
        <w:t>Bagral</w:t>
      </w:r>
      <w:proofErr w:type="spellEnd"/>
      <w:r>
        <w:rPr>
          <w:rFonts w:ascii="Book Antiqua" w:hAnsi="Book Antiqua" w:cs="Arial"/>
        </w:rPr>
        <w:t xml:space="preserve"> on the 4</w:t>
      </w:r>
      <w:r w:rsidRPr="00953F67">
        <w:rPr>
          <w:rFonts w:ascii="Book Antiqua" w:hAnsi="Book Antiqua" w:cs="Arial"/>
          <w:vertAlign w:val="superscript"/>
        </w:rPr>
        <w:t>th</w:t>
      </w:r>
      <w:r>
        <w:rPr>
          <w:rFonts w:ascii="Book Antiqua" w:hAnsi="Book Antiqua" w:cs="Arial"/>
        </w:rPr>
        <w:t xml:space="preserve"> October 2017. </w:t>
      </w:r>
      <w:proofErr w:type="gramStart"/>
      <w:r>
        <w:rPr>
          <w:rFonts w:ascii="Book Antiqua" w:hAnsi="Book Antiqua" w:cs="Arial"/>
        </w:rPr>
        <w:t>Thus</w:t>
      </w:r>
      <w:proofErr w:type="gramEnd"/>
      <w:r>
        <w:rPr>
          <w:rFonts w:ascii="Book Antiqua" w:hAnsi="Book Antiqua" w:cs="Arial"/>
        </w:rPr>
        <w:t xml:space="preserve"> when Judge Paul dismissed the appeal on the 21</w:t>
      </w:r>
      <w:r w:rsidRPr="00953F67">
        <w:rPr>
          <w:rFonts w:ascii="Book Antiqua" w:hAnsi="Book Antiqua" w:cs="Arial"/>
          <w:vertAlign w:val="superscript"/>
        </w:rPr>
        <w:t>st</w:t>
      </w:r>
      <w:r>
        <w:rPr>
          <w:rFonts w:ascii="Book Antiqua" w:hAnsi="Book Antiqua" w:cs="Arial"/>
        </w:rPr>
        <w:t xml:space="preserve"> December 2017 it was the Appellant’s second outing before the First-tier Tribunal. Those representing her lodged grounds of appeal on the 11</w:t>
      </w:r>
      <w:r w:rsidRPr="00953F67">
        <w:rPr>
          <w:rFonts w:ascii="Book Antiqua" w:hAnsi="Book Antiqua" w:cs="Arial"/>
          <w:vertAlign w:val="superscript"/>
        </w:rPr>
        <w:t>th</w:t>
      </w:r>
      <w:r>
        <w:rPr>
          <w:rFonts w:ascii="Book Antiqua" w:hAnsi="Book Antiqua" w:cs="Arial"/>
        </w:rPr>
        <w:t xml:space="preserve"> January 2018 and permission was granted on the 8</w:t>
      </w:r>
      <w:r w:rsidRPr="00953F67">
        <w:rPr>
          <w:rFonts w:ascii="Book Antiqua" w:hAnsi="Book Antiqua" w:cs="Arial"/>
          <w:vertAlign w:val="superscript"/>
        </w:rPr>
        <w:t>th</w:t>
      </w:r>
      <w:r>
        <w:rPr>
          <w:rFonts w:ascii="Book Antiqua" w:hAnsi="Book Antiqua" w:cs="Arial"/>
        </w:rPr>
        <w:t xml:space="preserve"> May 2018 by First-tier Tribunal Judge Parkes. What neither I, nor Mr </w:t>
      </w:r>
      <w:proofErr w:type="spellStart"/>
      <w:r>
        <w:rPr>
          <w:rFonts w:ascii="Book Antiqua" w:hAnsi="Book Antiqua" w:cs="Arial"/>
        </w:rPr>
        <w:t>Ogunbusola</w:t>
      </w:r>
      <w:proofErr w:type="spellEnd"/>
      <w:r>
        <w:rPr>
          <w:rFonts w:ascii="Book Antiqua" w:hAnsi="Book Antiqua" w:cs="Arial"/>
        </w:rPr>
        <w:t>, nor Mr Clarke, h</w:t>
      </w:r>
      <w:r w:rsidR="00767A07">
        <w:rPr>
          <w:rFonts w:ascii="Book Antiqua" w:hAnsi="Book Antiqua" w:cs="Arial"/>
        </w:rPr>
        <w:t>ave</w:t>
      </w:r>
      <w:r>
        <w:rPr>
          <w:rFonts w:ascii="Book Antiqua" w:hAnsi="Book Antiqua" w:cs="Arial"/>
        </w:rPr>
        <w:t xml:space="preserve"> seen is the grounds upon which permission was </w:t>
      </w:r>
      <w:r w:rsidR="00767A07">
        <w:rPr>
          <w:rFonts w:ascii="Book Antiqua" w:hAnsi="Book Antiqua" w:cs="Arial"/>
        </w:rPr>
        <w:t xml:space="preserve">apparently </w:t>
      </w:r>
      <w:r>
        <w:rPr>
          <w:rFonts w:ascii="Book Antiqua" w:hAnsi="Book Antiqua" w:cs="Arial"/>
        </w:rPr>
        <w:t>sought and granted. The only grounds in the file, and the only grounds available to the parties, were those drafted by a J. Khalid of Counsel on the 11</w:t>
      </w:r>
      <w:r w:rsidRPr="00953F67">
        <w:rPr>
          <w:rFonts w:ascii="Book Antiqua" w:hAnsi="Book Antiqua" w:cs="Arial"/>
          <w:vertAlign w:val="superscript"/>
        </w:rPr>
        <w:t>th</w:t>
      </w:r>
      <w:r>
        <w:rPr>
          <w:rFonts w:ascii="Book Antiqua" w:hAnsi="Book Antiqua" w:cs="Arial"/>
        </w:rPr>
        <w:t xml:space="preserve"> October 2016 in respect of the decision of Judge Telford.   Two possibilities arise. </w:t>
      </w:r>
      <w:r w:rsidR="00767A07">
        <w:rPr>
          <w:rFonts w:ascii="Book Antiqua" w:hAnsi="Book Antiqua" w:cs="Arial"/>
        </w:rPr>
        <w:t xml:space="preserve">The first is that there </w:t>
      </w:r>
      <w:r w:rsidR="00767A07" w:rsidRPr="00767A07">
        <w:rPr>
          <w:rFonts w:ascii="Book Antiqua" w:hAnsi="Book Antiqua" w:cs="Arial"/>
          <w:i/>
        </w:rPr>
        <w:t>were</w:t>
      </w:r>
      <w:r w:rsidR="00767A07">
        <w:rPr>
          <w:rFonts w:ascii="Book Antiqua" w:hAnsi="Book Antiqua" w:cs="Arial"/>
        </w:rPr>
        <w:t xml:space="preserve"> grounds specific to the decision of Judge Paul but for reasons unknown they have been lost to all parties concerned.   The second possibility is that Judge Parkes, in granting permission, overlooked the fact that the solicitors had simply submitted the old grounds relating to the old decision and finding the errors identified therein arguable, granted permission. Before me Mr Clarke was good enough to take no issue with this procedural peculiarity</w:t>
      </w:r>
      <w:r w:rsidR="00767A07" w:rsidRPr="00767A07">
        <w:rPr>
          <w:rFonts w:ascii="Book Antiqua" w:hAnsi="Book Antiqua" w:cs="Arial"/>
        </w:rPr>
        <w:t xml:space="preserve"> and </w:t>
      </w:r>
      <w:r w:rsidR="00767A07">
        <w:rPr>
          <w:rFonts w:ascii="Book Antiqua" w:hAnsi="Book Antiqua" w:cs="Arial"/>
        </w:rPr>
        <w:t xml:space="preserve">ably </w:t>
      </w:r>
      <w:r w:rsidR="00767A07" w:rsidRPr="00767A07">
        <w:rPr>
          <w:rFonts w:ascii="Book Antiqua" w:hAnsi="Book Antiqua" w:cs="Arial"/>
        </w:rPr>
        <w:t>defend</w:t>
      </w:r>
      <w:r w:rsidR="00767A07">
        <w:rPr>
          <w:rFonts w:ascii="Book Antiqua" w:hAnsi="Book Antiqua" w:cs="Arial"/>
        </w:rPr>
        <w:t>ed</w:t>
      </w:r>
      <w:r w:rsidR="00767A07" w:rsidRPr="00767A07">
        <w:rPr>
          <w:rFonts w:ascii="Book Antiqua" w:hAnsi="Book Antiqua" w:cs="Arial"/>
        </w:rPr>
        <w:t xml:space="preserve"> the decision of Judge Paul </w:t>
      </w:r>
      <w:r w:rsidR="00767A07">
        <w:rPr>
          <w:rFonts w:ascii="Book Antiqua" w:hAnsi="Book Antiqua" w:cs="Arial"/>
        </w:rPr>
        <w:t>against whatever the grounds might be.</w:t>
      </w:r>
    </w:p>
    <w:p w:rsidR="00953F67" w:rsidRDefault="00767A07"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Ogunbusola</w:t>
      </w:r>
      <w:proofErr w:type="spellEnd"/>
      <w:r>
        <w:rPr>
          <w:rFonts w:ascii="Book Antiqua" w:hAnsi="Book Antiqua" w:cs="Arial"/>
        </w:rPr>
        <w:t xml:space="preserve"> for his part adopted Judge Parkes’ grant of permission, and very helpfully agreed that the only ground that could reasonably be pursued was this:   did the First-tier Tribunal err in its treatment of the ‘best interests’ of the Appellant’s minor granddaughter, and if so, did this error fatally infect the overall proportionality balancing exercise? </w:t>
      </w:r>
    </w:p>
    <w:p w:rsidR="006D616D" w:rsidRDefault="006D616D" w:rsidP="00AC2F02">
      <w:pPr>
        <w:spacing w:before="240"/>
        <w:ind w:left="567"/>
        <w:jc w:val="both"/>
        <w:rPr>
          <w:rFonts w:ascii="Book Antiqua" w:hAnsi="Book Antiqua" w:cs="Arial"/>
          <w:b/>
        </w:rPr>
      </w:pPr>
    </w:p>
    <w:p w:rsidR="00767A07" w:rsidRPr="00767A07" w:rsidRDefault="00767A07" w:rsidP="00AC2F02">
      <w:pPr>
        <w:spacing w:before="240"/>
        <w:ind w:left="567"/>
        <w:jc w:val="both"/>
        <w:rPr>
          <w:rFonts w:ascii="Book Antiqua" w:hAnsi="Book Antiqua" w:cs="Arial"/>
          <w:b/>
        </w:rPr>
      </w:pPr>
      <w:r w:rsidRPr="00767A07">
        <w:rPr>
          <w:rFonts w:ascii="Book Antiqua" w:hAnsi="Book Antiqua" w:cs="Arial"/>
          <w:b/>
        </w:rPr>
        <w:t xml:space="preserve">The </w:t>
      </w:r>
      <w:r>
        <w:rPr>
          <w:rFonts w:ascii="Book Antiqua" w:hAnsi="Book Antiqua" w:cs="Arial"/>
          <w:b/>
        </w:rPr>
        <w:t>Factual Matrix</w:t>
      </w:r>
    </w:p>
    <w:p w:rsidR="00953F67" w:rsidRDefault="00767A07"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 xml:space="preserve">The </w:t>
      </w:r>
      <w:r w:rsidR="005B52AC">
        <w:rPr>
          <w:rFonts w:ascii="Book Antiqua" w:hAnsi="Book Antiqua" w:cs="Arial"/>
        </w:rPr>
        <w:t>agreed chronology is</w:t>
      </w:r>
      <w:r>
        <w:rPr>
          <w:rFonts w:ascii="Book Antiqua" w:hAnsi="Book Antiqua" w:cs="Arial"/>
        </w:rPr>
        <w:t xml:space="preserve"> as follows:</w:t>
      </w:r>
    </w:p>
    <w:p w:rsidR="00E306D0" w:rsidRDefault="00E306D0" w:rsidP="006D616D">
      <w:pPr>
        <w:spacing w:before="120"/>
        <w:ind w:left="3119" w:right="567" w:hanging="2552"/>
        <w:jc w:val="both"/>
        <w:rPr>
          <w:rFonts w:ascii="Book Antiqua" w:hAnsi="Book Antiqua" w:cs="Arial"/>
        </w:rPr>
      </w:pPr>
      <w:r>
        <w:rPr>
          <w:rFonts w:ascii="Book Antiqua" w:hAnsi="Book Antiqua" w:cs="Arial"/>
        </w:rPr>
        <w:t>1973</w:t>
      </w:r>
      <w:r>
        <w:rPr>
          <w:rFonts w:ascii="Book Antiqua" w:hAnsi="Book Antiqua" w:cs="Arial"/>
        </w:rPr>
        <w:tab/>
        <w:t xml:space="preserve">The Appellant, then aged 14, marries her husband Daniel Philip </w:t>
      </w:r>
      <w:proofErr w:type="spellStart"/>
      <w:r>
        <w:rPr>
          <w:rFonts w:ascii="Book Antiqua" w:hAnsi="Book Antiqua" w:cs="Arial"/>
        </w:rPr>
        <w:t>Eyamekuare</w:t>
      </w:r>
      <w:proofErr w:type="spellEnd"/>
      <w:r>
        <w:rPr>
          <w:rFonts w:ascii="Book Antiqua" w:hAnsi="Book Antiqua" w:cs="Arial"/>
        </w:rPr>
        <w:t xml:space="preserve"> in accordance with Nigerian customary law. They live together in Nigeria.</w:t>
      </w:r>
    </w:p>
    <w:p w:rsidR="00E306D0" w:rsidRDefault="00E306D0" w:rsidP="006D616D">
      <w:pPr>
        <w:spacing w:before="120"/>
        <w:ind w:left="3119" w:right="567" w:hanging="2552"/>
        <w:jc w:val="both"/>
        <w:rPr>
          <w:rFonts w:ascii="Book Antiqua" w:hAnsi="Book Antiqua" w:cs="Arial"/>
        </w:rPr>
      </w:pPr>
      <w:r>
        <w:rPr>
          <w:rFonts w:ascii="Book Antiqua" w:hAnsi="Book Antiqua" w:cs="Arial"/>
        </w:rPr>
        <w:t>1974</w:t>
      </w:r>
      <w:r>
        <w:rPr>
          <w:rFonts w:ascii="Book Antiqua" w:hAnsi="Book Antiqua" w:cs="Arial"/>
        </w:rPr>
        <w:tab/>
        <w:t>The Appellant’s son Ezekiel is born</w:t>
      </w:r>
    </w:p>
    <w:p w:rsidR="00E15237" w:rsidRDefault="00E15237" w:rsidP="006D616D">
      <w:pPr>
        <w:spacing w:before="120"/>
        <w:ind w:left="3119" w:right="567" w:hanging="2552"/>
        <w:jc w:val="both"/>
        <w:rPr>
          <w:rFonts w:ascii="Book Antiqua" w:hAnsi="Book Antiqua" w:cs="Arial"/>
        </w:rPr>
      </w:pPr>
      <w:r>
        <w:rPr>
          <w:rFonts w:ascii="Book Antiqua" w:hAnsi="Book Antiqua" w:cs="Arial"/>
        </w:rPr>
        <w:t>c1977</w:t>
      </w:r>
      <w:r>
        <w:rPr>
          <w:rFonts w:ascii="Book Antiqua" w:hAnsi="Book Antiqua" w:cs="Arial"/>
        </w:rPr>
        <w:tab/>
        <w:t>The Appellant’s son Ese is born</w:t>
      </w:r>
    </w:p>
    <w:p w:rsidR="00E15237" w:rsidRDefault="00E15237" w:rsidP="006D616D">
      <w:pPr>
        <w:spacing w:before="120"/>
        <w:ind w:left="3119" w:right="567" w:hanging="2552"/>
        <w:jc w:val="both"/>
        <w:rPr>
          <w:rFonts w:ascii="Book Antiqua" w:hAnsi="Book Antiqua" w:cs="Arial"/>
        </w:rPr>
      </w:pPr>
      <w:r>
        <w:rPr>
          <w:rFonts w:ascii="Book Antiqua" w:hAnsi="Book Antiqua" w:cs="Arial"/>
        </w:rPr>
        <w:t>c1980</w:t>
      </w:r>
      <w:r>
        <w:rPr>
          <w:rFonts w:ascii="Book Antiqua" w:hAnsi="Book Antiqua" w:cs="Arial"/>
        </w:rPr>
        <w:tab/>
        <w:t>The Appellant’s son Austin is born</w:t>
      </w:r>
    </w:p>
    <w:p w:rsidR="00E15237" w:rsidRDefault="00E15237" w:rsidP="006D616D">
      <w:pPr>
        <w:spacing w:before="120"/>
        <w:ind w:left="3119" w:right="567" w:hanging="2552"/>
        <w:jc w:val="both"/>
        <w:rPr>
          <w:rFonts w:ascii="Book Antiqua" w:hAnsi="Book Antiqua" w:cs="Arial"/>
        </w:rPr>
      </w:pPr>
      <w:r>
        <w:rPr>
          <w:rFonts w:ascii="Book Antiqua" w:hAnsi="Book Antiqua" w:cs="Arial"/>
        </w:rPr>
        <w:t>c 1982</w:t>
      </w:r>
      <w:r>
        <w:rPr>
          <w:rFonts w:ascii="Book Antiqua" w:hAnsi="Book Antiqua" w:cs="Arial"/>
        </w:rPr>
        <w:tab/>
        <w:t xml:space="preserve">The Appellant’s daughter </w:t>
      </w:r>
      <w:proofErr w:type="spellStart"/>
      <w:r>
        <w:rPr>
          <w:rFonts w:ascii="Book Antiqua" w:hAnsi="Book Antiqua" w:cs="Arial"/>
        </w:rPr>
        <w:t>Efe</w:t>
      </w:r>
      <w:proofErr w:type="spellEnd"/>
      <w:r>
        <w:rPr>
          <w:rFonts w:ascii="Book Antiqua" w:hAnsi="Book Antiqua" w:cs="Arial"/>
        </w:rPr>
        <w:t xml:space="preserve"> is born</w:t>
      </w:r>
    </w:p>
    <w:p w:rsidR="00E15237" w:rsidRDefault="00E15237" w:rsidP="006D616D">
      <w:pPr>
        <w:spacing w:before="120"/>
        <w:ind w:left="3119" w:right="567" w:hanging="2552"/>
        <w:jc w:val="both"/>
        <w:rPr>
          <w:rFonts w:ascii="Book Antiqua" w:hAnsi="Book Antiqua" w:cs="Arial"/>
        </w:rPr>
      </w:pPr>
      <w:r>
        <w:rPr>
          <w:rFonts w:ascii="Book Antiqua" w:hAnsi="Book Antiqua" w:cs="Arial"/>
        </w:rPr>
        <w:t>c. 1986</w:t>
      </w:r>
      <w:r>
        <w:rPr>
          <w:rFonts w:ascii="Book Antiqua" w:hAnsi="Book Antiqua" w:cs="Arial"/>
        </w:rPr>
        <w:tab/>
        <w:t xml:space="preserve">The </w:t>
      </w:r>
      <w:r w:rsidR="00AC2F02">
        <w:rPr>
          <w:rFonts w:ascii="Book Antiqua" w:hAnsi="Book Antiqua" w:cs="Arial"/>
        </w:rPr>
        <w:t xml:space="preserve">Appellant’s son </w:t>
      </w:r>
      <w:proofErr w:type="spellStart"/>
      <w:r w:rsidR="00AC2F02">
        <w:rPr>
          <w:rFonts w:ascii="Book Antiqua" w:hAnsi="Book Antiqua" w:cs="Arial"/>
        </w:rPr>
        <w:t>Aghogho</w:t>
      </w:r>
      <w:proofErr w:type="spellEnd"/>
      <w:r w:rsidR="00AC2F02">
        <w:rPr>
          <w:rFonts w:ascii="Book Antiqua" w:hAnsi="Book Antiqua" w:cs="Arial"/>
        </w:rPr>
        <w:t xml:space="preserve"> is born</w:t>
      </w:r>
    </w:p>
    <w:p w:rsidR="00E306D0" w:rsidRDefault="00E306D0" w:rsidP="006D616D">
      <w:pPr>
        <w:spacing w:before="120"/>
        <w:ind w:left="3119" w:right="567" w:hanging="2552"/>
        <w:jc w:val="both"/>
        <w:rPr>
          <w:rFonts w:ascii="Book Antiqua" w:hAnsi="Book Antiqua" w:cs="Arial"/>
        </w:rPr>
      </w:pPr>
      <w:r>
        <w:rPr>
          <w:rFonts w:ascii="Book Antiqua" w:hAnsi="Book Antiqua" w:cs="Arial"/>
        </w:rPr>
        <w:t>1990</w:t>
      </w:r>
      <w:r>
        <w:rPr>
          <w:rFonts w:ascii="Book Antiqua" w:hAnsi="Book Antiqua" w:cs="Arial"/>
        </w:rPr>
        <w:tab/>
        <w:t>The Appellant’</w:t>
      </w:r>
      <w:r w:rsidR="00704EAE">
        <w:rPr>
          <w:rFonts w:ascii="Book Antiqua" w:hAnsi="Book Antiqua" w:cs="Arial"/>
        </w:rPr>
        <w:t xml:space="preserve">s daughter </w:t>
      </w:r>
      <w:proofErr w:type="spellStart"/>
      <w:r w:rsidR="00704EAE">
        <w:rPr>
          <w:rFonts w:ascii="Book Antiqua" w:hAnsi="Book Antiqua" w:cs="Arial"/>
        </w:rPr>
        <w:t>Onome</w:t>
      </w:r>
      <w:proofErr w:type="spellEnd"/>
      <w:r>
        <w:rPr>
          <w:rFonts w:ascii="Book Antiqua" w:hAnsi="Book Antiqua" w:cs="Arial"/>
        </w:rPr>
        <w:t xml:space="preserve"> is born</w:t>
      </w:r>
    </w:p>
    <w:p w:rsidR="00E42C6C" w:rsidRDefault="00E42C6C" w:rsidP="006D616D">
      <w:pPr>
        <w:spacing w:before="120"/>
        <w:ind w:left="3119" w:right="567" w:hanging="2552"/>
        <w:jc w:val="both"/>
        <w:rPr>
          <w:rFonts w:ascii="Book Antiqua" w:hAnsi="Book Antiqua" w:cs="Arial"/>
        </w:rPr>
      </w:pPr>
      <w:r>
        <w:rPr>
          <w:rFonts w:ascii="Book Antiqua" w:hAnsi="Book Antiqua" w:cs="Arial"/>
        </w:rPr>
        <w:t xml:space="preserve">1990 </w:t>
      </w:r>
      <w:r>
        <w:rPr>
          <w:rFonts w:ascii="Book Antiqua" w:hAnsi="Book Antiqua" w:cs="Arial"/>
        </w:rPr>
        <w:tab/>
        <w:t>The Appellant’s husband comes to the United Kingdom</w:t>
      </w:r>
      <w:r w:rsidR="00B52399">
        <w:rPr>
          <w:rFonts w:ascii="Book Antiqua" w:hAnsi="Book Antiqua" w:cs="Arial"/>
        </w:rPr>
        <w:t xml:space="preserve"> as a visitor</w:t>
      </w:r>
    </w:p>
    <w:p w:rsidR="00767A07" w:rsidRDefault="00767A07" w:rsidP="006D616D">
      <w:pPr>
        <w:spacing w:before="120"/>
        <w:ind w:left="3119" w:right="567" w:hanging="2552"/>
        <w:jc w:val="both"/>
        <w:rPr>
          <w:rFonts w:ascii="Book Antiqua" w:hAnsi="Book Antiqua" w:cs="Arial"/>
        </w:rPr>
      </w:pPr>
      <w:r>
        <w:rPr>
          <w:rFonts w:ascii="Book Antiqua" w:hAnsi="Book Antiqua" w:cs="Arial"/>
        </w:rPr>
        <w:t>March 2005</w:t>
      </w:r>
      <w:r>
        <w:rPr>
          <w:rFonts w:ascii="Book Antiqua" w:hAnsi="Book Antiqua" w:cs="Arial"/>
        </w:rPr>
        <w:tab/>
      </w:r>
      <w:proofErr w:type="gramStart"/>
      <w:r>
        <w:rPr>
          <w:rFonts w:ascii="Book Antiqua" w:hAnsi="Book Antiqua" w:cs="Arial"/>
        </w:rPr>
        <w:t>The</w:t>
      </w:r>
      <w:proofErr w:type="gramEnd"/>
      <w:r>
        <w:rPr>
          <w:rFonts w:ascii="Book Antiqua" w:hAnsi="Book Antiqua" w:cs="Arial"/>
        </w:rPr>
        <w:t xml:space="preserve"> Appellant</w:t>
      </w:r>
      <w:r w:rsidR="00E306D0">
        <w:rPr>
          <w:rFonts w:ascii="Book Antiqua" w:hAnsi="Book Antiqua" w:cs="Arial"/>
        </w:rPr>
        <w:t>, then aged 46,</w:t>
      </w:r>
      <w:r>
        <w:rPr>
          <w:rFonts w:ascii="Book Antiqua" w:hAnsi="Book Antiqua" w:cs="Arial"/>
        </w:rPr>
        <w:t xml:space="preserve"> enters the United Kingdom in possession of a valid visit visa</w:t>
      </w:r>
      <w:r w:rsidR="00E306D0">
        <w:rPr>
          <w:rFonts w:ascii="Book Antiqua" w:hAnsi="Book Antiqua" w:cs="Arial"/>
        </w:rPr>
        <w:t>, in order to attend the wedding of her son Ezekiel.</w:t>
      </w:r>
      <w:r w:rsidR="00E42C6C">
        <w:rPr>
          <w:rFonts w:ascii="Book Antiqua" w:hAnsi="Book Antiqua" w:cs="Arial"/>
        </w:rPr>
        <w:t xml:space="preserve">  </w:t>
      </w:r>
      <w:proofErr w:type="spellStart"/>
      <w:r w:rsidR="00E42C6C">
        <w:rPr>
          <w:rFonts w:ascii="Book Antiqua" w:hAnsi="Book Antiqua" w:cs="Arial"/>
        </w:rPr>
        <w:t>Onome</w:t>
      </w:r>
      <w:proofErr w:type="spellEnd"/>
      <w:r w:rsidR="00E42C6C">
        <w:rPr>
          <w:rFonts w:ascii="Book Antiqua" w:hAnsi="Book Antiqua" w:cs="Arial"/>
        </w:rPr>
        <w:t xml:space="preserve"> comes with her.</w:t>
      </w:r>
    </w:p>
    <w:p w:rsidR="00767A07" w:rsidRDefault="00767A07" w:rsidP="006D616D">
      <w:pPr>
        <w:spacing w:before="120"/>
        <w:ind w:left="3119" w:right="567" w:hanging="2552"/>
        <w:jc w:val="both"/>
        <w:rPr>
          <w:rFonts w:ascii="Book Antiqua" w:hAnsi="Book Antiqua" w:cs="Arial"/>
        </w:rPr>
      </w:pPr>
      <w:r>
        <w:rPr>
          <w:rFonts w:ascii="Book Antiqua" w:hAnsi="Book Antiqua" w:cs="Arial"/>
        </w:rPr>
        <w:lastRenderedPageBreak/>
        <w:t>October 2005</w:t>
      </w:r>
      <w:r>
        <w:rPr>
          <w:rFonts w:ascii="Book Antiqua" w:hAnsi="Book Antiqua" w:cs="Arial"/>
        </w:rPr>
        <w:tab/>
        <w:t>The Appellant</w:t>
      </w:r>
      <w:r w:rsidR="00E42C6C">
        <w:rPr>
          <w:rFonts w:ascii="Book Antiqua" w:hAnsi="Book Antiqua" w:cs="Arial"/>
        </w:rPr>
        <w:t xml:space="preserve"> and </w:t>
      </w:r>
      <w:proofErr w:type="spellStart"/>
      <w:r w:rsidR="00E42C6C">
        <w:rPr>
          <w:rFonts w:ascii="Book Antiqua" w:hAnsi="Book Antiqua" w:cs="Arial"/>
        </w:rPr>
        <w:t>Onome</w:t>
      </w:r>
      <w:proofErr w:type="spellEnd"/>
      <w:r w:rsidR="00E42C6C">
        <w:rPr>
          <w:rFonts w:ascii="Book Antiqua" w:hAnsi="Book Antiqua" w:cs="Arial"/>
        </w:rPr>
        <w:t xml:space="preserve"> become</w:t>
      </w:r>
      <w:r>
        <w:rPr>
          <w:rFonts w:ascii="Book Antiqua" w:hAnsi="Book Antiqua" w:cs="Arial"/>
        </w:rPr>
        <w:t xml:space="preserve"> overstayer</w:t>
      </w:r>
      <w:r w:rsidR="00E42C6C">
        <w:rPr>
          <w:rFonts w:ascii="Book Antiqua" w:hAnsi="Book Antiqua" w:cs="Arial"/>
        </w:rPr>
        <w:t>s</w:t>
      </w:r>
      <w:r w:rsidR="00E306D0">
        <w:rPr>
          <w:rFonts w:ascii="Book Antiqua" w:hAnsi="Book Antiqua" w:cs="Arial"/>
        </w:rPr>
        <w:t>.</w:t>
      </w:r>
    </w:p>
    <w:p w:rsidR="00E306D0" w:rsidRDefault="00E306D0" w:rsidP="006D616D">
      <w:pPr>
        <w:spacing w:before="120"/>
        <w:ind w:left="3119" w:right="567" w:hanging="2552"/>
        <w:jc w:val="both"/>
        <w:rPr>
          <w:rFonts w:ascii="Book Antiqua" w:hAnsi="Book Antiqua" w:cs="Arial"/>
        </w:rPr>
      </w:pPr>
      <w:r>
        <w:rPr>
          <w:rFonts w:ascii="Book Antiqua" w:hAnsi="Book Antiqua" w:cs="Arial"/>
        </w:rPr>
        <w:t xml:space="preserve">2010 </w:t>
      </w:r>
      <w:r>
        <w:rPr>
          <w:rFonts w:ascii="Book Antiqua" w:hAnsi="Book Antiqua" w:cs="Arial"/>
        </w:rPr>
        <w:tab/>
        <w:t>The Appellant’s husband is naturalised as a British national.</w:t>
      </w:r>
    </w:p>
    <w:p w:rsidR="00E15237" w:rsidRDefault="00704EAE" w:rsidP="006D616D">
      <w:pPr>
        <w:spacing w:before="120"/>
        <w:ind w:left="3119" w:right="567" w:hanging="2552"/>
        <w:jc w:val="both"/>
        <w:rPr>
          <w:rFonts w:ascii="Book Antiqua" w:hAnsi="Book Antiqua" w:cs="Arial"/>
        </w:rPr>
      </w:pPr>
      <w:r>
        <w:rPr>
          <w:rFonts w:ascii="Book Antiqua" w:hAnsi="Book Antiqua" w:cs="Arial"/>
        </w:rPr>
        <w:t>7</w:t>
      </w:r>
      <w:r w:rsidRPr="00704EAE">
        <w:rPr>
          <w:rFonts w:ascii="Book Antiqua" w:hAnsi="Book Antiqua" w:cs="Arial"/>
          <w:vertAlign w:val="superscript"/>
        </w:rPr>
        <w:t>th</w:t>
      </w:r>
      <w:r>
        <w:rPr>
          <w:rFonts w:ascii="Book Antiqua" w:hAnsi="Book Antiqua" w:cs="Arial"/>
        </w:rPr>
        <w:t xml:space="preserve"> September 2011</w:t>
      </w:r>
      <w:r>
        <w:rPr>
          <w:rFonts w:ascii="Book Antiqua" w:hAnsi="Book Antiqua" w:cs="Arial"/>
        </w:rPr>
        <w:tab/>
      </w:r>
      <w:r w:rsidR="00234CB2">
        <w:rPr>
          <w:rFonts w:ascii="Book Antiqua" w:hAnsi="Book Antiqua" w:cs="Arial"/>
        </w:rPr>
        <w:t xml:space="preserve">The Appellant’s granddaughter M is born in the </w:t>
      </w:r>
      <w:r w:rsidR="00E15237">
        <w:rPr>
          <w:rFonts w:ascii="Book Antiqua" w:hAnsi="Book Antiqua" w:cs="Arial"/>
        </w:rPr>
        <w:t>UK</w:t>
      </w:r>
      <w:r w:rsidR="00B52399">
        <w:rPr>
          <w:rFonts w:ascii="Book Antiqua" w:hAnsi="Book Antiqua" w:cs="Arial"/>
        </w:rPr>
        <w:t>.</w:t>
      </w:r>
      <w:r w:rsidR="00E15237">
        <w:rPr>
          <w:rFonts w:ascii="Book Antiqua" w:hAnsi="Book Antiqua" w:cs="Arial"/>
        </w:rPr>
        <w:t xml:space="preserve"> </w:t>
      </w:r>
    </w:p>
    <w:p w:rsidR="00767A07" w:rsidRDefault="00767A07" w:rsidP="006D616D">
      <w:pPr>
        <w:spacing w:before="120"/>
        <w:ind w:left="3119" w:right="567" w:hanging="2552"/>
        <w:jc w:val="both"/>
        <w:rPr>
          <w:rFonts w:ascii="Book Antiqua" w:hAnsi="Book Antiqua" w:cs="Arial"/>
        </w:rPr>
      </w:pPr>
      <w:r>
        <w:rPr>
          <w:rFonts w:ascii="Book Antiqua" w:hAnsi="Book Antiqua" w:cs="Arial"/>
        </w:rPr>
        <w:t>January 2012</w:t>
      </w:r>
      <w:r>
        <w:rPr>
          <w:rFonts w:ascii="Book Antiqua" w:hAnsi="Book Antiqua" w:cs="Arial"/>
        </w:rPr>
        <w:tab/>
        <w:t xml:space="preserve">The Appellant brings herself to the attention of the immigration authorities by making an application for leave to remain on human rights grounds. </w:t>
      </w:r>
      <w:r w:rsidR="00E306D0">
        <w:rPr>
          <w:rFonts w:ascii="Book Antiqua" w:hAnsi="Book Antiqua" w:cs="Arial"/>
        </w:rPr>
        <w:t>That application, and a second made on the 22</w:t>
      </w:r>
      <w:r w:rsidR="00E306D0" w:rsidRPr="00E306D0">
        <w:rPr>
          <w:rFonts w:ascii="Book Antiqua" w:hAnsi="Book Antiqua" w:cs="Arial"/>
          <w:vertAlign w:val="superscript"/>
        </w:rPr>
        <w:t>nd</w:t>
      </w:r>
      <w:r w:rsidR="00E306D0">
        <w:rPr>
          <w:rFonts w:ascii="Book Antiqua" w:hAnsi="Book Antiqua" w:cs="Arial"/>
        </w:rPr>
        <w:t xml:space="preserve"> March 2012, is </w:t>
      </w:r>
      <w:r w:rsidR="00AC2F02">
        <w:rPr>
          <w:rFonts w:ascii="Book Antiqua" w:hAnsi="Book Antiqua" w:cs="Arial"/>
        </w:rPr>
        <w:t>refused.</w:t>
      </w:r>
    </w:p>
    <w:p w:rsidR="00E306D0" w:rsidRDefault="00E306D0" w:rsidP="006D616D">
      <w:pPr>
        <w:spacing w:before="120"/>
        <w:ind w:left="3119" w:right="567" w:hanging="2552"/>
        <w:jc w:val="both"/>
        <w:rPr>
          <w:rFonts w:ascii="Book Antiqua" w:hAnsi="Book Antiqua" w:cs="Arial"/>
        </w:rPr>
      </w:pPr>
      <w:r>
        <w:rPr>
          <w:rFonts w:ascii="Book Antiqua" w:hAnsi="Book Antiqua" w:cs="Arial"/>
        </w:rPr>
        <w:t>September 2014</w:t>
      </w:r>
      <w:r>
        <w:rPr>
          <w:rFonts w:ascii="Book Antiqua" w:hAnsi="Book Antiqua" w:cs="Arial"/>
        </w:rPr>
        <w:tab/>
        <w:t>The Appellant applies (for a third time) for leave to remain on human rights grounds.</w:t>
      </w:r>
    </w:p>
    <w:p w:rsidR="00E306D0" w:rsidRDefault="00E306D0" w:rsidP="006D616D">
      <w:pPr>
        <w:spacing w:before="120"/>
        <w:ind w:left="3119" w:right="567" w:hanging="2552"/>
        <w:jc w:val="both"/>
        <w:rPr>
          <w:rFonts w:ascii="Book Antiqua" w:hAnsi="Book Antiqua" w:cs="Arial"/>
        </w:rPr>
      </w:pPr>
      <w:r>
        <w:rPr>
          <w:rFonts w:ascii="Book Antiqua" w:hAnsi="Book Antiqua" w:cs="Arial"/>
        </w:rPr>
        <w:t>9</w:t>
      </w:r>
      <w:r w:rsidRPr="00E306D0">
        <w:rPr>
          <w:rFonts w:ascii="Book Antiqua" w:hAnsi="Book Antiqua" w:cs="Arial"/>
          <w:vertAlign w:val="superscript"/>
        </w:rPr>
        <w:t>th</w:t>
      </w:r>
      <w:r>
        <w:rPr>
          <w:rFonts w:ascii="Book Antiqua" w:hAnsi="Book Antiqua" w:cs="Arial"/>
        </w:rPr>
        <w:t xml:space="preserve"> April 2015</w:t>
      </w:r>
      <w:r>
        <w:rPr>
          <w:rFonts w:ascii="Book Antiqua" w:hAnsi="Book Antiqua" w:cs="Arial"/>
        </w:rPr>
        <w:tab/>
      </w:r>
      <w:proofErr w:type="gramStart"/>
      <w:r>
        <w:rPr>
          <w:rFonts w:ascii="Book Antiqua" w:hAnsi="Book Antiqua" w:cs="Arial"/>
        </w:rPr>
        <w:t>The</w:t>
      </w:r>
      <w:proofErr w:type="gramEnd"/>
      <w:r>
        <w:rPr>
          <w:rFonts w:ascii="Book Antiqua" w:hAnsi="Book Antiqua" w:cs="Arial"/>
        </w:rPr>
        <w:t xml:space="preserve"> application is refused.</w:t>
      </w:r>
    </w:p>
    <w:p w:rsidR="00953F67" w:rsidRPr="00CC299F" w:rsidRDefault="00704EAE" w:rsidP="00AC2F02">
      <w:pPr>
        <w:numPr>
          <w:ilvl w:val="0"/>
          <w:numId w:val="1"/>
        </w:numPr>
        <w:tabs>
          <w:tab w:val="clear" w:pos="786"/>
        </w:tabs>
        <w:spacing w:before="240"/>
        <w:ind w:left="567" w:hanging="567"/>
        <w:jc w:val="both"/>
        <w:rPr>
          <w:rFonts w:ascii="Book Antiqua" w:hAnsi="Book Antiqua" w:cs="Arial"/>
        </w:rPr>
      </w:pPr>
      <w:r w:rsidRPr="00CC299F">
        <w:rPr>
          <w:rFonts w:ascii="Book Antiqua" w:hAnsi="Book Antiqua" w:cs="Arial"/>
        </w:rPr>
        <w:t>The Appellant is unwell and has, since her arrival in 2005, been accessing extensive NHS care to which she is not entitled. This includes treatment for hypertension, depression, knee pain/osteoarthritis.   In a report dated</w:t>
      </w:r>
      <w:r w:rsidR="005B52AC" w:rsidRPr="00CC299F">
        <w:rPr>
          <w:rFonts w:ascii="Book Antiqua" w:hAnsi="Book Antiqua" w:cs="Arial"/>
        </w:rPr>
        <w:t xml:space="preserve"> 12</w:t>
      </w:r>
      <w:r w:rsidR="005B52AC" w:rsidRPr="00CC299F">
        <w:rPr>
          <w:rFonts w:ascii="Book Antiqua" w:hAnsi="Book Antiqua" w:cs="Arial"/>
          <w:vertAlign w:val="superscript"/>
        </w:rPr>
        <w:t>th</w:t>
      </w:r>
      <w:r w:rsidR="005B52AC" w:rsidRPr="00CC299F">
        <w:rPr>
          <w:rFonts w:ascii="Book Antiqua" w:hAnsi="Book Antiqua" w:cs="Arial"/>
        </w:rPr>
        <w:t xml:space="preserve"> April 2016</w:t>
      </w:r>
      <w:r w:rsidRPr="00CC299F">
        <w:rPr>
          <w:rFonts w:ascii="Book Antiqua" w:hAnsi="Book Antiqua" w:cs="Arial"/>
        </w:rPr>
        <w:t xml:space="preserve"> Consultant Psychologist Dr Tony </w:t>
      </w:r>
      <w:proofErr w:type="spellStart"/>
      <w:r w:rsidRPr="00CC299F">
        <w:rPr>
          <w:rFonts w:ascii="Book Antiqua" w:hAnsi="Book Antiqua" w:cs="Arial"/>
        </w:rPr>
        <w:t>Ogefere</w:t>
      </w:r>
      <w:proofErr w:type="spellEnd"/>
      <w:r w:rsidRPr="00CC299F">
        <w:rPr>
          <w:rFonts w:ascii="Book Antiqua" w:hAnsi="Book Antiqua" w:cs="Arial"/>
        </w:rPr>
        <w:t xml:space="preserve"> opined that </w:t>
      </w:r>
      <w:r w:rsidR="00234CB2" w:rsidRPr="00CC299F">
        <w:rPr>
          <w:rFonts w:ascii="Book Antiqua" w:hAnsi="Book Antiqua" w:cs="Arial"/>
        </w:rPr>
        <w:t>the Appellant is suffering from Major Depressive Disorder</w:t>
      </w:r>
      <w:r w:rsidR="005B52AC" w:rsidRPr="00CC299F">
        <w:rPr>
          <w:rFonts w:ascii="Book Antiqua" w:hAnsi="Book Antiqua" w:cs="Arial"/>
        </w:rPr>
        <w:t xml:space="preserve"> exacerbated by traumatic life events such as her son going missing in Nigeria.</w:t>
      </w:r>
      <w:r w:rsidRPr="00CC299F">
        <w:rPr>
          <w:rFonts w:ascii="Book Antiqua" w:hAnsi="Book Antiqua" w:cs="Arial"/>
        </w:rPr>
        <w:t xml:space="preserve"> Prior to preparing his report Dr </w:t>
      </w:r>
      <w:proofErr w:type="spellStart"/>
      <w:r w:rsidRPr="00CC299F">
        <w:rPr>
          <w:rFonts w:ascii="Book Antiqua" w:hAnsi="Book Antiqua" w:cs="Arial"/>
        </w:rPr>
        <w:t>Ogefere</w:t>
      </w:r>
      <w:proofErr w:type="spellEnd"/>
      <w:r w:rsidRPr="00CC299F">
        <w:rPr>
          <w:rFonts w:ascii="Book Antiqua" w:hAnsi="Book Antiqua" w:cs="Arial"/>
        </w:rPr>
        <w:t xml:space="preserve"> saw the Appellant on thirteen occasions between April 2015 and March 2016</w:t>
      </w:r>
      <w:r w:rsidR="005B52AC" w:rsidRPr="00CC299F">
        <w:rPr>
          <w:rFonts w:ascii="Book Antiqua" w:hAnsi="Book Antiqua" w:cs="Arial"/>
        </w:rPr>
        <w:t>.</w:t>
      </w:r>
      <w:r w:rsidR="00CC299F">
        <w:rPr>
          <w:rFonts w:ascii="Book Antiqua" w:hAnsi="Book Antiqua" w:cs="Arial"/>
        </w:rPr>
        <w:t xml:space="preserve">  T</w:t>
      </w:r>
      <w:r w:rsidRPr="00CC299F">
        <w:rPr>
          <w:rFonts w:ascii="Book Antiqua" w:hAnsi="Book Antiqua" w:cs="Arial"/>
        </w:rPr>
        <w:t>he Appellant’s husband also has various ailments including high</w:t>
      </w:r>
      <w:r w:rsidR="00B52399" w:rsidRPr="00CC299F">
        <w:rPr>
          <w:rFonts w:ascii="Book Antiqua" w:hAnsi="Book Antiqua" w:cs="Arial"/>
        </w:rPr>
        <w:t xml:space="preserve"> blood pressure</w:t>
      </w:r>
      <w:r w:rsidR="00CC299F" w:rsidRPr="00CC299F">
        <w:rPr>
          <w:rFonts w:ascii="Book Antiqua" w:hAnsi="Book Antiqua" w:cs="Arial"/>
        </w:rPr>
        <w:t>.</w:t>
      </w:r>
    </w:p>
    <w:p w:rsidR="00953F67" w:rsidRDefault="005B52AC"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 xml:space="preserve">Before the First-tier Tribunal the Appellant relied on a report prepared by Social Worker </w:t>
      </w:r>
      <w:proofErr w:type="spellStart"/>
      <w:r>
        <w:rPr>
          <w:rFonts w:ascii="Book Antiqua" w:hAnsi="Book Antiqua" w:cs="Arial"/>
        </w:rPr>
        <w:t>Mojisola</w:t>
      </w:r>
      <w:proofErr w:type="spellEnd"/>
      <w:r>
        <w:rPr>
          <w:rFonts w:ascii="Book Antiqua" w:hAnsi="Book Antiqua" w:cs="Arial"/>
        </w:rPr>
        <w:t xml:space="preserve"> </w:t>
      </w:r>
      <w:proofErr w:type="spellStart"/>
      <w:r>
        <w:rPr>
          <w:rFonts w:ascii="Book Antiqua" w:hAnsi="Book Antiqua" w:cs="Arial"/>
        </w:rPr>
        <w:t>Okanlami</w:t>
      </w:r>
      <w:proofErr w:type="spellEnd"/>
      <w:r w:rsidR="00B43249">
        <w:rPr>
          <w:rFonts w:ascii="Book Antiqua" w:hAnsi="Book Antiqua" w:cs="Arial"/>
        </w:rPr>
        <w:t xml:space="preserve">. Ms </w:t>
      </w:r>
      <w:proofErr w:type="spellStart"/>
      <w:r w:rsidR="00B43249">
        <w:rPr>
          <w:rFonts w:ascii="Book Antiqua" w:hAnsi="Book Antiqua" w:cs="Arial"/>
        </w:rPr>
        <w:t>Okanlami</w:t>
      </w:r>
      <w:proofErr w:type="spellEnd"/>
      <w:r w:rsidR="00B43249">
        <w:rPr>
          <w:rFonts w:ascii="Book Antiqua" w:hAnsi="Book Antiqua" w:cs="Arial"/>
        </w:rPr>
        <w:t xml:space="preserve"> visited the Appellant </w:t>
      </w:r>
      <w:r w:rsidR="00595F3A">
        <w:rPr>
          <w:rFonts w:ascii="Book Antiqua" w:hAnsi="Book Antiqua" w:cs="Arial"/>
        </w:rPr>
        <w:t>at the family home that she shares with her husband on one occasion. She met with the Appellant’s daughter-in-law</w:t>
      </w:r>
      <w:r w:rsidR="00CC299F">
        <w:rPr>
          <w:rFonts w:ascii="Book Antiqua" w:hAnsi="Book Antiqua" w:cs="Arial"/>
        </w:rPr>
        <w:t xml:space="preserve"> (M’s mother) who described the Appellant</w:t>
      </w:r>
      <w:r w:rsidR="00595F3A">
        <w:rPr>
          <w:rFonts w:ascii="Book Antiqua" w:hAnsi="Book Antiqua" w:cs="Arial"/>
        </w:rPr>
        <w:t xml:space="preserve"> as a “pillar” of support and explained that the Appellant has a particularly strong bond with M</w:t>
      </w:r>
      <w:r w:rsidR="00E42C6C">
        <w:rPr>
          <w:rFonts w:ascii="Book Antiqua" w:hAnsi="Book Antiqua" w:cs="Arial"/>
        </w:rPr>
        <w:t xml:space="preserve"> who looked after her when her parents were at work. This bond has persisted despite M now being in full-time education</w:t>
      </w:r>
      <w:r w:rsidR="00CC299F">
        <w:rPr>
          <w:rFonts w:ascii="Book Antiqua" w:hAnsi="Book Antiqua" w:cs="Arial"/>
        </w:rPr>
        <w:t xml:space="preserve"> and her grandmother still minds her after nursery on some days</w:t>
      </w:r>
      <w:r w:rsidR="00E42C6C">
        <w:rPr>
          <w:rFonts w:ascii="Book Antiqua" w:hAnsi="Book Antiqua" w:cs="Arial"/>
        </w:rPr>
        <w:t>.</w:t>
      </w:r>
    </w:p>
    <w:p w:rsidR="006D616D" w:rsidRDefault="006D616D" w:rsidP="00AC2F02">
      <w:pPr>
        <w:spacing w:before="240"/>
        <w:ind w:left="567"/>
        <w:jc w:val="both"/>
        <w:rPr>
          <w:rFonts w:ascii="Book Antiqua" w:hAnsi="Book Antiqua" w:cs="Arial"/>
          <w:b/>
        </w:rPr>
      </w:pPr>
    </w:p>
    <w:p w:rsidR="00F62C87" w:rsidRPr="00E05593" w:rsidRDefault="00F62C87" w:rsidP="00AC2F02">
      <w:pPr>
        <w:spacing w:before="240"/>
        <w:ind w:left="567"/>
        <w:jc w:val="both"/>
        <w:rPr>
          <w:rFonts w:ascii="Book Antiqua" w:hAnsi="Book Antiqua" w:cs="Arial"/>
          <w:b/>
        </w:rPr>
      </w:pPr>
      <w:r w:rsidRPr="00E05593">
        <w:rPr>
          <w:rFonts w:ascii="Book Antiqua" w:hAnsi="Book Antiqua" w:cs="Arial"/>
          <w:b/>
        </w:rPr>
        <w:t>The First-tier Tribunal Decision</w:t>
      </w:r>
    </w:p>
    <w:p w:rsidR="005B52AC" w:rsidRDefault="00E05593"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 xml:space="preserve">The Tribunal began by addressing the Article 8 claim within the framework of the rules by directing itself thus: “the common test here, in relation to the Partner route and private life, is that there are insurmountable obstacles to returning to Nigeria”.   In assessing whether such ‘insurmountable’ obstacles exist the Tribunal notes that the Appellant’s husband apparently chose to leave his wife and children behind in Nigeria when he came to live in the United Kingdom. The Tribunal found the evidence in relation to what family might remain in Nigeria “not entirely convincing”.  The Tribunal found it unlikely that the Appellant would have been left to raise six children on her own with no support from wider family. The Tribunal was not satisfied that the Appellant’s husband had lost all ties to Nigeria. He left that country as a mature man </w:t>
      </w:r>
      <w:r>
        <w:rPr>
          <w:rFonts w:ascii="Book Antiqua" w:hAnsi="Book Antiqua" w:cs="Arial"/>
        </w:rPr>
        <w:lastRenderedPageBreak/>
        <w:t>and would retain social and cultural links there.</w:t>
      </w:r>
      <w:r w:rsidR="0056720B">
        <w:rPr>
          <w:rFonts w:ascii="Book Antiqua" w:hAnsi="Book Antiqua" w:cs="Arial"/>
        </w:rPr>
        <w:t xml:space="preserve">  The conclusion is reached that the Appellant cannot meet the requirements of the rules.</w:t>
      </w:r>
    </w:p>
    <w:p w:rsidR="0056720B" w:rsidRDefault="0056720B"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Turning to Article 8 outside of the rules the determination begins by finding that whe</w:t>
      </w:r>
      <w:r w:rsidR="00CC299F">
        <w:rPr>
          <w:rFonts w:ascii="Book Antiqua" w:hAnsi="Book Antiqua" w:cs="Arial"/>
        </w:rPr>
        <w:t>n the Appellant and her fifteen-</w:t>
      </w:r>
      <w:r>
        <w:rPr>
          <w:rFonts w:ascii="Book Antiqua" w:hAnsi="Book Antiqua" w:cs="Arial"/>
        </w:rPr>
        <w:t>year old daughter arrived in this country as visitors in 2005 they did so with the express intention of remaining here.</w:t>
      </w:r>
      <w:r w:rsidR="00372645">
        <w:rPr>
          <w:rFonts w:ascii="Book Antiqua" w:hAnsi="Book Antiqua" w:cs="Arial"/>
        </w:rPr>
        <w:t xml:space="preserve">  This decision was partly influenced by the fact that the Appellant was in poor health and intended to access free NHS care.  In respect of s117B of the Nationality, Immigration and Asylum Act 2002 the determination records that the Appellant has not had any leave to be in this country since 2005.  She is, and will be, a significant burden to the taxpayer given the medical assistance that she requires.   That said, the payslips and other documentation produced does indicate that the Appellant’s husband earns over the minimum income requirement. The Tribunal notes that there does not appear to have been any consideration given to her simply returning to Nigeria and making an application through the normal channels.  The determination then says this</w:t>
      </w:r>
      <w:r w:rsidR="00B52399">
        <w:rPr>
          <w:rFonts w:ascii="Book Antiqua" w:hAnsi="Book Antiqua" w:cs="Arial"/>
        </w:rPr>
        <w:t xml:space="preserve"> [at §36]</w:t>
      </w:r>
      <w:r w:rsidR="00372645">
        <w:rPr>
          <w:rFonts w:ascii="Book Antiqua" w:hAnsi="Book Antiqua" w:cs="Arial"/>
        </w:rPr>
        <w:t>:</w:t>
      </w:r>
    </w:p>
    <w:p w:rsidR="00372645" w:rsidRPr="00AC2F02" w:rsidRDefault="00372645" w:rsidP="00AC2F02">
      <w:pPr>
        <w:tabs>
          <w:tab w:val="left" w:pos="567"/>
        </w:tabs>
        <w:spacing w:before="120"/>
        <w:ind w:left="1134" w:right="567"/>
        <w:jc w:val="both"/>
        <w:rPr>
          <w:rFonts w:ascii="Book Antiqua" w:hAnsi="Book Antiqua" w:cs="Arial"/>
          <w:sz w:val="22"/>
        </w:rPr>
      </w:pPr>
      <w:r w:rsidRPr="00AC2F02">
        <w:rPr>
          <w:rFonts w:ascii="Book Antiqua" w:hAnsi="Book Antiqua" w:cs="Arial"/>
          <w:sz w:val="22"/>
        </w:rPr>
        <w:t xml:space="preserve">“So </w:t>
      </w:r>
      <w:r w:rsidR="00270EF1" w:rsidRPr="00AC2F02">
        <w:rPr>
          <w:rFonts w:ascii="Book Antiqua" w:hAnsi="Book Antiqua" w:cs="Arial"/>
          <w:sz w:val="22"/>
        </w:rPr>
        <w:t>far as the general health conditions raised by the medical evidence are concerned, I do not see that these, by themselves, give rise to exceptional circumstances. The real significance of all of that evidence (including the social worker’s report) is to highlight what would be the possible suffering to the appellant in the event that she had to leave the United Kingdom, and her husband and immediate family remained here. Whilst I accept that there is clearly a grandparent/granddaughter relationship, it is not so significant in the sense that she plays a major part in the child’s upbringing, to mean that it would be unfair and wrongful interference with it if she had to leave”</w:t>
      </w:r>
    </w:p>
    <w:p w:rsidR="00372645" w:rsidRPr="00953F67" w:rsidRDefault="00270EF1"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The appeal is thereby dismissed.</w:t>
      </w:r>
    </w:p>
    <w:p w:rsidR="006D616D" w:rsidRDefault="006D616D" w:rsidP="00AC2F02">
      <w:pPr>
        <w:spacing w:before="240"/>
        <w:ind w:left="567"/>
        <w:jc w:val="both"/>
        <w:rPr>
          <w:rFonts w:ascii="Book Antiqua" w:hAnsi="Book Antiqua" w:cs="Arial"/>
          <w:b/>
        </w:rPr>
      </w:pPr>
    </w:p>
    <w:p w:rsidR="00270EF1" w:rsidRPr="00270EF1" w:rsidRDefault="00270EF1" w:rsidP="00AC2F02">
      <w:pPr>
        <w:spacing w:before="240"/>
        <w:ind w:left="567"/>
        <w:jc w:val="both"/>
        <w:rPr>
          <w:rFonts w:ascii="Book Antiqua" w:hAnsi="Book Antiqua" w:cs="Arial"/>
          <w:b/>
        </w:rPr>
      </w:pPr>
      <w:r w:rsidRPr="00270EF1">
        <w:rPr>
          <w:rFonts w:ascii="Book Antiqua" w:hAnsi="Book Antiqua" w:cs="Arial"/>
          <w:b/>
        </w:rPr>
        <w:t>Discussion and Findings</w:t>
      </w:r>
    </w:p>
    <w:p w:rsidR="00270EF1" w:rsidRDefault="00C869BC"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The</w:t>
      </w:r>
      <w:r w:rsidR="00270EF1">
        <w:rPr>
          <w:rFonts w:ascii="Book Antiqua" w:hAnsi="Book Antiqua" w:cs="Arial"/>
        </w:rPr>
        <w:t xml:space="preserve"> primary submission made by Mr </w:t>
      </w:r>
      <w:proofErr w:type="spellStart"/>
      <w:r w:rsidR="00270EF1">
        <w:rPr>
          <w:rFonts w:ascii="Book Antiqua" w:hAnsi="Book Antiqua" w:cs="Arial"/>
        </w:rPr>
        <w:t>Ogunbusola</w:t>
      </w:r>
      <w:proofErr w:type="spellEnd"/>
      <w:r w:rsidR="00270EF1">
        <w:rPr>
          <w:rFonts w:ascii="Book Antiqua" w:hAnsi="Book Antiqua" w:cs="Arial"/>
        </w:rPr>
        <w:t xml:space="preserve"> is that the </w:t>
      </w:r>
      <w:r w:rsidR="00FA2EE1">
        <w:rPr>
          <w:rFonts w:ascii="Book Antiqua" w:hAnsi="Book Antiqua" w:cs="Arial"/>
        </w:rPr>
        <w:t xml:space="preserve">determination is flawed for a failure to make a finding in respect of the best interests of M, the Appellant’s granddaughter, and in failing to take material evidence into account, namely the views of social worker Ms </w:t>
      </w:r>
      <w:proofErr w:type="spellStart"/>
      <w:r w:rsidR="00FA2EE1">
        <w:rPr>
          <w:rFonts w:ascii="Book Antiqua" w:hAnsi="Book Antiqua" w:cs="Arial"/>
        </w:rPr>
        <w:t>Okanlami</w:t>
      </w:r>
      <w:proofErr w:type="spellEnd"/>
      <w:r w:rsidR="00FA2EE1">
        <w:rPr>
          <w:rFonts w:ascii="Book Antiqua" w:hAnsi="Book Antiqua" w:cs="Arial"/>
        </w:rPr>
        <w:t xml:space="preserve"> on that matter.</w:t>
      </w:r>
    </w:p>
    <w:p w:rsidR="00FA2EE1" w:rsidRDefault="00FA2EE1"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I am not satisfied that the Tribunal</w:t>
      </w:r>
      <w:r w:rsidR="0084368C">
        <w:rPr>
          <w:rFonts w:ascii="Book Antiqua" w:hAnsi="Book Antiqua" w:cs="Arial"/>
        </w:rPr>
        <w:t xml:space="preserve"> failed to have regard to the position of M, or that it ignored the evidence of Ms </w:t>
      </w:r>
      <w:proofErr w:type="spellStart"/>
      <w:r w:rsidR="0084368C">
        <w:rPr>
          <w:rFonts w:ascii="Book Antiqua" w:hAnsi="Book Antiqua" w:cs="Arial"/>
        </w:rPr>
        <w:t>Okanlami</w:t>
      </w:r>
      <w:proofErr w:type="spellEnd"/>
      <w:r w:rsidR="0084368C">
        <w:rPr>
          <w:rFonts w:ascii="Book Antiqua" w:hAnsi="Book Antiqua" w:cs="Arial"/>
        </w:rPr>
        <w:t xml:space="preserve">. At its highest her report was to the effect that M has a close bond with her grandmother, and that she has benefitted from the stability that her family has provided her with. Her grandmother is a practising Christian who has set a “good Christian moral standard” for her. The Appellant’s daughter-in-law explained how much help the Appellant was when M was born prematurely and how she was a “pillar of help” to her. </w:t>
      </w:r>
      <w:r>
        <w:rPr>
          <w:rFonts w:ascii="Book Antiqua" w:hAnsi="Book Antiqua" w:cs="Arial"/>
        </w:rPr>
        <w:t xml:space="preserve"> </w:t>
      </w:r>
      <w:r w:rsidR="00B52399">
        <w:rPr>
          <w:rFonts w:ascii="Book Antiqua" w:hAnsi="Book Antiqua" w:cs="Arial"/>
        </w:rPr>
        <w:t xml:space="preserve">Looking at the determination as a whole, and having particular regard to paragraph 36 (set out above) it appears that the Tribunal accepted all of that to be true.   The determination nowhere rejects the evidence that the Appellant looks after M two days a week, or that they enjoy a close relationship. The Tribunal was just not satisfied that this was sufficient reason to justify a grant of leave to remain on human rights grounds. </w:t>
      </w:r>
    </w:p>
    <w:p w:rsidR="00CC299F" w:rsidRDefault="00CC299F"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lastRenderedPageBreak/>
        <w:t xml:space="preserve">I am satisfied that in light of its overall findings that was manifestly a decision open to the Tribunal to take. On the one hand the Tribunal was faced with an individual who is a loving a caring role model for her young granddaughter. </w:t>
      </w:r>
      <w:proofErr w:type="gramStart"/>
      <w:r>
        <w:rPr>
          <w:rFonts w:ascii="Book Antiqua" w:hAnsi="Book Antiqua" w:cs="Arial"/>
        </w:rPr>
        <w:t>Obviously</w:t>
      </w:r>
      <w:proofErr w:type="gramEnd"/>
      <w:r>
        <w:rPr>
          <w:rFonts w:ascii="Book Antiqua" w:hAnsi="Book Antiqua" w:cs="Arial"/>
        </w:rPr>
        <w:t xml:space="preserve"> the child would like to continue to see her grandmother and will be upset if she doesn’t. Against that were very substantial countervailing factors that weighed heavily in the public interest. First, the finding that the Appellant had come to this country as a visitor with the express intention of overstaying and using NHS services to which she was not entitled; second, that in the 12 years that she had lived in this country prior to the appeal she has in fact made extensive use of the NHS; third, that she has not told the truth about the extent of her family connection to Nigeria</w:t>
      </w:r>
      <w:r w:rsidR="00DB6853">
        <w:rPr>
          <w:rFonts w:ascii="Book Antiqua" w:hAnsi="Book Antiqua" w:cs="Arial"/>
        </w:rPr>
        <w:t xml:space="preserve">; fourth, that she has remained here for many years without leave even after applications were rejected and she was advised that she should leave the country.   Balancing all of those factors the Tribunal was entitled to find the wishes – or best interests – of M were outweighed.   I would add that this case has been put on an ‘all or nothing’ basis, </w:t>
      </w:r>
      <w:proofErr w:type="spellStart"/>
      <w:r w:rsidR="00DB6853">
        <w:rPr>
          <w:rFonts w:ascii="Book Antiqua" w:hAnsi="Book Antiqua" w:cs="Arial"/>
        </w:rPr>
        <w:t>ie</w:t>
      </w:r>
      <w:proofErr w:type="spellEnd"/>
      <w:r w:rsidR="00DB6853">
        <w:rPr>
          <w:rFonts w:ascii="Book Antiqua" w:hAnsi="Book Antiqua" w:cs="Arial"/>
        </w:rPr>
        <w:t xml:space="preserve"> that if the Appellant were to lose her appeal she and M would be facing long term or permanent separation. As the First-tier Tribunal observed, this is plainly not so. The Appellant’s husband is earning in excess of the minimum income requirement and there is absolutely no reason why she should not be expected to return to Nigeria and make an application for entry as a spouse in the normal way.   The evidence of Ms </w:t>
      </w:r>
      <w:proofErr w:type="spellStart"/>
      <w:r w:rsidR="00DB6853">
        <w:rPr>
          <w:rFonts w:ascii="Book Antiqua" w:hAnsi="Book Antiqua" w:cs="Arial"/>
        </w:rPr>
        <w:t>Okanlami</w:t>
      </w:r>
      <w:proofErr w:type="spellEnd"/>
      <w:r w:rsidR="00DB6853">
        <w:rPr>
          <w:rFonts w:ascii="Book Antiqua" w:hAnsi="Book Antiqua" w:cs="Arial"/>
        </w:rPr>
        <w:t xml:space="preserve"> and other family members fell far short of establishing that there would be any </w:t>
      </w:r>
      <w:r w:rsidR="00355443">
        <w:rPr>
          <w:rFonts w:ascii="Book Antiqua" w:hAnsi="Book Antiqua" w:cs="Arial"/>
        </w:rPr>
        <w:t>real</w:t>
      </w:r>
      <w:r w:rsidR="00DB6853">
        <w:rPr>
          <w:rFonts w:ascii="Book Antiqua" w:hAnsi="Book Antiqua" w:cs="Arial"/>
        </w:rPr>
        <w:t xml:space="preserve"> detriment to M should her grandmother go back to Nigeria for a short period.</w:t>
      </w:r>
    </w:p>
    <w:p w:rsidR="00355443" w:rsidRDefault="00DB6853"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 xml:space="preserve">Given the lack of clarity about what the grounds actually were it is appropriate that I deal with the matter of Article 8 within the rules.  The Tribunal plainly misdirected itself at paragraph </w:t>
      </w:r>
      <w:r w:rsidR="00355443">
        <w:rPr>
          <w:rFonts w:ascii="Book Antiqua" w:hAnsi="Book Antiqua" w:cs="Arial"/>
        </w:rPr>
        <w:t xml:space="preserve">25 when it recorded that the “common test” under Appendix FM and paragraph 276ADE(1)(vi) is whether there are insurmountable obstacles to return to Nigeria. </w:t>
      </w:r>
    </w:p>
    <w:p w:rsidR="00DB6853" w:rsidRDefault="00355443"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 xml:space="preserve">Under the ‘exception’ provision for overstayers at EX.1 of Appendix FM the test is whether there are “insurmountable obstacles to family life continuing outside the United Kingdom”.   That required the Tribunal to consider the circumstances that the Appellant </w:t>
      </w:r>
      <w:r w:rsidRPr="00355443">
        <w:rPr>
          <w:rFonts w:ascii="Book Antiqua" w:hAnsi="Book Antiqua" w:cs="Arial"/>
          <w:i/>
        </w:rPr>
        <w:t>and her husband</w:t>
      </w:r>
      <w:r>
        <w:rPr>
          <w:rFonts w:ascii="Book Antiqua" w:hAnsi="Book Antiqua" w:cs="Arial"/>
        </w:rPr>
        <w:t xml:space="preserve"> would face together if they returned to live in Nigeria.   It is apparent from the findings at paragraph 26-28 that the Tribunal did not consider this high test to be met. It rejected as not credible the claim that the Appellant’s husband had extinguished all connection with Nigeria. Both he and Appellant had lived and grown up in that country and had retained social and cultural links. The evidence that they no longer had family networks there is rejected.</w:t>
      </w:r>
    </w:p>
    <w:p w:rsidR="00355443" w:rsidRDefault="00355443"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By contrast paragraph 276</w:t>
      </w:r>
      <w:proofErr w:type="gramStart"/>
      <w:r>
        <w:rPr>
          <w:rFonts w:ascii="Book Antiqua" w:hAnsi="Book Antiqua" w:cs="Arial"/>
        </w:rPr>
        <w:t>ADE(</w:t>
      </w:r>
      <w:proofErr w:type="gramEnd"/>
      <w:r>
        <w:rPr>
          <w:rFonts w:ascii="Book Antiqua" w:hAnsi="Book Antiqua" w:cs="Arial"/>
        </w:rPr>
        <w:t xml:space="preserve">1) of the rules is concerned with the private life of the Appellant alone. Under that provision she is required to demonstrate that there would be “very significant obstacles” to </w:t>
      </w:r>
      <w:r w:rsidRPr="00355443">
        <w:rPr>
          <w:rFonts w:ascii="Book Antiqua" w:hAnsi="Book Antiqua" w:cs="Arial"/>
          <w:i/>
        </w:rPr>
        <w:t>her</w:t>
      </w:r>
      <w:r>
        <w:rPr>
          <w:rFonts w:ascii="Book Antiqua" w:hAnsi="Book Antiqua" w:cs="Arial"/>
        </w:rPr>
        <w:t xml:space="preserve"> integration in Nigeria.  This is a less exacting test than that in EX.1 but on the evidence, and findings, it still was not met. The Appellant had not demonstrated that she would face any particular difficulties at all in returning to her country of origin and nationality.</w:t>
      </w:r>
    </w:p>
    <w:p w:rsidR="006D616D" w:rsidRDefault="006D616D" w:rsidP="00AC2F02">
      <w:pPr>
        <w:spacing w:before="240"/>
        <w:ind w:left="567"/>
        <w:jc w:val="both"/>
        <w:rPr>
          <w:rFonts w:ascii="Book Antiqua" w:hAnsi="Book Antiqua" w:cs="Arial"/>
          <w:b/>
        </w:rPr>
      </w:pPr>
    </w:p>
    <w:p w:rsidR="00B93485" w:rsidRPr="00377999" w:rsidRDefault="00B93485" w:rsidP="00AC2F02">
      <w:pPr>
        <w:spacing w:before="240"/>
        <w:ind w:left="567"/>
        <w:jc w:val="both"/>
        <w:rPr>
          <w:rFonts w:ascii="Book Antiqua" w:hAnsi="Book Antiqua" w:cs="Arial"/>
          <w:b/>
        </w:rPr>
      </w:pPr>
      <w:r w:rsidRPr="00377999">
        <w:rPr>
          <w:rFonts w:ascii="Book Antiqua" w:hAnsi="Book Antiqua" w:cs="Arial"/>
          <w:b/>
        </w:rPr>
        <w:lastRenderedPageBreak/>
        <w:t xml:space="preserve">Decisions </w:t>
      </w:r>
    </w:p>
    <w:p w:rsidR="00B93485" w:rsidRDefault="00B93485" w:rsidP="00AC2F02">
      <w:pPr>
        <w:numPr>
          <w:ilvl w:val="0"/>
          <w:numId w:val="1"/>
        </w:numPr>
        <w:tabs>
          <w:tab w:val="clear" w:pos="786"/>
        </w:tabs>
        <w:spacing w:before="240"/>
        <w:ind w:left="567" w:hanging="567"/>
        <w:jc w:val="both"/>
        <w:rPr>
          <w:rFonts w:ascii="Book Antiqua" w:hAnsi="Book Antiqua" w:cs="Arial"/>
        </w:rPr>
      </w:pPr>
      <w:r w:rsidRPr="00FA2EE1">
        <w:rPr>
          <w:rFonts w:ascii="Book Antiqua" w:hAnsi="Book Antiqua" w:cs="Arial"/>
        </w:rPr>
        <w:t>The decision of th</w:t>
      </w:r>
      <w:r w:rsidR="00FA2EE1" w:rsidRPr="00FA2EE1">
        <w:rPr>
          <w:rFonts w:ascii="Book Antiqua" w:hAnsi="Book Antiqua" w:cs="Arial"/>
        </w:rPr>
        <w:t>e First-tier Tribunal does not contain</w:t>
      </w:r>
      <w:r w:rsidRPr="00FA2EE1">
        <w:rPr>
          <w:rFonts w:ascii="Book Antiqua" w:hAnsi="Book Antiqua" w:cs="Arial"/>
        </w:rPr>
        <w:t xml:space="preserve"> </w:t>
      </w:r>
      <w:r w:rsidR="00FA2EE1" w:rsidRPr="00FA2EE1">
        <w:rPr>
          <w:rFonts w:ascii="Book Antiqua" w:hAnsi="Book Antiqua" w:cs="Arial"/>
        </w:rPr>
        <w:t xml:space="preserve">a material </w:t>
      </w:r>
      <w:r w:rsidRPr="00FA2EE1">
        <w:rPr>
          <w:rFonts w:ascii="Book Antiqua" w:hAnsi="Book Antiqua" w:cs="Arial"/>
        </w:rPr>
        <w:t xml:space="preserve">error of law </w:t>
      </w:r>
      <w:r w:rsidR="00FA2EE1">
        <w:rPr>
          <w:rFonts w:ascii="Book Antiqua" w:hAnsi="Book Antiqua" w:cs="Arial"/>
        </w:rPr>
        <w:t>and the decision is upheld.  The Appellant’s appeal is dismissed.</w:t>
      </w:r>
    </w:p>
    <w:p w:rsidR="00B93485" w:rsidRPr="00377999" w:rsidRDefault="00FA2EE1" w:rsidP="00AC2F02">
      <w:pPr>
        <w:numPr>
          <w:ilvl w:val="0"/>
          <w:numId w:val="1"/>
        </w:numPr>
        <w:tabs>
          <w:tab w:val="clear" w:pos="786"/>
        </w:tabs>
        <w:spacing w:before="240"/>
        <w:ind w:left="567" w:hanging="567"/>
        <w:jc w:val="both"/>
        <w:rPr>
          <w:rFonts w:ascii="Book Antiqua" w:hAnsi="Book Antiqua" w:cs="Arial"/>
        </w:rPr>
      </w:pPr>
      <w:r>
        <w:rPr>
          <w:rFonts w:ascii="Book Antiqua" w:hAnsi="Book Antiqua" w:cs="Arial"/>
        </w:rPr>
        <w:t>There is no</w:t>
      </w:r>
      <w:r w:rsidR="00B93485" w:rsidRPr="00377999">
        <w:rPr>
          <w:rFonts w:ascii="Book Antiqua" w:hAnsi="Book Antiqua" w:cs="Arial"/>
        </w:rPr>
        <w:t xml:space="preserve"> order for anonymity.</w:t>
      </w:r>
    </w:p>
    <w:p w:rsidR="00F66F55" w:rsidRPr="00377999" w:rsidRDefault="00F66F55" w:rsidP="00AC2F02">
      <w:pPr>
        <w:tabs>
          <w:tab w:val="left" w:pos="567"/>
        </w:tabs>
        <w:jc w:val="right"/>
        <w:rPr>
          <w:rFonts w:ascii="Book Antiqua" w:hAnsi="Book Antiqua" w:cs="Arial"/>
          <w:highlight w:val="cyan"/>
        </w:rPr>
      </w:pPr>
    </w:p>
    <w:p w:rsidR="00F62C83" w:rsidRPr="00F62C83" w:rsidRDefault="00F62C83" w:rsidP="00AC2F02">
      <w:pPr>
        <w:tabs>
          <w:tab w:val="left" w:pos="567"/>
        </w:tabs>
        <w:jc w:val="right"/>
        <w:rPr>
          <w:rFonts w:ascii="Book Antiqua" w:hAnsi="Book Antiqua" w:cs="Arial"/>
          <w:highlight w:val="yellow"/>
        </w:rPr>
      </w:pPr>
    </w:p>
    <w:p w:rsidR="00D219F1" w:rsidRDefault="00D219F1" w:rsidP="00AC2F02">
      <w:pPr>
        <w:tabs>
          <w:tab w:val="left" w:pos="567"/>
        </w:tabs>
        <w:jc w:val="right"/>
        <w:rPr>
          <w:rFonts w:ascii="Book Antiqua" w:hAnsi="Book Antiqua" w:cs="Arial"/>
        </w:rPr>
      </w:pPr>
      <w:r>
        <w:rPr>
          <w:rFonts w:ascii="Book Antiqua" w:hAnsi="Book Antiqua" w:cs="Arial"/>
        </w:rPr>
        <w:t>Upper Tribunal Judge Bruce</w:t>
      </w:r>
    </w:p>
    <w:p w:rsidR="00D219F1" w:rsidRDefault="00FA2EE1" w:rsidP="00AC2F02">
      <w:pPr>
        <w:tabs>
          <w:tab w:val="left" w:pos="567"/>
        </w:tabs>
        <w:jc w:val="right"/>
        <w:rPr>
          <w:rFonts w:ascii="Book Antiqua" w:hAnsi="Book Antiqua" w:cs="Arial"/>
        </w:rPr>
      </w:pPr>
      <w:r>
        <w:rPr>
          <w:rFonts w:ascii="Book Antiqua" w:hAnsi="Book Antiqua" w:cs="Arial"/>
        </w:rPr>
        <w:t>20</w:t>
      </w:r>
      <w:r w:rsidRPr="00FA2EE1">
        <w:rPr>
          <w:rFonts w:ascii="Book Antiqua" w:hAnsi="Book Antiqua" w:cs="Arial"/>
          <w:vertAlign w:val="superscript"/>
        </w:rPr>
        <w:t>th</w:t>
      </w:r>
      <w:r>
        <w:rPr>
          <w:rFonts w:ascii="Book Antiqua" w:hAnsi="Book Antiqua" w:cs="Arial"/>
        </w:rPr>
        <w:t xml:space="preserve"> August </w:t>
      </w:r>
      <w:r w:rsidR="00846230">
        <w:rPr>
          <w:rFonts w:ascii="Book Antiqua" w:hAnsi="Book Antiqua" w:cs="Arial"/>
        </w:rPr>
        <w:t>2018</w:t>
      </w:r>
    </w:p>
    <w:p w:rsidR="00135F51" w:rsidRPr="008C6613" w:rsidRDefault="00135F51" w:rsidP="00AC2F02">
      <w:pPr>
        <w:tabs>
          <w:tab w:val="left" w:pos="567"/>
        </w:tabs>
        <w:jc w:val="right"/>
        <w:rPr>
          <w:rFonts w:ascii="Book Antiqua" w:hAnsi="Book Antiqua" w:cs="Arial"/>
        </w:rPr>
      </w:pPr>
    </w:p>
    <w:sectPr w:rsidR="00135F5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41E" w:rsidRDefault="0006441E">
      <w:r>
        <w:separator/>
      </w:r>
    </w:p>
  </w:endnote>
  <w:endnote w:type="continuationSeparator" w:id="0">
    <w:p w:rsidR="0006441E" w:rsidRDefault="0006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Yu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68C" w:rsidRPr="00AC2F02" w:rsidRDefault="0084368C" w:rsidP="00256F9B">
    <w:pPr>
      <w:pStyle w:val="Footer"/>
      <w:jc w:val="center"/>
      <w:rPr>
        <w:rFonts w:ascii="Book Antiqua" w:hAnsi="Book Antiqua" w:cs="Arial"/>
        <w:sz w:val="16"/>
        <w:szCs w:val="16"/>
      </w:rPr>
    </w:pPr>
    <w:r w:rsidRPr="00AC2F02">
      <w:rPr>
        <w:rStyle w:val="PageNumber"/>
        <w:rFonts w:ascii="Book Antiqua" w:hAnsi="Book Antiqua" w:cs="Arial"/>
        <w:sz w:val="16"/>
        <w:szCs w:val="16"/>
      </w:rPr>
      <w:fldChar w:fldCharType="begin"/>
    </w:r>
    <w:r w:rsidRPr="00AC2F02">
      <w:rPr>
        <w:rStyle w:val="PageNumber"/>
        <w:rFonts w:ascii="Book Antiqua" w:hAnsi="Book Antiqua" w:cs="Arial"/>
        <w:sz w:val="16"/>
        <w:szCs w:val="16"/>
      </w:rPr>
      <w:instrText xml:space="preserve"> PAGE </w:instrText>
    </w:r>
    <w:r w:rsidRPr="00AC2F02">
      <w:rPr>
        <w:rStyle w:val="PageNumber"/>
        <w:rFonts w:ascii="Book Antiqua" w:hAnsi="Book Antiqua" w:cs="Arial"/>
        <w:sz w:val="16"/>
        <w:szCs w:val="16"/>
      </w:rPr>
      <w:fldChar w:fldCharType="separate"/>
    </w:r>
    <w:r w:rsidR="00E013C3">
      <w:rPr>
        <w:rStyle w:val="PageNumber"/>
        <w:rFonts w:ascii="Book Antiqua" w:hAnsi="Book Antiqua" w:cs="Arial"/>
        <w:noProof/>
        <w:sz w:val="16"/>
        <w:szCs w:val="16"/>
      </w:rPr>
      <w:t>6</w:t>
    </w:r>
    <w:r w:rsidRPr="00AC2F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68C" w:rsidRPr="00AC2F02" w:rsidRDefault="0084368C" w:rsidP="00256F9B">
    <w:pPr>
      <w:jc w:val="center"/>
      <w:rPr>
        <w:rFonts w:ascii="Book Antiqua" w:hAnsi="Book Antiqua" w:cs="Arial"/>
        <w:b/>
      </w:rPr>
    </w:pPr>
    <w:r w:rsidRPr="00AC2F02">
      <w:rPr>
        <w:rFonts w:ascii="Book Antiqua" w:hAnsi="Book Antiqua" w:cs="Arial"/>
        <w:b/>
        <w:spacing w:val="-6"/>
      </w:rPr>
      <w:t>©</w:t>
    </w:r>
    <w:r w:rsidRPr="00AC2F0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41E" w:rsidRDefault="0006441E">
      <w:r>
        <w:separator/>
      </w:r>
    </w:p>
  </w:footnote>
  <w:footnote w:type="continuationSeparator" w:id="0">
    <w:p w:rsidR="0006441E" w:rsidRDefault="00064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68C" w:rsidRPr="00FE1BCE" w:rsidRDefault="000918FF" w:rsidP="00AC2F02">
    <w:pPr>
      <w:tabs>
        <w:tab w:val="right" w:pos="9720"/>
      </w:tabs>
      <w:ind w:right="-82"/>
      <w:jc w:val="right"/>
      <w:rPr>
        <w:rFonts w:ascii="Book Antiqua" w:hAnsi="Book Antiqua" w:cs="Arial"/>
        <w:color w:val="000000"/>
        <w:sz w:val="20"/>
        <w:szCs w:val="20"/>
      </w:rPr>
    </w:pPr>
    <w:r w:rsidRPr="000918FF">
      <w:rPr>
        <w:rFonts w:ascii="Book Antiqua" w:hAnsi="Book Antiqua" w:cs="Arial"/>
        <w:color w:val="000000"/>
        <w:sz w:val="20"/>
        <w:szCs w:val="20"/>
      </w:rPr>
      <w:t>IA/16382/2015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68C" w:rsidRPr="00FE1BCE" w:rsidRDefault="0084368C"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84368C" w:rsidRPr="00D25E1A" w:rsidRDefault="0084368C"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3" w15:restartNumberingAfterBreak="0">
    <w:nsid w:val="0A580A28"/>
    <w:multiLevelType w:val="hybridMultilevel"/>
    <w:tmpl w:val="36362774"/>
    <w:lvl w:ilvl="0" w:tplc="61905102">
      <w:start w:val="2"/>
      <w:numFmt w:val="bullet"/>
      <w:lvlText w:val="-"/>
      <w:lvlJc w:val="left"/>
      <w:pPr>
        <w:ind w:left="927" w:hanging="360"/>
      </w:pPr>
      <w:rPr>
        <w:rFonts w:ascii="Book Antiqua" w:eastAsia="MS ??"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3"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4"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9"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0"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1"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19"/>
  </w:num>
  <w:num w:numId="3">
    <w:abstractNumId w:val="9"/>
  </w:num>
  <w:num w:numId="4">
    <w:abstractNumId w:val="13"/>
  </w:num>
  <w:num w:numId="5">
    <w:abstractNumId w:val="7"/>
  </w:num>
  <w:num w:numId="6">
    <w:abstractNumId w:val="21"/>
  </w:num>
  <w:num w:numId="7">
    <w:abstractNumId w:val="0"/>
  </w:num>
  <w:num w:numId="8">
    <w:abstractNumId w:val="5"/>
  </w:num>
  <w:num w:numId="9">
    <w:abstractNumId w:val="16"/>
  </w:num>
  <w:num w:numId="10">
    <w:abstractNumId w:val="17"/>
  </w:num>
  <w:num w:numId="11">
    <w:abstractNumId w:val="14"/>
  </w:num>
  <w:num w:numId="12">
    <w:abstractNumId w:val="20"/>
  </w:num>
  <w:num w:numId="13">
    <w:abstractNumId w:val="4"/>
  </w:num>
  <w:num w:numId="14">
    <w:abstractNumId w:val="10"/>
  </w:num>
  <w:num w:numId="15">
    <w:abstractNumId w:val="6"/>
  </w:num>
  <w:num w:numId="16">
    <w:abstractNumId w:val="2"/>
  </w:num>
  <w:num w:numId="17">
    <w:abstractNumId w:val="15"/>
  </w:num>
  <w:num w:numId="18">
    <w:abstractNumId w:val="11"/>
  </w:num>
  <w:num w:numId="19">
    <w:abstractNumId w:val="1"/>
  </w:num>
  <w:num w:numId="20">
    <w:abstractNumId w:val="18"/>
  </w:num>
  <w:num w:numId="21">
    <w:abstractNumId w:val="12"/>
  </w:num>
  <w:num w:numId="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581F"/>
    <w:rsid w:val="00016034"/>
    <w:rsid w:val="0001755E"/>
    <w:rsid w:val="00026010"/>
    <w:rsid w:val="000303CD"/>
    <w:rsid w:val="000306E4"/>
    <w:rsid w:val="00030A29"/>
    <w:rsid w:val="000314AA"/>
    <w:rsid w:val="00031577"/>
    <w:rsid w:val="00031EE3"/>
    <w:rsid w:val="000359E1"/>
    <w:rsid w:val="000367D1"/>
    <w:rsid w:val="000456D9"/>
    <w:rsid w:val="0005475F"/>
    <w:rsid w:val="000573C1"/>
    <w:rsid w:val="000603B5"/>
    <w:rsid w:val="00061881"/>
    <w:rsid w:val="00061A71"/>
    <w:rsid w:val="00061DAB"/>
    <w:rsid w:val="00062F11"/>
    <w:rsid w:val="00063897"/>
    <w:rsid w:val="0006441E"/>
    <w:rsid w:val="000709A6"/>
    <w:rsid w:val="000724F8"/>
    <w:rsid w:val="00073049"/>
    <w:rsid w:val="00074353"/>
    <w:rsid w:val="00077465"/>
    <w:rsid w:val="00080881"/>
    <w:rsid w:val="0008143E"/>
    <w:rsid w:val="000815D1"/>
    <w:rsid w:val="000826B0"/>
    <w:rsid w:val="000828AC"/>
    <w:rsid w:val="000840CD"/>
    <w:rsid w:val="00085742"/>
    <w:rsid w:val="00090CF9"/>
    <w:rsid w:val="0009125E"/>
    <w:rsid w:val="000918FF"/>
    <w:rsid w:val="00094C92"/>
    <w:rsid w:val="00095218"/>
    <w:rsid w:val="0009524D"/>
    <w:rsid w:val="00095273"/>
    <w:rsid w:val="000A0053"/>
    <w:rsid w:val="000A4723"/>
    <w:rsid w:val="000A48CD"/>
    <w:rsid w:val="000B62F5"/>
    <w:rsid w:val="000C2A47"/>
    <w:rsid w:val="000C4611"/>
    <w:rsid w:val="000C4C40"/>
    <w:rsid w:val="000E1274"/>
    <w:rsid w:val="000E2DE4"/>
    <w:rsid w:val="000F0936"/>
    <w:rsid w:val="000F1F80"/>
    <w:rsid w:val="000F53DF"/>
    <w:rsid w:val="001072D3"/>
    <w:rsid w:val="00107AFB"/>
    <w:rsid w:val="00107DD5"/>
    <w:rsid w:val="0011297E"/>
    <w:rsid w:val="00114635"/>
    <w:rsid w:val="00114FC1"/>
    <w:rsid w:val="00115B62"/>
    <w:rsid w:val="001179BF"/>
    <w:rsid w:val="00120ACC"/>
    <w:rsid w:val="00121965"/>
    <w:rsid w:val="00125F39"/>
    <w:rsid w:val="00127055"/>
    <w:rsid w:val="001343F7"/>
    <w:rsid w:val="00135F51"/>
    <w:rsid w:val="00137136"/>
    <w:rsid w:val="0014298F"/>
    <w:rsid w:val="0014562B"/>
    <w:rsid w:val="001463BD"/>
    <w:rsid w:val="0014764F"/>
    <w:rsid w:val="00150B50"/>
    <w:rsid w:val="001515D9"/>
    <w:rsid w:val="001526BE"/>
    <w:rsid w:val="0015610E"/>
    <w:rsid w:val="0017242D"/>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E7E53"/>
    <w:rsid w:val="001F0771"/>
    <w:rsid w:val="001F1C8A"/>
    <w:rsid w:val="001F2745"/>
    <w:rsid w:val="001F2D22"/>
    <w:rsid w:val="001F5A49"/>
    <w:rsid w:val="00200B97"/>
    <w:rsid w:val="00201EDB"/>
    <w:rsid w:val="00202103"/>
    <w:rsid w:val="002022F5"/>
    <w:rsid w:val="00206BBA"/>
    <w:rsid w:val="0021355E"/>
    <w:rsid w:val="0021520B"/>
    <w:rsid w:val="00230487"/>
    <w:rsid w:val="00233627"/>
    <w:rsid w:val="00234616"/>
    <w:rsid w:val="0023493B"/>
    <w:rsid w:val="00234CB2"/>
    <w:rsid w:val="00237E82"/>
    <w:rsid w:val="002438F7"/>
    <w:rsid w:val="00243C50"/>
    <w:rsid w:val="0024659B"/>
    <w:rsid w:val="00250646"/>
    <w:rsid w:val="0025455C"/>
    <w:rsid w:val="00254594"/>
    <w:rsid w:val="00256F9B"/>
    <w:rsid w:val="002621B2"/>
    <w:rsid w:val="0026298A"/>
    <w:rsid w:val="002641D7"/>
    <w:rsid w:val="002648D3"/>
    <w:rsid w:val="00264B7B"/>
    <w:rsid w:val="00266A8E"/>
    <w:rsid w:val="00270B84"/>
    <w:rsid w:val="00270E3C"/>
    <w:rsid w:val="00270EF1"/>
    <w:rsid w:val="00271175"/>
    <w:rsid w:val="00290DEF"/>
    <w:rsid w:val="0029559E"/>
    <w:rsid w:val="002965A3"/>
    <w:rsid w:val="002A2EA9"/>
    <w:rsid w:val="002A363E"/>
    <w:rsid w:val="002A37A8"/>
    <w:rsid w:val="002A4453"/>
    <w:rsid w:val="002A75C1"/>
    <w:rsid w:val="002B4614"/>
    <w:rsid w:val="002B591E"/>
    <w:rsid w:val="002B5A2B"/>
    <w:rsid w:val="002B649D"/>
    <w:rsid w:val="002B781C"/>
    <w:rsid w:val="002C0DB8"/>
    <w:rsid w:val="002C0E62"/>
    <w:rsid w:val="002C30EF"/>
    <w:rsid w:val="002C3376"/>
    <w:rsid w:val="002C6905"/>
    <w:rsid w:val="002C703C"/>
    <w:rsid w:val="002D2AA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4C01"/>
    <w:rsid w:val="00337B01"/>
    <w:rsid w:val="00342564"/>
    <w:rsid w:val="00343950"/>
    <w:rsid w:val="003447F8"/>
    <w:rsid w:val="0034547F"/>
    <w:rsid w:val="00346DB0"/>
    <w:rsid w:val="00347179"/>
    <w:rsid w:val="00352A26"/>
    <w:rsid w:val="00353CF1"/>
    <w:rsid w:val="00354BB7"/>
    <w:rsid w:val="00355443"/>
    <w:rsid w:val="003554AD"/>
    <w:rsid w:val="00357D45"/>
    <w:rsid w:val="00362425"/>
    <w:rsid w:val="00363022"/>
    <w:rsid w:val="003631B2"/>
    <w:rsid w:val="00363205"/>
    <w:rsid w:val="003657EB"/>
    <w:rsid w:val="00365F83"/>
    <w:rsid w:val="00372645"/>
    <w:rsid w:val="00372DE9"/>
    <w:rsid w:val="0037354C"/>
    <w:rsid w:val="00373D18"/>
    <w:rsid w:val="0037541C"/>
    <w:rsid w:val="00377999"/>
    <w:rsid w:val="00380BB4"/>
    <w:rsid w:val="003816CC"/>
    <w:rsid w:val="00382FCF"/>
    <w:rsid w:val="003839E0"/>
    <w:rsid w:val="003847A2"/>
    <w:rsid w:val="00385D5C"/>
    <w:rsid w:val="003874F8"/>
    <w:rsid w:val="0039024C"/>
    <w:rsid w:val="00390BCC"/>
    <w:rsid w:val="003950D6"/>
    <w:rsid w:val="00396522"/>
    <w:rsid w:val="00396E14"/>
    <w:rsid w:val="003A781E"/>
    <w:rsid w:val="003B04BA"/>
    <w:rsid w:val="003B1ADF"/>
    <w:rsid w:val="003B41AD"/>
    <w:rsid w:val="003C565F"/>
    <w:rsid w:val="003C5CE5"/>
    <w:rsid w:val="003C7807"/>
    <w:rsid w:val="003D0A31"/>
    <w:rsid w:val="003D0A9F"/>
    <w:rsid w:val="003D0CC1"/>
    <w:rsid w:val="003D49C9"/>
    <w:rsid w:val="003D6C95"/>
    <w:rsid w:val="003E0238"/>
    <w:rsid w:val="003E0433"/>
    <w:rsid w:val="003F1EF2"/>
    <w:rsid w:val="003F25C0"/>
    <w:rsid w:val="003F26D9"/>
    <w:rsid w:val="003F3816"/>
    <w:rsid w:val="003F6281"/>
    <w:rsid w:val="003F796A"/>
    <w:rsid w:val="004055F5"/>
    <w:rsid w:val="0040686C"/>
    <w:rsid w:val="00414BBF"/>
    <w:rsid w:val="004242CF"/>
    <w:rsid w:val="00425740"/>
    <w:rsid w:val="00430F12"/>
    <w:rsid w:val="004371A8"/>
    <w:rsid w:val="0044120F"/>
    <w:rsid w:val="00445B82"/>
    <w:rsid w:val="00447E1B"/>
    <w:rsid w:val="00455650"/>
    <w:rsid w:val="00456174"/>
    <w:rsid w:val="00461BBB"/>
    <w:rsid w:val="00466720"/>
    <w:rsid w:val="00466992"/>
    <w:rsid w:val="00466FED"/>
    <w:rsid w:val="00473C4B"/>
    <w:rsid w:val="0048104E"/>
    <w:rsid w:val="00485CCA"/>
    <w:rsid w:val="00490CEC"/>
    <w:rsid w:val="0049288D"/>
    <w:rsid w:val="00494224"/>
    <w:rsid w:val="004963E1"/>
    <w:rsid w:val="004A0A2C"/>
    <w:rsid w:val="004A1354"/>
    <w:rsid w:val="004A7171"/>
    <w:rsid w:val="004A735E"/>
    <w:rsid w:val="004C2070"/>
    <w:rsid w:val="004D12F7"/>
    <w:rsid w:val="004D34E4"/>
    <w:rsid w:val="004E180C"/>
    <w:rsid w:val="004E263F"/>
    <w:rsid w:val="004E3787"/>
    <w:rsid w:val="004E43D8"/>
    <w:rsid w:val="004E5313"/>
    <w:rsid w:val="004F0D19"/>
    <w:rsid w:val="004F60D7"/>
    <w:rsid w:val="00500FFF"/>
    <w:rsid w:val="00503887"/>
    <w:rsid w:val="00503D82"/>
    <w:rsid w:val="00505059"/>
    <w:rsid w:val="0050522D"/>
    <w:rsid w:val="00505D89"/>
    <w:rsid w:val="00512E56"/>
    <w:rsid w:val="005136B9"/>
    <w:rsid w:val="005145ED"/>
    <w:rsid w:val="00515521"/>
    <w:rsid w:val="005156F2"/>
    <w:rsid w:val="00516791"/>
    <w:rsid w:val="00521506"/>
    <w:rsid w:val="00522D04"/>
    <w:rsid w:val="00523269"/>
    <w:rsid w:val="00524664"/>
    <w:rsid w:val="0052675F"/>
    <w:rsid w:val="005316D4"/>
    <w:rsid w:val="00533FBE"/>
    <w:rsid w:val="005371B6"/>
    <w:rsid w:val="00550534"/>
    <w:rsid w:val="00555309"/>
    <w:rsid w:val="00555389"/>
    <w:rsid w:val="00557D4B"/>
    <w:rsid w:val="00560249"/>
    <w:rsid w:val="00565414"/>
    <w:rsid w:val="0056622B"/>
    <w:rsid w:val="0056720B"/>
    <w:rsid w:val="00570AF5"/>
    <w:rsid w:val="00575E25"/>
    <w:rsid w:val="0058247C"/>
    <w:rsid w:val="005856F3"/>
    <w:rsid w:val="0058575E"/>
    <w:rsid w:val="0058601E"/>
    <w:rsid w:val="005871F4"/>
    <w:rsid w:val="005925A3"/>
    <w:rsid w:val="0059261D"/>
    <w:rsid w:val="00592BE6"/>
    <w:rsid w:val="00593795"/>
    <w:rsid w:val="00593EE8"/>
    <w:rsid w:val="00594CEF"/>
    <w:rsid w:val="00595F3A"/>
    <w:rsid w:val="005A4826"/>
    <w:rsid w:val="005A7B23"/>
    <w:rsid w:val="005B5104"/>
    <w:rsid w:val="005B52AC"/>
    <w:rsid w:val="005B67E3"/>
    <w:rsid w:val="005B74F3"/>
    <w:rsid w:val="005B75C6"/>
    <w:rsid w:val="005C6730"/>
    <w:rsid w:val="005D3C8B"/>
    <w:rsid w:val="005D53CE"/>
    <w:rsid w:val="005E51B0"/>
    <w:rsid w:val="005F4182"/>
    <w:rsid w:val="005F69C1"/>
    <w:rsid w:val="00600892"/>
    <w:rsid w:val="006033D6"/>
    <w:rsid w:val="00604B27"/>
    <w:rsid w:val="00604B2F"/>
    <w:rsid w:val="00611A62"/>
    <w:rsid w:val="00614229"/>
    <w:rsid w:val="00615376"/>
    <w:rsid w:val="006167D5"/>
    <w:rsid w:val="006170AF"/>
    <w:rsid w:val="006358B6"/>
    <w:rsid w:val="00643514"/>
    <w:rsid w:val="00651814"/>
    <w:rsid w:val="006576AB"/>
    <w:rsid w:val="00662B43"/>
    <w:rsid w:val="00667A06"/>
    <w:rsid w:val="00674F18"/>
    <w:rsid w:val="00676D39"/>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D616D"/>
    <w:rsid w:val="006E5178"/>
    <w:rsid w:val="006E555E"/>
    <w:rsid w:val="006E5F4A"/>
    <w:rsid w:val="006E5FBE"/>
    <w:rsid w:val="006F04C5"/>
    <w:rsid w:val="006F4E5F"/>
    <w:rsid w:val="006F514D"/>
    <w:rsid w:val="006F54E4"/>
    <w:rsid w:val="006F5F52"/>
    <w:rsid w:val="006F6311"/>
    <w:rsid w:val="006F67CA"/>
    <w:rsid w:val="0070210A"/>
    <w:rsid w:val="00703916"/>
    <w:rsid w:val="00704EAE"/>
    <w:rsid w:val="00705639"/>
    <w:rsid w:val="007065FA"/>
    <w:rsid w:val="00706926"/>
    <w:rsid w:val="00706FF6"/>
    <w:rsid w:val="00707913"/>
    <w:rsid w:val="007406E4"/>
    <w:rsid w:val="00742C45"/>
    <w:rsid w:val="007453E2"/>
    <w:rsid w:val="007536DE"/>
    <w:rsid w:val="00756B08"/>
    <w:rsid w:val="007574AC"/>
    <w:rsid w:val="00760441"/>
    <w:rsid w:val="0076387F"/>
    <w:rsid w:val="00764A18"/>
    <w:rsid w:val="00765AD5"/>
    <w:rsid w:val="00766F15"/>
    <w:rsid w:val="00767A07"/>
    <w:rsid w:val="0077136A"/>
    <w:rsid w:val="00773D2E"/>
    <w:rsid w:val="00773FBC"/>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B517B"/>
    <w:rsid w:val="007C081E"/>
    <w:rsid w:val="007C3E9C"/>
    <w:rsid w:val="007C6EC2"/>
    <w:rsid w:val="007D2AD0"/>
    <w:rsid w:val="007D2C89"/>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33F6"/>
    <w:rsid w:val="00816297"/>
    <w:rsid w:val="00822B6E"/>
    <w:rsid w:val="008231B9"/>
    <w:rsid w:val="00824023"/>
    <w:rsid w:val="00827B48"/>
    <w:rsid w:val="00827F21"/>
    <w:rsid w:val="00835D03"/>
    <w:rsid w:val="00841009"/>
    <w:rsid w:val="00841C15"/>
    <w:rsid w:val="00842F69"/>
    <w:rsid w:val="00843020"/>
    <w:rsid w:val="0084368C"/>
    <w:rsid w:val="00846230"/>
    <w:rsid w:val="00846D18"/>
    <w:rsid w:val="00847DAC"/>
    <w:rsid w:val="00850A1F"/>
    <w:rsid w:val="00853044"/>
    <w:rsid w:val="008547BB"/>
    <w:rsid w:val="00857867"/>
    <w:rsid w:val="00862503"/>
    <w:rsid w:val="00863892"/>
    <w:rsid w:val="0086511A"/>
    <w:rsid w:val="00865602"/>
    <w:rsid w:val="00865722"/>
    <w:rsid w:val="00866E62"/>
    <w:rsid w:val="0087176C"/>
    <w:rsid w:val="00872C6C"/>
    <w:rsid w:val="00875182"/>
    <w:rsid w:val="00877CC4"/>
    <w:rsid w:val="00880492"/>
    <w:rsid w:val="00880E5A"/>
    <w:rsid w:val="008819F7"/>
    <w:rsid w:val="00883BC7"/>
    <w:rsid w:val="00883D7A"/>
    <w:rsid w:val="00887DBA"/>
    <w:rsid w:val="00890AC6"/>
    <w:rsid w:val="00890DFD"/>
    <w:rsid w:val="0089340E"/>
    <w:rsid w:val="00894E16"/>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1FFF"/>
    <w:rsid w:val="008E3E13"/>
    <w:rsid w:val="008E7314"/>
    <w:rsid w:val="008F1984"/>
    <w:rsid w:val="00901ED1"/>
    <w:rsid w:val="0090357B"/>
    <w:rsid w:val="00903D7E"/>
    <w:rsid w:val="009041D9"/>
    <w:rsid w:val="00915989"/>
    <w:rsid w:val="00915E38"/>
    <w:rsid w:val="0093283E"/>
    <w:rsid w:val="00932CE3"/>
    <w:rsid w:val="009330F5"/>
    <w:rsid w:val="00933A6F"/>
    <w:rsid w:val="00940FF9"/>
    <w:rsid w:val="00941832"/>
    <w:rsid w:val="009468E7"/>
    <w:rsid w:val="00946F89"/>
    <w:rsid w:val="009521DF"/>
    <w:rsid w:val="00953F67"/>
    <w:rsid w:val="0096131A"/>
    <w:rsid w:val="00963BE5"/>
    <w:rsid w:val="009641FD"/>
    <w:rsid w:val="00967518"/>
    <w:rsid w:val="009705A4"/>
    <w:rsid w:val="00971AC9"/>
    <w:rsid w:val="00972A0B"/>
    <w:rsid w:val="00980249"/>
    <w:rsid w:val="0098660F"/>
    <w:rsid w:val="00992AA1"/>
    <w:rsid w:val="009A0C65"/>
    <w:rsid w:val="009A1B4B"/>
    <w:rsid w:val="009A229B"/>
    <w:rsid w:val="009A33E5"/>
    <w:rsid w:val="009A4981"/>
    <w:rsid w:val="009A6A20"/>
    <w:rsid w:val="009B0E5C"/>
    <w:rsid w:val="009B4535"/>
    <w:rsid w:val="009B7E6D"/>
    <w:rsid w:val="009C08B5"/>
    <w:rsid w:val="009C7831"/>
    <w:rsid w:val="009C7D5E"/>
    <w:rsid w:val="009E27B2"/>
    <w:rsid w:val="009E515D"/>
    <w:rsid w:val="009E53A1"/>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2AF9"/>
    <w:rsid w:val="00A36B01"/>
    <w:rsid w:val="00A40021"/>
    <w:rsid w:val="00A418D6"/>
    <w:rsid w:val="00A460A8"/>
    <w:rsid w:val="00A463C0"/>
    <w:rsid w:val="00A46C64"/>
    <w:rsid w:val="00A50AB5"/>
    <w:rsid w:val="00A54F8B"/>
    <w:rsid w:val="00A55E01"/>
    <w:rsid w:val="00A72211"/>
    <w:rsid w:val="00A74CBA"/>
    <w:rsid w:val="00A74F81"/>
    <w:rsid w:val="00A757FA"/>
    <w:rsid w:val="00A762C6"/>
    <w:rsid w:val="00A7647F"/>
    <w:rsid w:val="00A82F90"/>
    <w:rsid w:val="00A83C17"/>
    <w:rsid w:val="00A840FD"/>
    <w:rsid w:val="00A936B9"/>
    <w:rsid w:val="00A95CE6"/>
    <w:rsid w:val="00AA304D"/>
    <w:rsid w:val="00AA3BE8"/>
    <w:rsid w:val="00AA7821"/>
    <w:rsid w:val="00AB176C"/>
    <w:rsid w:val="00AB2694"/>
    <w:rsid w:val="00AB2D1A"/>
    <w:rsid w:val="00AB4441"/>
    <w:rsid w:val="00AB7E32"/>
    <w:rsid w:val="00AB7E58"/>
    <w:rsid w:val="00AC2F02"/>
    <w:rsid w:val="00AC4428"/>
    <w:rsid w:val="00AC4DD4"/>
    <w:rsid w:val="00AC5228"/>
    <w:rsid w:val="00AC694F"/>
    <w:rsid w:val="00AC7467"/>
    <w:rsid w:val="00AC7984"/>
    <w:rsid w:val="00AD29BD"/>
    <w:rsid w:val="00AD44AB"/>
    <w:rsid w:val="00AD5EC2"/>
    <w:rsid w:val="00AD620F"/>
    <w:rsid w:val="00AE3221"/>
    <w:rsid w:val="00AE6286"/>
    <w:rsid w:val="00AE78CA"/>
    <w:rsid w:val="00AF3A15"/>
    <w:rsid w:val="00B02B9C"/>
    <w:rsid w:val="00B15B31"/>
    <w:rsid w:val="00B1620C"/>
    <w:rsid w:val="00B16743"/>
    <w:rsid w:val="00B169D7"/>
    <w:rsid w:val="00B205E2"/>
    <w:rsid w:val="00B20C29"/>
    <w:rsid w:val="00B2408F"/>
    <w:rsid w:val="00B24E03"/>
    <w:rsid w:val="00B32EE4"/>
    <w:rsid w:val="00B3406D"/>
    <w:rsid w:val="00B341E5"/>
    <w:rsid w:val="00B35D97"/>
    <w:rsid w:val="00B401CC"/>
    <w:rsid w:val="00B43249"/>
    <w:rsid w:val="00B444E9"/>
    <w:rsid w:val="00B4492F"/>
    <w:rsid w:val="00B44AE1"/>
    <w:rsid w:val="00B5019A"/>
    <w:rsid w:val="00B52399"/>
    <w:rsid w:val="00B555FE"/>
    <w:rsid w:val="00B55D14"/>
    <w:rsid w:val="00B603D3"/>
    <w:rsid w:val="00B630C0"/>
    <w:rsid w:val="00B65EBB"/>
    <w:rsid w:val="00B66576"/>
    <w:rsid w:val="00B70C1A"/>
    <w:rsid w:val="00B71202"/>
    <w:rsid w:val="00B740FB"/>
    <w:rsid w:val="00B84E76"/>
    <w:rsid w:val="00B8776D"/>
    <w:rsid w:val="00B908CC"/>
    <w:rsid w:val="00B92DD8"/>
    <w:rsid w:val="00B93485"/>
    <w:rsid w:val="00B93D0B"/>
    <w:rsid w:val="00B942E3"/>
    <w:rsid w:val="00B95862"/>
    <w:rsid w:val="00B958AC"/>
    <w:rsid w:val="00B96348"/>
    <w:rsid w:val="00BA1997"/>
    <w:rsid w:val="00BA601E"/>
    <w:rsid w:val="00BB0BED"/>
    <w:rsid w:val="00BB536A"/>
    <w:rsid w:val="00BC3EF5"/>
    <w:rsid w:val="00BC7132"/>
    <w:rsid w:val="00BC7D84"/>
    <w:rsid w:val="00BD31C7"/>
    <w:rsid w:val="00BE1923"/>
    <w:rsid w:val="00BE2005"/>
    <w:rsid w:val="00BE3664"/>
    <w:rsid w:val="00BE3DFF"/>
    <w:rsid w:val="00BF1D3C"/>
    <w:rsid w:val="00C03009"/>
    <w:rsid w:val="00C07D2D"/>
    <w:rsid w:val="00C11930"/>
    <w:rsid w:val="00C141C5"/>
    <w:rsid w:val="00C15791"/>
    <w:rsid w:val="00C15B27"/>
    <w:rsid w:val="00C20821"/>
    <w:rsid w:val="00C2165D"/>
    <w:rsid w:val="00C21AC1"/>
    <w:rsid w:val="00C22F56"/>
    <w:rsid w:val="00C2313A"/>
    <w:rsid w:val="00C24189"/>
    <w:rsid w:val="00C2553B"/>
    <w:rsid w:val="00C25708"/>
    <w:rsid w:val="00C26016"/>
    <w:rsid w:val="00C32979"/>
    <w:rsid w:val="00C32DD1"/>
    <w:rsid w:val="00C33717"/>
    <w:rsid w:val="00C36DDB"/>
    <w:rsid w:val="00C4038C"/>
    <w:rsid w:val="00C419C9"/>
    <w:rsid w:val="00C4400E"/>
    <w:rsid w:val="00C565B6"/>
    <w:rsid w:val="00C5744C"/>
    <w:rsid w:val="00C610E8"/>
    <w:rsid w:val="00C66600"/>
    <w:rsid w:val="00C67476"/>
    <w:rsid w:val="00C736F2"/>
    <w:rsid w:val="00C763F5"/>
    <w:rsid w:val="00C837D6"/>
    <w:rsid w:val="00C8535C"/>
    <w:rsid w:val="00C85E53"/>
    <w:rsid w:val="00C869BC"/>
    <w:rsid w:val="00C87BD2"/>
    <w:rsid w:val="00C924BC"/>
    <w:rsid w:val="00C93F86"/>
    <w:rsid w:val="00C94463"/>
    <w:rsid w:val="00C9596E"/>
    <w:rsid w:val="00C97347"/>
    <w:rsid w:val="00CA25CA"/>
    <w:rsid w:val="00CA53B7"/>
    <w:rsid w:val="00CA7A46"/>
    <w:rsid w:val="00CB0A42"/>
    <w:rsid w:val="00CB32AF"/>
    <w:rsid w:val="00CB4DCC"/>
    <w:rsid w:val="00CB4EF3"/>
    <w:rsid w:val="00CB74B4"/>
    <w:rsid w:val="00CB7A6E"/>
    <w:rsid w:val="00CB7EA2"/>
    <w:rsid w:val="00CC2554"/>
    <w:rsid w:val="00CC299F"/>
    <w:rsid w:val="00CC3DC4"/>
    <w:rsid w:val="00CC71E2"/>
    <w:rsid w:val="00CD1205"/>
    <w:rsid w:val="00CD2141"/>
    <w:rsid w:val="00CD2B21"/>
    <w:rsid w:val="00CD3D71"/>
    <w:rsid w:val="00CD7808"/>
    <w:rsid w:val="00CD7A85"/>
    <w:rsid w:val="00CE4856"/>
    <w:rsid w:val="00CE5C5B"/>
    <w:rsid w:val="00CE6DB2"/>
    <w:rsid w:val="00CF00A1"/>
    <w:rsid w:val="00CF325C"/>
    <w:rsid w:val="00CF334F"/>
    <w:rsid w:val="00CF3D62"/>
    <w:rsid w:val="00CF47E7"/>
    <w:rsid w:val="00CF4F17"/>
    <w:rsid w:val="00D01F79"/>
    <w:rsid w:val="00D038BD"/>
    <w:rsid w:val="00D1099C"/>
    <w:rsid w:val="00D1200E"/>
    <w:rsid w:val="00D1415A"/>
    <w:rsid w:val="00D219F1"/>
    <w:rsid w:val="00D25E1A"/>
    <w:rsid w:val="00D30A1B"/>
    <w:rsid w:val="00D346B2"/>
    <w:rsid w:val="00D35454"/>
    <w:rsid w:val="00D40585"/>
    <w:rsid w:val="00D42933"/>
    <w:rsid w:val="00D43B57"/>
    <w:rsid w:val="00D466BC"/>
    <w:rsid w:val="00D51CE6"/>
    <w:rsid w:val="00D57C07"/>
    <w:rsid w:val="00D600E0"/>
    <w:rsid w:val="00D61E5A"/>
    <w:rsid w:val="00D62E24"/>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B6853"/>
    <w:rsid w:val="00DC3931"/>
    <w:rsid w:val="00DC4D33"/>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5236"/>
    <w:rsid w:val="00DF6E1C"/>
    <w:rsid w:val="00E013C3"/>
    <w:rsid w:val="00E05593"/>
    <w:rsid w:val="00E06215"/>
    <w:rsid w:val="00E10C73"/>
    <w:rsid w:val="00E13CEE"/>
    <w:rsid w:val="00E147CF"/>
    <w:rsid w:val="00E14F96"/>
    <w:rsid w:val="00E15237"/>
    <w:rsid w:val="00E174ED"/>
    <w:rsid w:val="00E20AE6"/>
    <w:rsid w:val="00E306D0"/>
    <w:rsid w:val="00E31F3E"/>
    <w:rsid w:val="00E32DD6"/>
    <w:rsid w:val="00E33B66"/>
    <w:rsid w:val="00E33EA4"/>
    <w:rsid w:val="00E352E3"/>
    <w:rsid w:val="00E40B2C"/>
    <w:rsid w:val="00E41883"/>
    <w:rsid w:val="00E41A12"/>
    <w:rsid w:val="00E421CF"/>
    <w:rsid w:val="00E42C6C"/>
    <w:rsid w:val="00E536DD"/>
    <w:rsid w:val="00E55787"/>
    <w:rsid w:val="00E62B62"/>
    <w:rsid w:val="00E63C56"/>
    <w:rsid w:val="00E658C6"/>
    <w:rsid w:val="00E65A68"/>
    <w:rsid w:val="00E71723"/>
    <w:rsid w:val="00E7302F"/>
    <w:rsid w:val="00E75986"/>
    <w:rsid w:val="00E82D8A"/>
    <w:rsid w:val="00E84985"/>
    <w:rsid w:val="00E90DF8"/>
    <w:rsid w:val="00E91542"/>
    <w:rsid w:val="00E91D95"/>
    <w:rsid w:val="00E97964"/>
    <w:rsid w:val="00EA778D"/>
    <w:rsid w:val="00EB19CE"/>
    <w:rsid w:val="00EB3580"/>
    <w:rsid w:val="00EB3D21"/>
    <w:rsid w:val="00EC13DF"/>
    <w:rsid w:val="00EC2EFE"/>
    <w:rsid w:val="00EC35B3"/>
    <w:rsid w:val="00EC5FA8"/>
    <w:rsid w:val="00ED1A87"/>
    <w:rsid w:val="00ED2509"/>
    <w:rsid w:val="00ED7C3A"/>
    <w:rsid w:val="00EE237B"/>
    <w:rsid w:val="00EF1AE3"/>
    <w:rsid w:val="00EF2367"/>
    <w:rsid w:val="00EF40EB"/>
    <w:rsid w:val="00F032E8"/>
    <w:rsid w:val="00F03917"/>
    <w:rsid w:val="00F03F51"/>
    <w:rsid w:val="00F118DE"/>
    <w:rsid w:val="00F1518B"/>
    <w:rsid w:val="00F205B2"/>
    <w:rsid w:val="00F22B04"/>
    <w:rsid w:val="00F2314D"/>
    <w:rsid w:val="00F257EE"/>
    <w:rsid w:val="00F2600D"/>
    <w:rsid w:val="00F26576"/>
    <w:rsid w:val="00F27330"/>
    <w:rsid w:val="00F33EF9"/>
    <w:rsid w:val="00F3749E"/>
    <w:rsid w:val="00F43936"/>
    <w:rsid w:val="00F504EE"/>
    <w:rsid w:val="00F540F1"/>
    <w:rsid w:val="00F60618"/>
    <w:rsid w:val="00F62C83"/>
    <w:rsid w:val="00F62C87"/>
    <w:rsid w:val="00F6633A"/>
    <w:rsid w:val="00F66F55"/>
    <w:rsid w:val="00F6716F"/>
    <w:rsid w:val="00F74D65"/>
    <w:rsid w:val="00F754CD"/>
    <w:rsid w:val="00F81530"/>
    <w:rsid w:val="00F81CDF"/>
    <w:rsid w:val="00F8447E"/>
    <w:rsid w:val="00F851D4"/>
    <w:rsid w:val="00F86DF2"/>
    <w:rsid w:val="00F94A95"/>
    <w:rsid w:val="00F97369"/>
    <w:rsid w:val="00FA04E1"/>
    <w:rsid w:val="00FA2EE1"/>
    <w:rsid w:val="00FA3320"/>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292"/>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7F3F-3B0A-4FDA-B994-8341D389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2161</Words>
  <Characters>10802</Characters>
  <Application>Microsoft Office Word</Application>
  <DocSecurity>0</DocSecurity>
  <Lines>90</Lines>
  <Paragraphs>25</Paragraphs>
  <ScaleCrop>false</ScaleCrop>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2018-09-13T15:22:00Z</dcterms:created>
  <dcterms:modified xsi:type="dcterms:W3CDTF">2018-09-13T15:22:00Z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