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90E" w:rsidRPr="000C53FC" w:rsidRDefault="00853D38" w:rsidP="003A090E">
      <w:pPr>
        <w:jc w:val="center"/>
        <w:rPr>
          <w:rFonts w:ascii="Book Antiqua" w:hAnsi="Book Antiqua" w:cs="Arial"/>
        </w:rPr>
      </w:pPr>
      <w:bookmarkStart w:id="0" w:name="Text8"/>
      <w:r w:rsidRPr="000C53FC">
        <w:rPr>
          <w:noProof/>
        </w:rPr>
        <w:drawing>
          <wp:inline distT="0" distB="0" distL="0" distR="0">
            <wp:extent cx="105156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0E" w:rsidRPr="000C53FC" w:rsidRDefault="003A090E" w:rsidP="003A090E">
      <w:pPr>
        <w:widowControl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</w:rPr>
        <w:t>Upper Tribunal</w:t>
      </w:r>
    </w:p>
    <w:p w:rsidR="003A090E" w:rsidRPr="000C53FC" w:rsidRDefault="003A090E" w:rsidP="003A090E">
      <w:pPr>
        <w:widowControl/>
        <w:tabs>
          <w:tab w:val="right" w:pos="9638"/>
        </w:tabs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</w:rPr>
        <w:t>(Immigration and Asylum Chamber)</w:t>
      </w:r>
      <w:r w:rsidRPr="000C53FC">
        <w:rPr>
          <w:rFonts w:ascii="Book Antiqua" w:hAnsi="Book Antiqua" w:cs="Arial"/>
          <w:b/>
          <w:bCs/>
        </w:rPr>
        <w:tab/>
        <w:t>Appeal Number</w:t>
      </w:r>
      <w:r w:rsidRPr="000C53FC">
        <w:rPr>
          <w:rFonts w:ascii="Book Antiqua" w:hAnsi="Book Antiqua" w:cs="Arial"/>
          <w:b/>
        </w:rPr>
        <w:t xml:space="preserve"> </w:t>
      </w:r>
      <w:bookmarkStart w:id="1" w:name="_GoBack"/>
      <w:r w:rsidRPr="000C53FC">
        <w:rPr>
          <w:rFonts w:ascii="Book Antiqua" w:hAnsi="Book Antiqua" w:cs="Arial"/>
          <w:b/>
        </w:rPr>
        <w:t>I</w:t>
      </w:r>
      <w:r w:rsidRPr="000C53FC">
        <w:rPr>
          <w:rFonts w:ascii="Book Antiqua" w:hAnsi="Book Antiqua" w:cs="Arial"/>
          <w:b/>
          <w:bCs/>
        </w:rPr>
        <w:t>A/</w:t>
      </w:r>
      <w:r w:rsidR="00954CB8" w:rsidRPr="000C53FC">
        <w:rPr>
          <w:rFonts w:ascii="Book Antiqua" w:hAnsi="Book Antiqua" w:cs="Arial"/>
          <w:b/>
          <w:bCs/>
        </w:rPr>
        <w:t>26015</w:t>
      </w:r>
      <w:r w:rsidRPr="000C53FC">
        <w:rPr>
          <w:rFonts w:ascii="Book Antiqua" w:hAnsi="Book Antiqua" w:cs="Arial"/>
          <w:b/>
          <w:bCs/>
        </w:rPr>
        <w:t>/201</w:t>
      </w:r>
      <w:r w:rsidR="00954CB8" w:rsidRPr="000C53FC">
        <w:rPr>
          <w:rFonts w:ascii="Book Antiqua" w:hAnsi="Book Antiqua" w:cs="Arial"/>
          <w:b/>
          <w:bCs/>
        </w:rPr>
        <w:t>5</w:t>
      </w:r>
      <w:bookmarkEnd w:id="1"/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  <w:u w:val="single"/>
        </w:rPr>
        <w:t>THE IMMIGRATION ACTS</w:t>
      </w: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9"/>
        <w:gridCol w:w="4829"/>
      </w:tblGrid>
      <w:tr w:rsidR="003A090E" w:rsidRPr="000C53FC" w:rsidTr="00421B25">
        <w:tc>
          <w:tcPr>
            <w:tcW w:w="4927" w:type="dxa"/>
          </w:tcPr>
          <w:p w:rsidR="003A090E" w:rsidRPr="000C53FC" w:rsidRDefault="003A090E" w:rsidP="00421B25">
            <w:pPr>
              <w:widowControl/>
              <w:rPr>
                <w:rFonts w:ascii="Book Antiqua" w:hAnsi="Book Antiqua" w:cs="Arial"/>
                <w:b/>
                <w:bCs/>
              </w:rPr>
            </w:pPr>
            <w:r w:rsidRPr="000C53FC">
              <w:rPr>
                <w:rFonts w:ascii="Book Antiqua" w:hAnsi="Book Antiqua" w:cs="Arial"/>
                <w:b/>
                <w:bCs/>
              </w:rPr>
              <w:t>Heard at Field House</w:t>
            </w:r>
          </w:p>
        </w:tc>
        <w:tc>
          <w:tcPr>
            <w:tcW w:w="4927" w:type="dxa"/>
          </w:tcPr>
          <w:p w:rsidR="003A090E" w:rsidRPr="000C53FC" w:rsidRDefault="003A090E" w:rsidP="00421B25">
            <w:pPr>
              <w:widowControl/>
              <w:jc w:val="right"/>
              <w:rPr>
                <w:rFonts w:ascii="Book Antiqua" w:hAnsi="Book Antiqua" w:cs="Arial"/>
                <w:b/>
                <w:bCs/>
              </w:rPr>
            </w:pPr>
            <w:r w:rsidRPr="000C53FC">
              <w:rPr>
                <w:rFonts w:ascii="Book Antiqua" w:hAnsi="Book Antiqua" w:cs="Arial"/>
                <w:b/>
                <w:bCs/>
              </w:rPr>
              <w:t xml:space="preserve">Decision &amp; Reasons </w:t>
            </w:r>
            <w:r w:rsidR="00DB18C9">
              <w:rPr>
                <w:rFonts w:ascii="Book Antiqua" w:hAnsi="Book Antiqua" w:cs="Arial"/>
                <w:b/>
                <w:bCs/>
              </w:rPr>
              <w:t>P</w:t>
            </w:r>
            <w:r w:rsidRPr="000C53FC">
              <w:rPr>
                <w:rFonts w:ascii="Book Antiqua" w:hAnsi="Book Antiqua" w:cs="Arial"/>
                <w:b/>
                <w:bCs/>
              </w:rPr>
              <w:t>romulgated</w:t>
            </w:r>
          </w:p>
        </w:tc>
      </w:tr>
      <w:tr w:rsidR="003A090E" w:rsidRPr="000C53FC" w:rsidTr="00421B25">
        <w:tc>
          <w:tcPr>
            <w:tcW w:w="4927" w:type="dxa"/>
          </w:tcPr>
          <w:p w:rsidR="003A090E" w:rsidRPr="000C53FC" w:rsidRDefault="00954CB8" w:rsidP="00421B25">
            <w:pPr>
              <w:widowControl/>
              <w:rPr>
                <w:rFonts w:ascii="Book Antiqua" w:hAnsi="Book Antiqua" w:cs="Arial"/>
                <w:b/>
                <w:bCs/>
              </w:rPr>
            </w:pPr>
            <w:r w:rsidRPr="000C53FC">
              <w:rPr>
                <w:rFonts w:ascii="Book Antiqua" w:hAnsi="Book Antiqua" w:cs="Arial"/>
                <w:b/>
                <w:bCs/>
              </w:rPr>
              <w:t>On 1 June 2018</w:t>
            </w:r>
          </w:p>
        </w:tc>
        <w:tc>
          <w:tcPr>
            <w:tcW w:w="4927" w:type="dxa"/>
          </w:tcPr>
          <w:p w:rsidR="003A090E" w:rsidRPr="000C53FC" w:rsidRDefault="00062BD2" w:rsidP="00954CB8">
            <w:pPr>
              <w:widowControl/>
              <w:rPr>
                <w:rFonts w:ascii="Book Antiqua" w:hAnsi="Book Antiqua" w:cs="Arial"/>
                <w:b/>
                <w:bCs/>
              </w:rPr>
            </w:pPr>
            <w:r w:rsidRPr="000C53FC">
              <w:rPr>
                <w:rFonts w:ascii="Book Antiqua" w:hAnsi="Book Antiqua" w:cs="Arial"/>
                <w:b/>
                <w:bCs/>
              </w:rPr>
              <w:t xml:space="preserve">                 </w:t>
            </w:r>
            <w:r w:rsidR="00954CB8" w:rsidRPr="000C53FC">
              <w:rPr>
                <w:rFonts w:ascii="Book Antiqua" w:hAnsi="Book Antiqua" w:cs="Arial"/>
                <w:b/>
                <w:bCs/>
              </w:rPr>
              <w:t xml:space="preserve">On </w:t>
            </w:r>
            <w:r w:rsidR="000162B4">
              <w:rPr>
                <w:rFonts w:ascii="Book Antiqua" w:hAnsi="Book Antiqua" w:cs="Arial"/>
                <w:b/>
                <w:bCs/>
              </w:rPr>
              <w:t>18</w:t>
            </w:r>
            <w:r w:rsidR="00DB18C9">
              <w:rPr>
                <w:rFonts w:ascii="Book Antiqua" w:hAnsi="Book Antiqua" w:cs="Arial"/>
                <w:b/>
                <w:bCs/>
              </w:rPr>
              <w:t xml:space="preserve"> July 2018</w:t>
            </w:r>
          </w:p>
        </w:tc>
      </w:tr>
      <w:tr w:rsidR="003A090E" w:rsidRPr="000C53FC" w:rsidTr="00421B25">
        <w:tc>
          <w:tcPr>
            <w:tcW w:w="4927" w:type="dxa"/>
          </w:tcPr>
          <w:p w:rsidR="003A090E" w:rsidRPr="000C53FC" w:rsidRDefault="003A090E" w:rsidP="00421B25">
            <w:pPr>
              <w:widowControl/>
              <w:rPr>
                <w:rFonts w:ascii="Book Antiqua" w:hAnsi="Book Antiqua" w:cs="Arial"/>
                <w:b/>
                <w:bCs/>
              </w:rPr>
            </w:pPr>
          </w:p>
        </w:tc>
        <w:tc>
          <w:tcPr>
            <w:tcW w:w="4927" w:type="dxa"/>
          </w:tcPr>
          <w:p w:rsidR="003A090E" w:rsidRPr="000C53FC" w:rsidRDefault="003A090E" w:rsidP="00421B25">
            <w:pPr>
              <w:widowControl/>
              <w:jc w:val="right"/>
              <w:rPr>
                <w:rFonts w:ascii="Book Antiqua" w:hAnsi="Book Antiqua" w:cs="Arial"/>
                <w:b/>
                <w:bCs/>
              </w:rPr>
            </w:pPr>
          </w:p>
        </w:tc>
      </w:tr>
    </w:tbl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</w:rPr>
        <w:t>Before</w:t>
      </w: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jc w:val="center"/>
        <w:rPr>
          <w:rFonts w:ascii="Book Antiqua" w:hAnsi="Book Antiqua" w:cs="Century Gothic"/>
        </w:rPr>
      </w:pPr>
      <w:r w:rsidRPr="000C53FC">
        <w:rPr>
          <w:rFonts w:ascii="Book Antiqua" w:hAnsi="Book Antiqua"/>
          <w:b/>
        </w:rPr>
        <w:t>Deput</w:t>
      </w:r>
      <w:r w:rsidR="00062BD2" w:rsidRPr="000C53FC">
        <w:rPr>
          <w:rFonts w:ascii="Book Antiqua" w:hAnsi="Book Antiqua"/>
          <w:b/>
        </w:rPr>
        <w:t xml:space="preserve">y Judge of the Upper Tribunal </w:t>
      </w:r>
      <w:proofErr w:type="spellStart"/>
      <w:r w:rsidR="00062BD2" w:rsidRPr="000C53FC">
        <w:rPr>
          <w:rFonts w:ascii="Book Antiqua" w:hAnsi="Book Antiqua"/>
          <w:b/>
        </w:rPr>
        <w:t>Bagral</w:t>
      </w:r>
      <w:proofErr w:type="spellEnd"/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</w:rPr>
        <w:t>Between</w:t>
      </w: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062BD2" w:rsidP="003A090E">
      <w:pPr>
        <w:widowControl/>
        <w:jc w:val="center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</w:rPr>
        <w:t>Adnan Khurshid</w:t>
      </w: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Cs/>
        </w:rPr>
        <w:t>(Anonymity order not made)</w:t>
      </w:r>
    </w:p>
    <w:p w:rsidR="003A090E" w:rsidRPr="000C53FC" w:rsidRDefault="003A090E" w:rsidP="003A090E">
      <w:pPr>
        <w:widowControl/>
        <w:jc w:val="right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  <w:u w:val="single"/>
        </w:rPr>
        <w:t>Appellant</w:t>
      </w: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</w:rPr>
        <w:t>and</w:t>
      </w: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</w:rPr>
        <w:t>Secretary of State for the Home Department</w:t>
      </w:r>
    </w:p>
    <w:p w:rsidR="003A090E" w:rsidRPr="000C53FC" w:rsidRDefault="003A090E" w:rsidP="003A090E">
      <w:pPr>
        <w:widowControl/>
        <w:jc w:val="right"/>
        <w:rPr>
          <w:rFonts w:ascii="Book Antiqua" w:hAnsi="Book Antiqua" w:cs="Arial"/>
          <w:b/>
          <w:bCs/>
        </w:rPr>
      </w:pPr>
      <w:r w:rsidRPr="000C53FC">
        <w:rPr>
          <w:rFonts w:ascii="Book Antiqua" w:hAnsi="Book Antiqua" w:cs="Arial"/>
          <w:b/>
          <w:bCs/>
          <w:u w:val="single"/>
        </w:rPr>
        <w:t>Respondent</w:t>
      </w:r>
    </w:p>
    <w:p w:rsidR="003A090E" w:rsidRPr="000C53FC" w:rsidRDefault="003A090E" w:rsidP="003A090E">
      <w:pPr>
        <w:widowControl/>
        <w:jc w:val="both"/>
        <w:rPr>
          <w:rFonts w:ascii="Book Antiqua" w:hAnsi="Book Antiqua" w:cs="Arial"/>
          <w:b/>
          <w:bCs/>
          <w:u w:val="single"/>
        </w:rPr>
      </w:pPr>
    </w:p>
    <w:p w:rsidR="003A090E" w:rsidRPr="000C53FC" w:rsidRDefault="003A090E" w:rsidP="003A090E">
      <w:pPr>
        <w:widowControl/>
        <w:jc w:val="both"/>
        <w:rPr>
          <w:rFonts w:ascii="Book Antiqua" w:hAnsi="Book Antiqua" w:cs="Arial"/>
          <w:b/>
          <w:bCs/>
          <w:u w:val="single"/>
        </w:rPr>
      </w:pPr>
    </w:p>
    <w:p w:rsidR="003A090E" w:rsidRPr="000C53FC" w:rsidRDefault="003A090E" w:rsidP="003A090E">
      <w:pPr>
        <w:widowControl/>
        <w:jc w:val="both"/>
        <w:rPr>
          <w:rFonts w:ascii="Book Antiqua" w:hAnsi="Book Antiqua" w:cs="Arial"/>
        </w:rPr>
      </w:pPr>
      <w:r w:rsidRPr="000C53FC">
        <w:rPr>
          <w:rFonts w:ascii="Book Antiqua" w:hAnsi="Book Antiqua" w:cs="Arial"/>
          <w:b/>
          <w:bCs/>
          <w:u w:val="single"/>
        </w:rPr>
        <w:t>Representation</w:t>
      </w:r>
    </w:p>
    <w:p w:rsidR="003A090E" w:rsidRPr="000C53FC" w:rsidRDefault="003A090E" w:rsidP="003A090E">
      <w:pPr>
        <w:widowControl/>
        <w:tabs>
          <w:tab w:val="left" w:pos="2552"/>
        </w:tabs>
        <w:jc w:val="both"/>
        <w:rPr>
          <w:rFonts w:ascii="Book Antiqua" w:hAnsi="Book Antiqua" w:cs="Arial"/>
        </w:rPr>
      </w:pPr>
      <w:r w:rsidRPr="000C53FC">
        <w:rPr>
          <w:rFonts w:ascii="Book Antiqua" w:hAnsi="Book Antiqua" w:cs="Arial"/>
        </w:rPr>
        <w:t>For the App</w:t>
      </w:r>
      <w:r w:rsidR="00062BD2" w:rsidRPr="000C53FC">
        <w:rPr>
          <w:rFonts w:ascii="Book Antiqua" w:hAnsi="Book Antiqua" w:cs="Arial"/>
        </w:rPr>
        <w:t>ellant:</w:t>
      </w:r>
      <w:r w:rsidR="00062BD2" w:rsidRPr="000C53FC">
        <w:rPr>
          <w:rFonts w:ascii="Book Antiqua" w:hAnsi="Book Antiqua" w:cs="Arial"/>
        </w:rPr>
        <w:tab/>
        <w:t>M</w:t>
      </w:r>
      <w:r w:rsidR="002E0446" w:rsidRPr="000C53FC">
        <w:rPr>
          <w:rFonts w:ascii="Book Antiqua" w:hAnsi="Book Antiqua" w:cs="Arial"/>
        </w:rPr>
        <w:t>iss A</w:t>
      </w:r>
      <w:r w:rsidRPr="000C53FC">
        <w:rPr>
          <w:rFonts w:ascii="Book Antiqua" w:hAnsi="Book Antiqua" w:cs="Arial"/>
        </w:rPr>
        <w:t xml:space="preserve"> </w:t>
      </w:r>
      <w:r w:rsidR="002E0446" w:rsidRPr="000C53FC">
        <w:rPr>
          <w:rFonts w:ascii="Book Antiqua" w:hAnsi="Book Antiqua" w:cs="Arial"/>
        </w:rPr>
        <w:t xml:space="preserve">Jones, of Counsel instructed by </w:t>
      </w:r>
      <w:proofErr w:type="spellStart"/>
      <w:r w:rsidR="002E0446" w:rsidRPr="000C53FC">
        <w:rPr>
          <w:rFonts w:ascii="Book Antiqua" w:hAnsi="Book Antiqua" w:cs="Arial"/>
        </w:rPr>
        <w:t>Connaughts</w:t>
      </w:r>
      <w:proofErr w:type="spellEnd"/>
      <w:r w:rsidR="002E0446" w:rsidRPr="000C53FC">
        <w:rPr>
          <w:rFonts w:ascii="Book Antiqua" w:hAnsi="Book Antiqua" w:cs="Arial"/>
        </w:rPr>
        <w:t xml:space="preserve"> </w:t>
      </w:r>
      <w:r w:rsidRPr="000C53FC">
        <w:rPr>
          <w:rFonts w:ascii="Book Antiqua" w:hAnsi="Book Antiqua" w:cs="Arial"/>
        </w:rPr>
        <w:t>Solicitors.</w:t>
      </w:r>
    </w:p>
    <w:p w:rsidR="003A090E" w:rsidRPr="000C53FC" w:rsidRDefault="003A090E" w:rsidP="002E0446">
      <w:pPr>
        <w:widowControl/>
        <w:tabs>
          <w:tab w:val="left" w:pos="2552"/>
        </w:tabs>
        <w:jc w:val="both"/>
        <w:rPr>
          <w:rFonts w:ascii="Book Antiqua" w:hAnsi="Book Antiqua" w:cs="Arial"/>
        </w:rPr>
      </w:pPr>
      <w:r w:rsidRPr="000C53FC">
        <w:rPr>
          <w:rFonts w:ascii="Book Antiqua" w:hAnsi="Book Antiqua" w:cs="Arial"/>
        </w:rPr>
        <w:t>For the Respondent:</w:t>
      </w:r>
      <w:r w:rsidRPr="000C53FC">
        <w:rPr>
          <w:rFonts w:ascii="Book Antiqua" w:hAnsi="Book Antiqua" w:cs="Arial"/>
        </w:rPr>
        <w:tab/>
        <w:t>M</w:t>
      </w:r>
      <w:r w:rsidR="002E0446" w:rsidRPr="000C53FC">
        <w:rPr>
          <w:rFonts w:ascii="Book Antiqua" w:hAnsi="Book Antiqua" w:cs="Arial"/>
        </w:rPr>
        <w:t>s</w:t>
      </w:r>
      <w:r w:rsidRPr="000C53FC">
        <w:rPr>
          <w:rFonts w:ascii="Book Antiqua" w:hAnsi="Book Antiqua" w:cs="Arial"/>
        </w:rPr>
        <w:t xml:space="preserve"> </w:t>
      </w:r>
      <w:r w:rsidR="002E0446" w:rsidRPr="000C53FC">
        <w:rPr>
          <w:rFonts w:ascii="Book Antiqua" w:hAnsi="Book Antiqua" w:cs="Arial"/>
        </w:rPr>
        <w:t>Z</w:t>
      </w:r>
      <w:r w:rsidRPr="000C53FC">
        <w:rPr>
          <w:rFonts w:ascii="Book Antiqua" w:hAnsi="Book Antiqua" w:cs="Arial"/>
        </w:rPr>
        <w:t xml:space="preserve"> </w:t>
      </w:r>
      <w:r w:rsidR="002E0446" w:rsidRPr="000C53FC">
        <w:rPr>
          <w:rFonts w:ascii="Book Antiqua" w:hAnsi="Book Antiqua" w:cs="Arial"/>
        </w:rPr>
        <w:t>Kiss</w:t>
      </w:r>
      <w:r w:rsidRPr="000C53FC">
        <w:rPr>
          <w:rFonts w:ascii="Book Antiqua" w:hAnsi="Book Antiqua" w:cs="Arial"/>
        </w:rPr>
        <w:t>, Home Office Presenting Officer</w:t>
      </w:r>
      <w:r w:rsidR="002E0446" w:rsidRPr="000C53FC">
        <w:rPr>
          <w:rFonts w:ascii="Book Antiqua" w:hAnsi="Book Antiqua" w:cs="Arial"/>
        </w:rPr>
        <w:t>.</w:t>
      </w:r>
    </w:p>
    <w:p w:rsidR="003A090E" w:rsidRPr="000C53FC" w:rsidRDefault="003A090E" w:rsidP="003A090E">
      <w:pPr>
        <w:widowControl/>
        <w:jc w:val="center"/>
        <w:rPr>
          <w:rFonts w:ascii="Book Antiqua" w:hAnsi="Book Antiqua" w:cs="Arial"/>
          <w:b/>
          <w:bCs/>
        </w:rPr>
      </w:pPr>
    </w:p>
    <w:p w:rsidR="00490492" w:rsidRDefault="00031A97" w:rsidP="00490492">
      <w:pPr>
        <w:widowControl/>
        <w:jc w:val="center"/>
        <w:rPr>
          <w:rFonts w:ascii="Book Antiqua" w:hAnsi="Book Antiqua" w:cs="Arial"/>
          <w:b/>
          <w:bCs/>
          <w:u w:val="single"/>
        </w:rPr>
      </w:pPr>
      <w:r>
        <w:rPr>
          <w:rFonts w:ascii="Book Antiqua" w:hAnsi="Book Antiqua" w:cs="Arial"/>
          <w:b/>
          <w:bCs/>
          <w:u w:val="single"/>
        </w:rPr>
        <w:t>REMITTAL</w:t>
      </w:r>
      <w:r w:rsidR="003A090E" w:rsidRPr="000C53FC">
        <w:rPr>
          <w:rFonts w:ascii="Book Antiqua" w:hAnsi="Book Antiqua" w:cs="Arial"/>
          <w:b/>
          <w:bCs/>
          <w:u w:val="single"/>
        </w:rPr>
        <w:t xml:space="preserve"> AND REASONS</w:t>
      </w:r>
      <w:bookmarkEnd w:id="0"/>
    </w:p>
    <w:p w:rsidR="00490492" w:rsidRDefault="00490492" w:rsidP="00490492">
      <w:pPr>
        <w:widowControl/>
        <w:jc w:val="center"/>
        <w:rPr>
          <w:rFonts w:ascii="Book Antiqua" w:hAnsi="Book Antiqua" w:cs="Arial"/>
          <w:b/>
          <w:bCs/>
          <w:u w:val="single"/>
        </w:rPr>
      </w:pPr>
    </w:p>
    <w:p w:rsidR="00490492" w:rsidRDefault="00490492" w:rsidP="00490492">
      <w:pPr>
        <w:widowControl/>
        <w:rPr>
          <w:rFonts w:ascii="Book Antiqua" w:hAnsi="Book Antiqua" w:cs="Arial"/>
          <w:b/>
          <w:bCs/>
          <w:u w:val="single"/>
        </w:rPr>
      </w:pPr>
      <w:r>
        <w:rPr>
          <w:rFonts w:ascii="Book Antiqua" w:hAnsi="Book Antiqua" w:cs="Arial"/>
          <w:b/>
          <w:bCs/>
          <w:u w:val="single"/>
        </w:rPr>
        <w:t>Introduction</w:t>
      </w:r>
    </w:p>
    <w:p w:rsidR="00490492" w:rsidRDefault="00490492" w:rsidP="00490492">
      <w:pPr>
        <w:widowControl/>
        <w:jc w:val="center"/>
        <w:rPr>
          <w:rFonts w:ascii="Book Antiqua" w:hAnsi="Book Antiqua" w:cs="Arial"/>
          <w:b/>
          <w:bCs/>
          <w:u w:val="single"/>
        </w:rPr>
      </w:pPr>
    </w:p>
    <w:p w:rsidR="003A090E" w:rsidRPr="00490492" w:rsidRDefault="00490492" w:rsidP="005E7977">
      <w:pPr>
        <w:widowControl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1.</w:t>
      </w:r>
      <w:r>
        <w:rPr>
          <w:rFonts w:ascii="Book Antiqua" w:hAnsi="Book Antiqua"/>
        </w:rPr>
        <w:tab/>
      </w:r>
      <w:r w:rsidR="003A090E" w:rsidRPr="000C53FC">
        <w:rPr>
          <w:rFonts w:ascii="Book Antiqua" w:hAnsi="Book Antiqua"/>
        </w:rPr>
        <w:t xml:space="preserve">This is an appeal against the decision of First-tier Tribunal Judge </w:t>
      </w:r>
      <w:proofErr w:type="spellStart"/>
      <w:r w:rsidR="002E0446" w:rsidRPr="000C53FC">
        <w:rPr>
          <w:rFonts w:ascii="Book Antiqua" w:hAnsi="Book Antiqua"/>
        </w:rPr>
        <w:t>Swaniker</w:t>
      </w:r>
      <w:proofErr w:type="spellEnd"/>
      <w:r w:rsidR="003A090E" w:rsidRPr="000C53FC">
        <w:rPr>
          <w:rFonts w:ascii="Book Antiqua" w:hAnsi="Book Antiqua"/>
        </w:rPr>
        <w:t xml:space="preserve"> </w:t>
      </w:r>
      <w:r w:rsidR="00664850" w:rsidRPr="000C53FC">
        <w:rPr>
          <w:rFonts w:ascii="Book Antiqua" w:hAnsi="Book Antiqua"/>
        </w:rPr>
        <w:t xml:space="preserve">(“the judge”) </w:t>
      </w:r>
      <w:r w:rsidR="003A090E" w:rsidRPr="000C53FC">
        <w:rPr>
          <w:rFonts w:ascii="Book Antiqua" w:hAnsi="Book Antiqua"/>
        </w:rPr>
        <w:t xml:space="preserve">promulgated on </w:t>
      </w:r>
      <w:r w:rsidR="002E0446" w:rsidRPr="000C53FC">
        <w:rPr>
          <w:rFonts w:ascii="Book Antiqua" w:hAnsi="Book Antiqua"/>
        </w:rPr>
        <w:t>31</w:t>
      </w:r>
      <w:r w:rsidR="003A090E" w:rsidRPr="000C53FC">
        <w:rPr>
          <w:rFonts w:ascii="Book Antiqua" w:hAnsi="Book Antiqua"/>
        </w:rPr>
        <w:t xml:space="preserve"> </w:t>
      </w:r>
      <w:r w:rsidR="002E0446" w:rsidRPr="000C53FC">
        <w:rPr>
          <w:rFonts w:ascii="Book Antiqua" w:hAnsi="Book Antiqua"/>
        </w:rPr>
        <w:t>May</w:t>
      </w:r>
      <w:r w:rsidR="003A090E" w:rsidRPr="000C53FC">
        <w:rPr>
          <w:rFonts w:ascii="Book Antiqua" w:hAnsi="Book Antiqua"/>
        </w:rPr>
        <w:t xml:space="preserve"> 201</w:t>
      </w:r>
      <w:r w:rsidR="002E0446" w:rsidRPr="000C53FC">
        <w:rPr>
          <w:rFonts w:ascii="Book Antiqua" w:hAnsi="Book Antiqua"/>
        </w:rPr>
        <w:t>7</w:t>
      </w:r>
      <w:r w:rsidR="003A090E" w:rsidRPr="000C53FC">
        <w:rPr>
          <w:rFonts w:ascii="Book Antiqua" w:hAnsi="Book Antiqua"/>
        </w:rPr>
        <w:t xml:space="preserve"> dismissing </w:t>
      </w:r>
      <w:r w:rsidR="008D6B97">
        <w:rPr>
          <w:rFonts w:ascii="Book Antiqua" w:hAnsi="Book Antiqua"/>
        </w:rPr>
        <w:t>the a</w:t>
      </w:r>
      <w:r w:rsidR="003A090E" w:rsidRPr="000C53FC">
        <w:rPr>
          <w:rFonts w:ascii="Book Antiqua" w:hAnsi="Book Antiqua"/>
        </w:rPr>
        <w:t xml:space="preserve">ppellant’s appeal against the decision of the </w:t>
      </w:r>
      <w:r w:rsidR="00510207">
        <w:rPr>
          <w:rFonts w:ascii="Book Antiqua" w:hAnsi="Book Antiqua"/>
        </w:rPr>
        <w:t>r</w:t>
      </w:r>
      <w:r w:rsidR="003A090E" w:rsidRPr="000C53FC">
        <w:rPr>
          <w:rFonts w:ascii="Book Antiqua" w:hAnsi="Book Antiqua"/>
        </w:rPr>
        <w:t xml:space="preserve">espondent dated </w:t>
      </w:r>
      <w:r w:rsidR="002E0446" w:rsidRPr="000C53FC">
        <w:rPr>
          <w:rFonts w:ascii="Book Antiqua" w:hAnsi="Book Antiqua"/>
        </w:rPr>
        <w:t>6</w:t>
      </w:r>
      <w:r w:rsidR="003A090E" w:rsidRPr="000C53FC">
        <w:rPr>
          <w:rFonts w:ascii="Book Antiqua" w:hAnsi="Book Antiqua"/>
        </w:rPr>
        <w:t xml:space="preserve"> </w:t>
      </w:r>
      <w:r w:rsidR="002E0446" w:rsidRPr="000C53FC">
        <w:rPr>
          <w:rFonts w:ascii="Book Antiqua" w:hAnsi="Book Antiqua"/>
        </w:rPr>
        <w:t>July</w:t>
      </w:r>
      <w:r w:rsidR="003A090E" w:rsidRPr="000C53FC">
        <w:rPr>
          <w:rFonts w:ascii="Book Antiqua" w:hAnsi="Book Antiqua"/>
        </w:rPr>
        <w:t xml:space="preserve"> 201</w:t>
      </w:r>
      <w:r w:rsidR="002E0446" w:rsidRPr="000C53FC">
        <w:rPr>
          <w:rFonts w:ascii="Book Antiqua" w:hAnsi="Book Antiqua"/>
        </w:rPr>
        <w:t>5</w:t>
      </w:r>
      <w:r w:rsidR="003A090E" w:rsidRPr="000C53FC">
        <w:rPr>
          <w:rFonts w:ascii="Book Antiqua" w:hAnsi="Book Antiqua"/>
        </w:rPr>
        <w:t xml:space="preserve"> to refuse to vary leave to remain and to remove him from the UK pursuant to section 47 of the Immigration, Asylum and Nationality Act 2006.</w:t>
      </w:r>
    </w:p>
    <w:p w:rsidR="003F51D3" w:rsidRPr="000C53FC" w:rsidRDefault="003F51D3" w:rsidP="003A090E">
      <w:pPr>
        <w:widowControl/>
        <w:spacing w:before="240"/>
        <w:ind w:left="567" w:right="567"/>
        <w:rPr>
          <w:rFonts w:ascii="Book Antiqua" w:hAnsi="Book Antiqua" w:cs="Arial"/>
          <w:b/>
          <w:u w:val="single"/>
        </w:rPr>
      </w:pPr>
    </w:p>
    <w:p w:rsidR="003F51D3" w:rsidRPr="000C53FC" w:rsidRDefault="003F51D3" w:rsidP="003A090E">
      <w:pPr>
        <w:widowControl/>
        <w:spacing w:before="240"/>
        <w:ind w:left="567" w:right="567"/>
        <w:rPr>
          <w:rFonts w:ascii="Book Antiqua" w:hAnsi="Book Antiqua" w:cs="Arial"/>
          <w:b/>
          <w:u w:val="single"/>
        </w:rPr>
      </w:pPr>
    </w:p>
    <w:p w:rsidR="003A090E" w:rsidRPr="000C53FC" w:rsidRDefault="003A090E" w:rsidP="00490492">
      <w:pPr>
        <w:widowControl/>
        <w:spacing w:before="240"/>
        <w:ind w:right="567"/>
        <w:rPr>
          <w:rFonts w:ascii="Book Antiqua" w:hAnsi="Book Antiqua" w:cs="Arial"/>
        </w:rPr>
      </w:pPr>
      <w:r w:rsidRPr="000C53FC">
        <w:rPr>
          <w:rFonts w:ascii="Book Antiqua" w:hAnsi="Book Antiqua" w:cs="Arial"/>
          <w:b/>
          <w:u w:val="single"/>
        </w:rPr>
        <w:t>Background</w:t>
      </w:r>
    </w:p>
    <w:p w:rsidR="00490492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567" w:righ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2.</w:t>
      </w:r>
      <w:r>
        <w:rPr>
          <w:rFonts w:ascii="Book Antiqua" w:hAnsi="Book Antiqua"/>
        </w:rPr>
        <w:tab/>
      </w:r>
      <w:r w:rsidR="00A23E37">
        <w:rPr>
          <w:rFonts w:ascii="Book Antiqua" w:hAnsi="Book Antiqua"/>
        </w:rPr>
        <w:t>The a</w:t>
      </w:r>
      <w:r w:rsidR="003A090E" w:rsidRPr="000C53FC">
        <w:rPr>
          <w:rFonts w:ascii="Book Antiqua" w:hAnsi="Book Antiqua"/>
        </w:rPr>
        <w:t xml:space="preserve">ppellant is a national of </w:t>
      </w:r>
      <w:r w:rsidR="002E0446" w:rsidRPr="000C53FC">
        <w:rPr>
          <w:rFonts w:ascii="Book Antiqua" w:hAnsi="Book Antiqua"/>
        </w:rPr>
        <w:t>Pakistan</w:t>
      </w:r>
      <w:r w:rsidR="003A090E" w:rsidRPr="000C53FC">
        <w:rPr>
          <w:rFonts w:ascii="Book Antiqua" w:hAnsi="Book Antiqua"/>
        </w:rPr>
        <w:t xml:space="preserve"> born on 2</w:t>
      </w:r>
      <w:r w:rsidR="002E0446" w:rsidRPr="000C53FC">
        <w:rPr>
          <w:rFonts w:ascii="Book Antiqua" w:hAnsi="Book Antiqua"/>
        </w:rPr>
        <w:t>1</w:t>
      </w:r>
      <w:r w:rsidR="003A090E" w:rsidRPr="000C53FC">
        <w:rPr>
          <w:rFonts w:ascii="Book Antiqua" w:hAnsi="Book Antiqua"/>
        </w:rPr>
        <w:t xml:space="preserve"> </w:t>
      </w:r>
      <w:r w:rsidR="002E0446" w:rsidRPr="000C53FC">
        <w:rPr>
          <w:rFonts w:ascii="Book Antiqua" w:hAnsi="Book Antiqua"/>
        </w:rPr>
        <w:t>September</w:t>
      </w:r>
      <w:r w:rsidR="003A090E" w:rsidRPr="000C53FC">
        <w:rPr>
          <w:rFonts w:ascii="Book Antiqua" w:hAnsi="Book Antiqua"/>
        </w:rPr>
        <w:t xml:space="preserve"> 198</w:t>
      </w:r>
      <w:r w:rsidR="002E0446" w:rsidRPr="000C53FC">
        <w:rPr>
          <w:rFonts w:ascii="Book Antiqua" w:hAnsi="Book Antiqua"/>
        </w:rPr>
        <w:t>4</w:t>
      </w:r>
      <w:r w:rsidR="003A090E" w:rsidRPr="000C53FC">
        <w:rPr>
          <w:rFonts w:ascii="Book Antiqua" w:hAnsi="Book Antiqua"/>
        </w:rPr>
        <w:t xml:space="preserve">. </w:t>
      </w:r>
      <w:r w:rsidR="00A77A6B" w:rsidRPr="000C53FC">
        <w:rPr>
          <w:rFonts w:ascii="Book Antiqua" w:hAnsi="Book Antiqua"/>
        </w:rPr>
        <w:t>He entered the UK on 3 February 2011</w:t>
      </w:r>
      <w:r w:rsidR="003A090E" w:rsidRPr="000C53FC">
        <w:rPr>
          <w:rFonts w:ascii="Book Antiqua" w:hAnsi="Book Antiqua"/>
        </w:rPr>
        <w:t xml:space="preserve"> with le</w:t>
      </w:r>
      <w:r w:rsidR="002E0446" w:rsidRPr="000C53FC">
        <w:rPr>
          <w:rFonts w:ascii="Book Antiqua" w:hAnsi="Book Antiqua"/>
        </w:rPr>
        <w:t>ave valid until</w:t>
      </w:r>
      <w:r w:rsidR="003F51D3" w:rsidRPr="000C53FC">
        <w:rPr>
          <w:rFonts w:ascii="Book Antiqua" w:hAnsi="Book Antiqua"/>
        </w:rPr>
        <w:t xml:space="preserve"> 13 M</w:t>
      </w:r>
      <w:r w:rsidR="00A77A6B" w:rsidRPr="000C53FC">
        <w:rPr>
          <w:rFonts w:ascii="Book Antiqua" w:hAnsi="Book Antiqua"/>
        </w:rPr>
        <w:t>arch 2012</w:t>
      </w:r>
      <w:r w:rsidR="003A090E" w:rsidRPr="000C53FC">
        <w:rPr>
          <w:rFonts w:ascii="Book Antiqua" w:hAnsi="Book Antiqua"/>
        </w:rPr>
        <w:t xml:space="preserve"> granted pursuant to entry clearance as a </w:t>
      </w:r>
      <w:r w:rsidR="00A23E37">
        <w:rPr>
          <w:rFonts w:ascii="Book Antiqua" w:hAnsi="Book Antiqua"/>
        </w:rPr>
        <w:t>Tier 4 (General) Student M</w:t>
      </w:r>
      <w:r w:rsidR="003A090E" w:rsidRPr="000C53FC">
        <w:rPr>
          <w:rFonts w:ascii="Book Antiqua" w:hAnsi="Book Antiqua"/>
        </w:rPr>
        <w:t>igrant</w:t>
      </w:r>
      <w:r w:rsidR="002E0446" w:rsidRPr="000C53FC">
        <w:rPr>
          <w:rFonts w:ascii="Book Antiqua" w:hAnsi="Book Antiqua"/>
        </w:rPr>
        <w:t xml:space="preserve">. On </w:t>
      </w:r>
      <w:r w:rsidR="00A77A6B" w:rsidRPr="000C53FC">
        <w:rPr>
          <w:rFonts w:ascii="Book Antiqua" w:hAnsi="Book Antiqua"/>
        </w:rPr>
        <w:t>13 March 2012</w:t>
      </w:r>
      <w:r w:rsidR="00A23E37">
        <w:rPr>
          <w:rFonts w:ascii="Book Antiqua" w:hAnsi="Book Antiqua"/>
        </w:rPr>
        <w:t xml:space="preserve"> the a</w:t>
      </w:r>
      <w:r w:rsidR="003A090E" w:rsidRPr="000C53FC">
        <w:rPr>
          <w:rFonts w:ascii="Book Antiqua" w:hAnsi="Book Antiqua"/>
        </w:rPr>
        <w:t xml:space="preserve">ppellant applied for further leave to remain </w:t>
      </w:r>
      <w:r w:rsidR="00A23E37">
        <w:rPr>
          <w:rFonts w:ascii="Book Antiqua" w:hAnsi="Book Antiqua"/>
        </w:rPr>
        <w:t>in the same category</w:t>
      </w:r>
      <w:r w:rsidR="003A090E" w:rsidRPr="000C53FC">
        <w:rPr>
          <w:rFonts w:ascii="Book Antiqua" w:hAnsi="Book Antiqua"/>
        </w:rPr>
        <w:t>. The application was refused for reasons set out in a combined ‘reasons for refusal’ letter and Notice of Immigration Decision dated 15 January 2014, essentially o</w:t>
      </w:r>
      <w:r w:rsidR="00A23E37">
        <w:rPr>
          <w:rFonts w:ascii="Book Antiqua" w:hAnsi="Book Antiqua"/>
        </w:rPr>
        <w:t xml:space="preserve">n the basis </w:t>
      </w:r>
      <w:r w:rsidR="003F51D3" w:rsidRPr="000C53FC">
        <w:rPr>
          <w:rFonts w:ascii="Book Antiqua" w:hAnsi="Book Antiqua"/>
        </w:rPr>
        <w:t>that he had</w:t>
      </w:r>
      <w:r w:rsidR="003A090E" w:rsidRPr="000C53FC">
        <w:rPr>
          <w:rFonts w:ascii="Book Antiqua" w:hAnsi="Book Antiqua"/>
        </w:rPr>
        <w:t xml:space="preserve"> failed to submit a valid Confirmation of Acceptance for Studies (‘CAS’). The section 47 removal decision was communicated in the same document.</w:t>
      </w:r>
    </w:p>
    <w:p w:rsidR="00490492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567" w:righ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3.</w:t>
      </w:r>
      <w:r>
        <w:rPr>
          <w:rFonts w:ascii="Book Antiqua" w:hAnsi="Book Antiqua"/>
        </w:rPr>
        <w:tab/>
      </w:r>
      <w:r w:rsidR="00664850" w:rsidRPr="000C53FC">
        <w:rPr>
          <w:rFonts w:ascii="Book Antiqua" w:hAnsi="Book Antiqua"/>
        </w:rPr>
        <w:t>The j</w:t>
      </w:r>
      <w:r w:rsidR="003A090E" w:rsidRPr="000C53FC">
        <w:rPr>
          <w:rFonts w:ascii="Book Antiqua" w:hAnsi="Book Antiqua"/>
        </w:rPr>
        <w:t xml:space="preserve">udge </w:t>
      </w:r>
      <w:r w:rsidR="00A23E37">
        <w:rPr>
          <w:rFonts w:ascii="Book Antiqua" w:hAnsi="Book Antiqua"/>
        </w:rPr>
        <w:t>dismissed the a</w:t>
      </w:r>
      <w:r w:rsidR="003A090E" w:rsidRPr="000C53FC">
        <w:rPr>
          <w:rFonts w:ascii="Book Antiqua" w:hAnsi="Book Antiqua"/>
        </w:rPr>
        <w:t>ppellant’s a</w:t>
      </w:r>
      <w:r w:rsidR="002E0446" w:rsidRPr="000C53FC">
        <w:rPr>
          <w:rFonts w:ascii="Book Antiqua" w:hAnsi="Book Antiqua"/>
        </w:rPr>
        <w:t>ppeal for reasons set out in her decision</w:t>
      </w:r>
      <w:r w:rsidR="003A090E" w:rsidRPr="000C53FC">
        <w:rPr>
          <w:rFonts w:ascii="Book Antiqua" w:hAnsi="Book Antiqua"/>
        </w:rPr>
        <w:t>.</w:t>
      </w:r>
    </w:p>
    <w:p w:rsidR="00490492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567" w:righ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4.</w:t>
      </w:r>
      <w:r>
        <w:rPr>
          <w:rFonts w:ascii="Book Antiqua" w:hAnsi="Book Antiqua"/>
        </w:rPr>
        <w:tab/>
      </w:r>
      <w:r w:rsidR="003A090E" w:rsidRPr="000C53FC">
        <w:rPr>
          <w:rFonts w:ascii="Book Antiqua" w:hAnsi="Book Antiqua"/>
        </w:rPr>
        <w:t xml:space="preserve">The </w:t>
      </w:r>
      <w:r w:rsidR="00A23E37">
        <w:rPr>
          <w:rFonts w:ascii="Book Antiqua" w:hAnsi="Book Antiqua"/>
        </w:rPr>
        <w:t>a</w:t>
      </w:r>
      <w:r w:rsidR="003A090E" w:rsidRPr="000C53FC">
        <w:rPr>
          <w:rFonts w:ascii="Book Antiqua" w:hAnsi="Book Antiqua"/>
        </w:rPr>
        <w:t xml:space="preserve">ppellant sought permission to appeal which was granted by </w:t>
      </w:r>
      <w:r w:rsidR="002E0446" w:rsidRPr="000C53FC">
        <w:rPr>
          <w:rFonts w:ascii="Book Antiqua" w:hAnsi="Book Antiqua"/>
        </w:rPr>
        <w:t>Upper</w:t>
      </w:r>
      <w:r w:rsidR="00E03496" w:rsidRPr="000C53FC">
        <w:rPr>
          <w:rFonts w:ascii="Book Antiqua" w:hAnsi="Book Antiqua"/>
        </w:rPr>
        <w:t xml:space="preserve"> Tribunal Judge Grubb on 1 February 2018. </w:t>
      </w:r>
      <w:r w:rsidR="003A090E" w:rsidRPr="000C53FC">
        <w:rPr>
          <w:rFonts w:ascii="Book Antiqua" w:hAnsi="Book Antiqua"/>
        </w:rPr>
        <w:t>The grant of permission to appeal was</w:t>
      </w:r>
      <w:r w:rsidR="00E03496" w:rsidRPr="000C53FC">
        <w:rPr>
          <w:rFonts w:ascii="Book Antiqua" w:hAnsi="Book Antiqua"/>
        </w:rPr>
        <w:t xml:space="preserve"> on the basis that the judge’s</w:t>
      </w:r>
      <w:r w:rsidR="003A090E" w:rsidRPr="000C53FC">
        <w:rPr>
          <w:rFonts w:ascii="Book Antiqua" w:hAnsi="Book Antiqua"/>
        </w:rPr>
        <w:t xml:space="preserve"> failure to</w:t>
      </w:r>
      <w:r w:rsidR="00E03496" w:rsidRPr="000C53FC">
        <w:rPr>
          <w:rFonts w:ascii="Book Antiqua" w:hAnsi="Book Antiqua"/>
        </w:rPr>
        <w:t xml:space="preserve"> properly consider the evidence concerning the misdirection by the respondent of the appellant’s documents on 8 </w:t>
      </w:r>
      <w:r w:rsidR="008510C6" w:rsidRPr="000C53FC">
        <w:rPr>
          <w:rFonts w:ascii="Book Antiqua" w:hAnsi="Book Antiqua"/>
        </w:rPr>
        <w:t>occasions</w:t>
      </w:r>
      <w:r w:rsidR="00E03496" w:rsidRPr="000C53FC">
        <w:rPr>
          <w:rFonts w:ascii="Book Antiqua" w:hAnsi="Book Antiqua"/>
        </w:rPr>
        <w:t xml:space="preserve"> to his previous address thus depriving the appellant of an opportunity to obtain a new CAS</w:t>
      </w:r>
      <w:r w:rsidR="003A090E" w:rsidRPr="000C53FC">
        <w:rPr>
          <w:rFonts w:ascii="Book Antiqua" w:hAnsi="Book Antiqua"/>
        </w:rPr>
        <w:t xml:space="preserve"> was an arguable error of law.</w:t>
      </w:r>
    </w:p>
    <w:p w:rsidR="00E03496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567" w:right="567" w:hanging="567"/>
        <w:jc w:val="both"/>
        <w:rPr>
          <w:rFonts w:ascii="Book Antiqua" w:hAnsi="Book Antiqua"/>
        </w:rPr>
      </w:pPr>
      <w:r>
        <w:rPr>
          <w:rFonts w:ascii="Book Antiqua" w:hAnsi="Book Antiqua"/>
        </w:rPr>
        <w:t>5.</w:t>
      </w:r>
      <w:r>
        <w:rPr>
          <w:rFonts w:ascii="Book Antiqua" w:hAnsi="Book Antiqua"/>
        </w:rPr>
        <w:tab/>
      </w:r>
      <w:r w:rsidR="00A23E37">
        <w:rPr>
          <w:rFonts w:ascii="Book Antiqua" w:hAnsi="Book Antiqua"/>
        </w:rPr>
        <w:t>The r</w:t>
      </w:r>
      <w:r w:rsidR="0002195E" w:rsidRPr="000C53FC">
        <w:rPr>
          <w:rFonts w:ascii="Book Antiqua" w:hAnsi="Book Antiqua"/>
        </w:rPr>
        <w:t>espondent has</w:t>
      </w:r>
      <w:r w:rsidR="00E03496" w:rsidRPr="000C53FC">
        <w:rPr>
          <w:rFonts w:ascii="Book Antiqua" w:hAnsi="Book Antiqua"/>
        </w:rPr>
        <w:t xml:space="preserve"> not</w:t>
      </w:r>
      <w:r w:rsidR="003A090E" w:rsidRPr="000C53FC">
        <w:rPr>
          <w:rFonts w:ascii="Book Antiqua" w:hAnsi="Book Antiqua"/>
        </w:rPr>
        <w:t xml:space="preserve"> filed a Rule 24 response</w:t>
      </w:r>
      <w:r w:rsidR="00E03496" w:rsidRPr="000C53FC">
        <w:rPr>
          <w:rFonts w:ascii="Book Antiqua" w:hAnsi="Book Antiqua"/>
        </w:rPr>
        <w:t>.</w:t>
      </w:r>
    </w:p>
    <w:p w:rsidR="003A090E" w:rsidRPr="000C53FC" w:rsidRDefault="003A090E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 w:cs="Arial"/>
        </w:rPr>
      </w:pPr>
      <w:r w:rsidRPr="000C53FC">
        <w:rPr>
          <w:rFonts w:ascii="Book Antiqua" w:hAnsi="Book Antiqua" w:cs="Arial"/>
          <w:b/>
          <w:u w:val="single"/>
        </w:rPr>
        <w:t>Consideration</w:t>
      </w:r>
    </w:p>
    <w:p w:rsidR="0002195E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6.</w:t>
      </w:r>
      <w:r>
        <w:rPr>
          <w:rFonts w:ascii="Book Antiqua" w:hAnsi="Book Antiqua"/>
        </w:rPr>
        <w:tab/>
      </w:r>
      <w:r w:rsidR="0002195E" w:rsidRPr="000C53FC">
        <w:rPr>
          <w:rFonts w:ascii="Book Antiqua" w:hAnsi="Book Antiqua"/>
        </w:rPr>
        <w:t>At t</w:t>
      </w:r>
      <w:r w:rsidR="008C262B" w:rsidRPr="000C53FC">
        <w:rPr>
          <w:rFonts w:ascii="Book Antiqua" w:hAnsi="Book Antiqua"/>
        </w:rPr>
        <w:t>h</w:t>
      </w:r>
      <w:r w:rsidR="0002195E" w:rsidRPr="000C53FC">
        <w:rPr>
          <w:rFonts w:ascii="Book Antiqua" w:hAnsi="Book Antiqua"/>
        </w:rPr>
        <w:t>e hearing both representatives made submissions which I have considered. I find the judge did err in law.</w:t>
      </w:r>
    </w:p>
    <w:p w:rsidR="0024212B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7.</w:t>
      </w:r>
      <w:r>
        <w:rPr>
          <w:rFonts w:ascii="Book Antiqua" w:hAnsi="Book Antiqua"/>
        </w:rPr>
        <w:tab/>
      </w:r>
      <w:r w:rsidR="0024212B" w:rsidRPr="000C53FC">
        <w:rPr>
          <w:rFonts w:ascii="Book Antiqua" w:hAnsi="Book Antiqua"/>
        </w:rPr>
        <w:t xml:space="preserve">This is a case that would have </w:t>
      </w:r>
      <w:r w:rsidR="00A23E37">
        <w:rPr>
          <w:rFonts w:ascii="Book Antiqua" w:hAnsi="Book Antiqua"/>
        </w:rPr>
        <w:t xml:space="preserve">benefited from a </w:t>
      </w:r>
      <w:r w:rsidR="0024212B" w:rsidRPr="000C53FC">
        <w:rPr>
          <w:rFonts w:ascii="Book Antiqua" w:hAnsi="Book Antiqua"/>
        </w:rPr>
        <w:t xml:space="preserve">chronology of the case addressing the full history. </w:t>
      </w:r>
      <w:r w:rsidR="008510C6" w:rsidRPr="000C53FC">
        <w:rPr>
          <w:rFonts w:ascii="Book Antiqua" w:hAnsi="Book Antiqua"/>
        </w:rPr>
        <w:t>Neither</w:t>
      </w:r>
      <w:r w:rsidR="0024212B" w:rsidRPr="000C53FC">
        <w:rPr>
          <w:rFonts w:ascii="Book Antiqua" w:hAnsi="Book Antiqua"/>
        </w:rPr>
        <w:t xml:space="preserve"> the judge </w:t>
      </w:r>
      <w:r w:rsidR="0002195E" w:rsidRPr="000C53FC">
        <w:rPr>
          <w:rFonts w:ascii="Book Antiqua" w:hAnsi="Book Antiqua"/>
        </w:rPr>
        <w:t>n</w:t>
      </w:r>
      <w:r w:rsidR="0024212B" w:rsidRPr="000C53FC">
        <w:rPr>
          <w:rFonts w:ascii="Book Antiqua" w:hAnsi="Book Antiqua"/>
        </w:rPr>
        <w:t>or this tribunal have been assisted by one</w:t>
      </w:r>
      <w:r w:rsidR="0002195E" w:rsidRPr="000C53FC">
        <w:rPr>
          <w:rFonts w:ascii="Book Antiqua" w:hAnsi="Book Antiqua"/>
        </w:rPr>
        <w:t>,</w:t>
      </w:r>
      <w:r w:rsidR="0024212B" w:rsidRPr="000C53FC">
        <w:rPr>
          <w:rFonts w:ascii="Book Antiqua" w:hAnsi="Book Antiqua"/>
        </w:rPr>
        <w:t xml:space="preserve"> albeit</w:t>
      </w:r>
      <w:r w:rsidR="0002195E" w:rsidRPr="000C53FC">
        <w:rPr>
          <w:rFonts w:ascii="Book Antiqua" w:hAnsi="Book Antiqua"/>
        </w:rPr>
        <w:t>,</w:t>
      </w:r>
      <w:r w:rsidR="0024212B" w:rsidRPr="000C53FC">
        <w:rPr>
          <w:rFonts w:ascii="Book Antiqua" w:hAnsi="Book Antiqua"/>
        </w:rPr>
        <w:t xml:space="preserve"> there is a</w:t>
      </w:r>
      <w:r w:rsidR="0002195E" w:rsidRPr="000C53FC">
        <w:rPr>
          <w:rFonts w:ascii="Book Antiqua" w:hAnsi="Book Antiqua"/>
        </w:rPr>
        <w:t xml:space="preserve"> useful</w:t>
      </w:r>
      <w:r w:rsidR="0024212B" w:rsidRPr="000C53FC">
        <w:rPr>
          <w:rFonts w:ascii="Book Antiqua" w:hAnsi="Book Antiqua"/>
        </w:rPr>
        <w:t xml:space="preserve"> short chronology of the </w:t>
      </w:r>
      <w:r w:rsidR="008510C6" w:rsidRPr="000C53FC">
        <w:rPr>
          <w:rFonts w:ascii="Book Antiqua" w:hAnsi="Book Antiqua"/>
        </w:rPr>
        <w:t>occasions</w:t>
      </w:r>
      <w:r w:rsidR="0024212B" w:rsidRPr="000C53FC">
        <w:rPr>
          <w:rFonts w:ascii="Book Antiqua" w:hAnsi="Book Antiqua"/>
        </w:rPr>
        <w:t xml:space="preserve"> the respondent return</w:t>
      </w:r>
      <w:r w:rsidR="008C262B" w:rsidRPr="000C53FC">
        <w:rPr>
          <w:rFonts w:ascii="Book Antiqua" w:hAnsi="Book Antiqua"/>
        </w:rPr>
        <w:t>ed documents to the appellant</w:t>
      </w:r>
      <w:r w:rsidR="0002195E" w:rsidRPr="000C53FC">
        <w:rPr>
          <w:rFonts w:ascii="Book Antiqua" w:hAnsi="Book Antiqua"/>
        </w:rPr>
        <w:t xml:space="preserve"> in the grounds of appeal</w:t>
      </w:r>
      <w:r w:rsidR="008C262B" w:rsidRPr="000C53FC">
        <w:rPr>
          <w:rFonts w:ascii="Book Antiqua" w:hAnsi="Book Antiqua"/>
        </w:rPr>
        <w:t>,</w:t>
      </w:r>
      <w:r w:rsidR="0002195E" w:rsidRPr="000C53FC">
        <w:rPr>
          <w:rFonts w:ascii="Book Antiqua" w:hAnsi="Book Antiqua"/>
        </w:rPr>
        <w:t xml:space="preserve"> the accuracy of which is not challenged before me</w:t>
      </w:r>
      <w:r w:rsidR="0024212B" w:rsidRPr="000C53FC">
        <w:rPr>
          <w:rFonts w:ascii="Book Antiqua" w:hAnsi="Book Antiqua"/>
        </w:rPr>
        <w:t xml:space="preserve">.   </w:t>
      </w:r>
    </w:p>
    <w:p w:rsidR="0024212B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8.</w:t>
      </w:r>
      <w:r>
        <w:rPr>
          <w:rFonts w:ascii="Book Antiqua" w:hAnsi="Book Antiqua"/>
        </w:rPr>
        <w:tab/>
      </w:r>
      <w:r w:rsidR="0024212B" w:rsidRPr="000C53FC">
        <w:rPr>
          <w:rFonts w:ascii="Book Antiqua" w:hAnsi="Book Antiqua"/>
        </w:rPr>
        <w:t>Some of the</w:t>
      </w:r>
      <w:r w:rsidR="003A090E" w:rsidRPr="000C53FC">
        <w:rPr>
          <w:rFonts w:ascii="Book Antiqua" w:hAnsi="Book Antiqua"/>
        </w:rPr>
        <w:t xml:space="preserve"> key aspect</w:t>
      </w:r>
      <w:r w:rsidR="008C262B" w:rsidRPr="000C53FC">
        <w:rPr>
          <w:rFonts w:ascii="Book Antiqua" w:hAnsi="Book Antiqua"/>
        </w:rPr>
        <w:t>s of the chronology</w:t>
      </w:r>
      <w:r w:rsidR="003A090E" w:rsidRPr="000C53FC">
        <w:rPr>
          <w:rFonts w:ascii="Book Antiqua" w:hAnsi="Book Antiqua"/>
        </w:rPr>
        <w:t xml:space="preserve"> a</w:t>
      </w:r>
      <w:r w:rsidR="0024212B" w:rsidRPr="000C53FC">
        <w:rPr>
          <w:rFonts w:ascii="Book Antiqua" w:hAnsi="Book Antiqua"/>
        </w:rPr>
        <w:t xml:space="preserve">re referenced in </w:t>
      </w:r>
      <w:r w:rsidR="003A090E" w:rsidRPr="000C53FC">
        <w:rPr>
          <w:rFonts w:ascii="Book Antiqua" w:hAnsi="Book Antiqua"/>
        </w:rPr>
        <w:t>the deci</w:t>
      </w:r>
      <w:r w:rsidR="0002195E" w:rsidRPr="000C53FC">
        <w:rPr>
          <w:rFonts w:ascii="Book Antiqua" w:hAnsi="Book Antiqua"/>
        </w:rPr>
        <w:t xml:space="preserve">sion of the judge </w:t>
      </w:r>
      <w:r w:rsidR="003A090E" w:rsidRPr="000C53FC">
        <w:rPr>
          <w:rFonts w:ascii="Book Antiqua" w:hAnsi="Book Antiqua"/>
        </w:rPr>
        <w:t>and</w:t>
      </w:r>
      <w:r w:rsidR="008C262B" w:rsidRPr="000C53FC">
        <w:rPr>
          <w:rFonts w:ascii="Book Antiqua" w:hAnsi="Book Antiqua"/>
        </w:rPr>
        <w:t xml:space="preserve"> are also discernible from the r</w:t>
      </w:r>
      <w:r w:rsidR="003A090E" w:rsidRPr="000C53FC">
        <w:rPr>
          <w:rFonts w:ascii="Book Antiqua" w:hAnsi="Book Antiqua"/>
        </w:rPr>
        <w:t>espondent’s bundle before the First-tier Tribunal</w:t>
      </w:r>
      <w:r w:rsidR="0024212B" w:rsidRPr="000C53FC">
        <w:rPr>
          <w:rFonts w:ascii="Book Antiqua" w:hAnsi="Book Antiqua"/>
        </w:rPr>
        <w:t xml:space="preserve"> and the grounds of appeal</w:t>
      </w:r>
      <w:r w:rsidR="003A090E" w:rsidRPr="000C53FC">
        <w:rPr>
          <w:rFonts w:ascii="Book Antiqua" w:hAnsi="Book Antiqua"/>
        </w:rPr>
        <w:t>.</w:t>
      </w:r>
    </w:p>
    <w:p w:rsidR="0024212B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9.</w:t>
      </w:r>
      <w:r>
        <w:rPr>
          <w:rFonts w:ascii="Book Antiqua" w:hAnsi="Book Antiqua"/>
        </w:rPr>
        <w:tab/>
      </w:r>
      <w:r w:rsidR="0024212B" w:rsidRPr="000C53FC">
        <w:rPr>
          <w:rFonts w:ascii="Book Antiqua" w:hAnsi="Book Antiqua"/>
        </w:rPr>
        <w:t xml:space="preserve">The circumstances appear to be as follows. </w:t>
      </w:r>
    </w:p>
    <w:p w:rsidR="00945CFF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10.</w:t>
      </w:r>
      <w:r>
        <w:rPr>
          <w:rFonts w:ascii="Book Antiqua" w:hAnsi="Book Antiqua"/>
        </w:rPr>
        <w:tab/>
      </w:r>
      <w:r w:rsidR="00540ECF" w:rsidRPr="000C53FC">
        <w:rPr>
          <w:rFonts w:ascii="Book Antiqua" w:hAnsi="Book Antiqua"/>
        </w:rPr>
        <w:t>The a</w:t>
      </w:r>
      <w:r w:rsidR="003A090E" w:rsidRPr="000C53FC">
        <w:rPr>
          <w:rFonts w:ascii="Book Antiqua" w:hAnsi="Book Antiqua"/>
        </w:rPr>
        <w:t xml:space="preserve">ppellant applied for </w:t>
      </w:r>
      <w:r w:rsidR="0024212B" w:rsidRPr="000C53FC">
        <w:rPr>
          <w:rFonts w:ascii="Book Antiqua" w:hAnsi="Book Antiqua"/>
        </w:rPr>
        <w:t>further leave to remain on 13 March 2012</w:t>
      </w:r>
      <w:r w:rsidR="003A090E" w:rsidRPr="000C53FC">
        <w:rPr>
          <w:rFonts w:ascii="Book Antiqua" w:hAnsi="Book Antiqua"/>
        </w:rPr>
        <w:t>. The application was made on the basis of pursuin</w:t>
      </w:r>
      <w:r w:rsidR="000547A0" w:rsidRPr="000C53FC">
        <w:rPr>
          <w:rFonts w:ascii="Book Antiqua" w:hAnsi="Book Antiqua"/>
        </w:rPr>
        <w:t>g a</w:t>
      </w:r>
      <w:r w:rsidR="00540ECF" w:rsidRPr="000C53FC">
        <w:rPr>
          <w:rFonts w:ascii="Book Antiqua" w:hAnsi="Book Antiqua"/>
        </w:rPr>
        <w:t xml:space="preserve"> course </w:t>
      </w:r>
      <w:r w:rsidR="001864AD" w:rsidRPr="000C53FC">
        <w:rPr>
          <w:rFonts w:ascii="Book Antiqua" w:hAnsi="Book Antiqua"/>
        </w:rPr>
        <w:t xml:space="preserve">at Lincolns </w:t>
      </w:r>
      <w:r w:rsidR="003A090E" w:rsidRPr="000C53FC">
        <w:rPr>
          <w:rFonts w:ascii="Book Antiqua" w:hAnsi="Book Antiqua"/>
        </w:rPr>
        <w:t>College</w:t>
      </w:r>
      <w:r w:rsidR="008C262B" w:rsidRPr="000C53FC">
        <w:rPr>
          <w:rFonts w:ascii="Book Antiqua" w:hAnsi="Book Antiqua"/>
        </w:rPr>
        <w:t xml:space="preserve"> London (LCL)</w:t>
      </w:r>
      <w:r w:rsidR="003A090E" w:rsidRPr="000C53FC">
        <w:rPr>
          <w:rFonts w:ascii="Book Antiqua" w:hAnsi="Book Antiqua"/>
        </w:rPr>
        <w:t>.</w:t>
      </w:r>
      <w:r w:rsidR="008C262B" w:rsidRPr="000C53FC">
        <w:rPr>
          <w:rFonts w:ascii="Book Antiqua" w:hAnsi="Book Antiqua"/>
        </w:rPr>
        <w:t xml:space="preserve"> </w:t>
      </w:r>
      <w:r w:rsidR="00A23E37">
        <w:rPr>
          <w:rFonts w:ascii="Book Antiqua" w:hAnsi="Book Antiqua"/>
        </w:rPr>
        <w:t>The a</w:t>
      </w:r>
      <w:r w:rsidR="002C6036" w:rsidRPr="000C53FC">
        <w:rPr>
          <w:rFonts w:ascii="Book Antiqua" w:hAnsi="Book Antiqua"/>
        </w:rPr>
        <w:t>ppellant submitted a CAS, his passport and educational certificates in support of the application. The appellant further informed the respondent of his change of address t</w:t>
      </w:r>
      <w:r w:rsidR="00A23E37">
        <w:rPr>
          <w:rFonts w:ascii="Book Antiqua" w:hAnsi="Book Antiqua"/>
        </w:rPr>
        <w:t>o Burlington Road from Carlton T</w:t>
      </w:r>
      <w:r w:rsidR="002C6036" w:rsidRPr="000C53FC">
        <w:rPr>
          <w:rFonts w:ascii="Book Antiqua" w:hAnsi="Book Antiqua"/>
        </w:rPr>
        <w:t xml:space="preserve">errace. </w:t>
      </w:r>
      <w:r w:rsidR="008C262B" w:rsidRPr="000C53FC">
        <w:rPr>
          <w:rFonts w:ascii="Book Antiqua" w:hAnsi="Book Antiqua"/>
        </w:rPr>
        <w:t>While his appli</w:t>
      </w:r>
      <w:r w:rsidR="00A23E37">
        <w:rPr>
          <w:rFonts w:ascii="Book Antiqua" w:hAnsi="Book Antiqua"/>
        </w:rPr>
        <w:t>cation was pending</w:t>
      </w:r>
      <w:r w:rsidR="008C262B" w:rsidRPr="000C53FC">
        <w:rPr>
          <w:rFonts w:ascii="Book Antiqua" w:hAnsi="Book Antiqua"/>
        </w:rPr>
        <w:t xml:space="preserve"> LCL lost its licence</w:t>
      </w:r>
      <w:r w:rsidR="002C6036" w:rsidRPr="000C53FC">
        <w:rPr>
          <w:rFonts w:ascii="Book Antiqua" w:hAnsi="Book Antiqua"/>
        </w:rPr>
        <w:t>. O</w:t>
      </w:r>
      <w:r w:rsidR="008C262B" w:rsidRPr="000C53FC">
        <w:rPr>
          <w:rFonts w:ascii="Book Antiqua" w:hAnsi="Book Antiqua"/>
        </w:rPr>
        <w:t xml:space="preserve">n 15 August 2012 the </w:t>
      </w:r>
      <w:r w:rsidR="008C262B" w:rsidRPr="000C53FC">
        <w:rPr>
          <w:rFonts w:ascii="Book Antiqua" w:hAnsi="Book Antiqua"/>
        </w:rPr>
        <w:lastRenderedPageBreak/>
        <w:t xml:space="preserve">appellant was given an opportunity to obtain a new sponsor and submit a CAS within 60 days. </w:t>
      </w:r>
      <w:r w:rsidR="003A090E" w:rsidRPr="000C53FC">
        <w:rPr>
          <w:rFonts w:ascii="Book Antiqua" w:hAnsi="Book Antiqua"/>
        </w:rPr>
        <w:t xml:space="preserve"> </w:t>
      </w:r>
    </w:p>
    <w:p w:rsidR="007108B4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11.</w:t>
      </w:r>
      <w:r>
        <w:rPr>
          <w:rFonts w:ascii="Book Antiqua" w:hAnsi="Book Antiqua"/>
        </w:rPr>
        <w:tab/>
      </w:r>
      <w:r w:rsidR="00945CFF" w:rsidRPr="000C53FC">
        <w:rPr>
          <w:rFonts w:ascii="Book Antiqua" w:hAnsi="Book Antiqua"/>
        </w:rPr>
        <w:t>On 13 October 2012 the appellant submitted an</w:t>
      </w:r>
      <w:r w:rsidR="008C262B" w:rsidRPr="000C53FC">
        <w:rPr>
          <w:rFonts w:ascii="Book Antiqua" w:hAnsi="Book Antiqua"/>
        </w:rPr>
        <w:t>other</w:t>
      </w:r>
      <w:r w:rsidR="00945CFF" w:rsidRPr="000C53FC">
        <w:rPr>
          <w:rFonts w:ascii="Book Antiqua" w:hAnsi="Book Antiqua"/>
        </w:rPr>
        <w:t xml:space="preserve"> application</w:t>
      </w:r>
      <w:r w:rsidR="008C262B" w:rsidRPr="000C53FC">
        <w:rPr>
          <w:rFonts w:ascii="Book Antiqua" w:hAnsi="Book Antiqua"/>
        </w:rPr>
        <w:t>.</w:t>
      </w:r>
      <w:r w:rsidR="00A23E37">
        <w:rPr>
          <w:rFonts w:ascii="Book Antiqua" w:hAnsi="Book Antiqua"/>
        </w:rPr>
        <w:t xml:space="preserve"> This was to pursue a Post Graduate D</w:t>
      </w:r>
      <w:r w:rsidR="008C262B" w:rsidRPr="000C53FC">
        <w:rPr>
          <w:rFonts w:ascii="Book Antiqua" w:hAnsi="Book Antiqua"/>
        </w:rPr>
        <w:t>iploma in Business Management and Mark</w:t>
      </w:r>
      <w:r w:rsidR="007108B4" w:rsidRPr="000C53FC">
        <w:rPr>
          <w:rFonts w:ascii="Book Antiqua" w:hAnsi="Book Antiqua"/>
        </w:rPr>
        <w:t>et</w:t>
      </w:r>
      <w:r w:rsidR="008C262B" w:rsidRPr="000C53FC">
        <w:rPr>
          <w:rFonts w:ascii="Book Antiqua" w:hAnsi="Book Antiqua"/>
        </w:rPr>
        <w:t>ing at St John College Ltd</w:t>
      </w:r>
      <w:r w:rsidR="002C6036" w:rsidRPr="000C53FC">
        <w:rPr>
          <w:rFonts w:ascii="Book Antiqua" w:hAnsi="Book Antiqua"/>
        </w:rPr>
        <w:t xml:space="preserve"> (the sponsor)</w:t>
      </w:r>
      <w:r w:rsidR="008C262B" w:rsidRPr="000C53FC">
        <w:rPr>
          <w:rFonts w:ascii="Book Antiqua" w:hAnsi="Book Antiqua"/>
        </w:rPr>
        <w:t>.</w:t>
      </w:r>
      <w:r w:rsidR="007108B4" w:rsidRPr="000C53FC">
        <w:rPr>
          <w:rFonts w:ascii="Book Antiqua" w:hAnsi="Book Antiqua"/>
        </w:rPr>
        <w:t xml:space="preserve"> </w:t>
      </w:r>
    </w:p>
    <w:p w:rsidR="008C262B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12.</w:t>
      </w:r>
      <w:r>
        <w:rPr>
          <w:rFonts w:ascii="Book Antiqua" w:hAnsi="Book Antiqua"/>
        </w:rPr>
        <w:tab/>
      </w:r>
      <w:r w:rsidR="002C6036" w:rsidRPr="000C53FC">
        <w:rPr>
          <w:rFonts w:ascii="Book Antiqua" w:hAnsi="Book Antiqua"/>
        </w:rPr>
        <w:t>O</w:t>
      </w:r>
      <w:r w:rsidR="007108B4" w:rsidRPr="000C53FC">
        <w:rPr>
          <w:rFonts w:ascii="Book Antiqua" w:hAnsi="Book Antiqua"/>
        </w:rPr>
        <w:t>n 6 November 2012</w:t>
      </w:r>
      <w:r w:rsidR="002C6036" w:rsidRPr="000C53FC">
        <w:rPr>
          <w:rFonts w:ascii="Book Antiqua" w:hAnsi="Book Antiqua"/>
        </w:rPr>
        <w:t xml:space="preserve"> the respondent refused the application made on 13 March 2012 as the appellant had</w:t>
      </w:r>
      <w:r w:rsidR="007108B4" w:rsidRPr="000C53FC">
        <w:rPr>
          <w:rFonts w:ascii="Book Antiqua" w:hAnsi="Book Antiqua"/>
        </w:rPr>
        <w:t xml:space="preserve"> failed to provide a CAS during the allotted </w:t>
      </w:r>
      <w:r w:rsidR="008510C6" w:rsidRPr="000C53FC">
        <w:rPr>
          <w:rFonts w:ascii="Book Antiqua" w:hAnsi="Book Antiqua"/>
        </w:rPr>
        <w:t>60-day</w:t>
      </w:r>
      <w:r w:rsidR="007108B4" w:rsidRPr="000C53FC">
        <w:rPr>
          <w:rFonts w:ascii="Book Antiqua" w:hAnsi="Book Antiqua"/>
        </w:rPr>
        <w:t xml:space="preserve"> period.</w:t>
      </w:r>
      <w:r w:rsidR="008C262B" w:rsidRPr="000C53FC">
        <w:rPr>
          <w:rFonts w:ascii="Book Antiqua" w:hAnsi="Book Antiqua"/>
        </w:rPr>
        <w:t xml:space="preserve"> </w:t>
      </w:r>
    </w:p>
    <w:p w:rsidR="00F52C76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13.</w:t>
      </w:r>
      <w:r>
        <w:rPr>
          <w:rFonts w:ascii="Book Antiqua" w:hAnsi="Book Antiqua"/>
        </w:rPr>
        <w:tab/>
      </w:r>
      <w:r w:rsidR="002C6036" w:rsidRPr="000C53FC">
        <w:rPr>
          <w:rFonts w:ascii="Book Antiqua" w:hAnsi="Book Antiqua"/>
        </w:rPr>
        <w:t>On</w:t>
      </w:r>
      <w:r w:rsidR="0073110D" w:rsidRPr="000C53FC">
        <w:rPr>
          <w:rFonts w:ascii="Book Antiqua" w:hAnsi="Book Antiqua"/>
        </w:rPr>
        <w:t xml:space="preserve"> 20 February 2013 the respondent</w:t>
      </w:r>
      <w:r w:rsidR="0016236F" w:rsidRPr="000C53FC">
        <w:rPr>
          <w:rFonts w:ascii="Book Antiqua" w:hAnsi="Book Antiqua"/>
        </w:rPr>
        <w:t xml:space="preserve"> claims</w:t>
      </w:r>
      <w:r w:rsidR="0073110D" w:rsidRPr="000C53FC">
        <w:rPr>
          <w:rFonts w:ascii="Book Antiqua" w:hAnsi="Book Antiqua"/>
        </w:rPr>
        <w:t xml:space="preserve"> the appellant’s documents</w:t>
      </w:r>
      <w:r w:rsidR="0016236F" w:rsidRPr="000C53FC">
        <w:rPr>
          <w:rFonts w:ascii="Book Antiqua" w:hAnsi="Book Antiqua"/>
        </w:rPr>
        <w:t xml:space="preserve"> were</w:t>
      </w:r>
      <w:r w:rsidR="0073110D" w:rsidRPr="000C53FC">
        <w:rPr>
          <w:rFonts w:ascii="Book Antiqua" w:hAnsi="Book Antiqua"/>
        </w:rPr>
        <w:t xml:space="preserve"> </w:t>
      </w:r>
      <w:r w:rsidR="00A23E37">
        <w:rPr>
          <w:rFonts w:ascii="Book Antiqua" w:hAnsi="Book Antiqua"/>
        </w:rPr>
        <w:t>sent to Carlton Terrace</w:t>
      </w:r>
      <w:r w:rsidR="00B752BA" w:rsidRPr="000C53FC">
        <w:rPr>
          <w:rFonts w:ascii="Book Antiqua" w:hAnsi="Book Antiqua"/>
        </w:rPr>
        <w:t xml:space="preserve"> </w:t>
      </w:r>
      <w:r w:rsidR="0073110D" w:rsidRPr="000C53FC">
        <w:rPr>
          <w:rFonts w:ascii="Book Antiqua" w:hAnsi="Book Antiqua"/>
        </w:rPr>
        <w:t>and were not returned to the Home Office.</w:t>
      </w:r>
    </w:p>
    <w:p w:rsidR="00490492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14.</w:t>
      </w:r>
      <w:r>
        <w:rPr>
          <w:rFonts w:ascii="Book Antiqua" w:hAnsi="Book Antiqua"/>
        </w:rPr>
        <w:tab/>
      </w:r>
      <w:r w:rsidR="002C6036" w:rsidRPr="000C53FC">
        <w:rPr>
          <w:rFonts w:ascii="Book Antiqua" w:hAnsi="Book Antiqua"/>
        </w:rPr>
        <w:t xml:space="preserve">The appellant </w:t>
      </w:r>
      <w:r w:rsidR="008510C6" w:rsidRPr="000C53FC">
        <w:rPr>
          <w:rFonts w:ascii="Book Antiqua" w:hAnsi="Book Antiqua"/>
        </w:rPr>
        <w:t>commenced</w:t>
      </w:r>
      <w:r w:rsidR="002C6036" w:rsidRPr="000C53FC">
        <w:rPr>
          <w:rFonts w:ascii="Book Antiqua" w:hAnsi="Book Antiqua"/>
        </w:rPr>
        <w:t xml:space="preserve"> Judicial Review proceedings on the basis that the respondent’s refusal was unlawful as a new application and supporting CAS was submitted on 13 October 2012. </w:t>
      </w:r>
      <w:r w:rsidR="0016236F" w:rsidRPr="000C53FC">
        <w:rPr>
          <w:rFonts w:ascii="Book Antiqua" w:hAnsi="Book Antiqua"/>
        </w:rPr>
        <w:t>The respondent claimed that this application was never made</w:t>
      </w:r>
      <w:r w:rsidR="002C6036" w:rsidRPr="000C53FC">
        <w:rPr>
          <w:rFonts w:ascii="Book Antiqua" w:hAnsi="Book Antiqua"/>
        </w:rPr>
        <w:t>,</w:t>
      </w:r>
      <w:r w:rsidR="0016236F" w:rsidRPr="000C53FC">
        <w:rPr>
          <w:rFonts w:ascii="Book Antiqua" w:hAnsi="Book Antiqua"/>
        </w:rPr>
        <w:t xml:space="preserve"> however</w:t>
      </w:r>
      <w:r w:rsidR="002C6036" w:rsidRPr="000C53FC">
        <w:rPr>
          <w:rFonts w:ascii="Book Antiqua" w:hAnsi="Book Antiqua"/>
        </w:rPr>
        <w:t>,</w:t>
      </w:r>
      <w:r w:rsidR="0016236F" w:rsidRPr="000C53FC">
        <w:rPr>
          <w:rFonts w:ascii="Book Antiqua" w:hAnsi="Book Antiqua"/>
        </w:rPr>
        <w:t xml:space="preserve"> this point was </w:t>
      </w:r>
      <w:r w:rsidR="00BF2229" w:rsidRPr="000C53FC">
        <w:rPr>
          <w:rFonts w:ascii="Book Antiqua" w:hAnsi="Book Antiqua"/>
        </w:rPr>
        <w:t>conceded,</w:t>
      </w:r>
      <w:r w:rsidR="009C79F1">
        <w:rPr>
          <w:rFonts w:ascii="Book Antiqua" w:hAnsi="Book Antiqua"/>
        </w:rPr>
        <w:t xml:space="preserve"> and the proceedings were disposed of</w:t>
      </w:r>
      <w:r w:rsidR="002C6036" w:rsidRPr="000C53FC">
        <w:rPr>
          <w:rFonts w:ascii="Book Antiqua" w:hAnsi="Book Antiqua"/>
        </w:rPr>
        <w:t xml:space="preserve"> b</w:t>
      </w:r>
      <w:r w:rsidR="00A77A6B" w:rsidRPr="000C53FC">
        <w:rPr>
          <w:rFonts w:ascii="Book Antiqua" w:hAnsi="Book Antiqua"/>
        </w:rPr>
        <w:t>y a Consent Order dated 15 October 2014</w:t>
      </w:r>
      <w:r w:rsidR="002C6036" w:rsidRPr="000C53FC">
        <w:rPr>
          <w:rFonts w:ascii="Book Antiqua" w:hAnsi="Book Antiqua"/>
        </w:rPr>
        <w:t xml:space="preserve">. </w:t>
      </w:r>
      <w:r w:rsidR="005D0C58" w:rsidRPr="000C53FC">
        <w:rPr>
          <w:rFonts w:ascii="Book Antiqua" w:hAnsi="Book Antiqua"/>
        </w:rPr>
        <w:t>I pause here to note that there is no evidential support for the submission of Ms Kiss that the</w:t>
      </w:r>
      <w:r w:rsidR="00DA0B1C">
        <w:rPr>
          <w:rFonts w:ascii="Book Antiqua" w:hAnsi="Book Antiqua"/>
        </w:rPr>
        <w:t xml:space="preserve"> Consent Order confirms the</w:t>
      </w:r>
      <w:r w:rsidR="005D0C58" w:rsidRPr="000C53FC">
        <w:rPr>
          <w:rFonts w:ascii="Book Antiqua" w:hAnsi="Book Antiqua"/>
        </w:rPr>
        <w:t xml:space="preserve"> appellant was aware of the </w:t>
      </w:r>
      <w:r w:rsidR="008510C6" w:rsidRPr="000C53FC">
        <w:rPr>
          <w:rFonts w:ascii="Book Antiqua" w:hAnsi="Book Antiqua"/>
        </w:rPr>
        <w:t>respondent’s</w:t>
      </w:r>
      <w:r w:rsidR="005D0C58" w:rsidRPr="000C53FC">
        <w:rPr>
          <w:rFonts w:ascii="Book Antiqua" w:hAnsi="Book Antiqua"/>
        </w:rPr>
        <w:t xml:space="preserve"> contention that the </w:t>
      </w:r>
      <w:r w:rsidR="008510C6" w:rsidRPr="000C53FC">
        <w:rPr>
          <w:rFonts w:ascii="Book Antiqua" w:hAnsi="Book Antiqua"/>
        </w:rPr>
        <w:t>documents</w:t>
      </w:r>
      <w:r w:rsidR="005D0C58" w:rsidRPr="000C53FC">
        <w:rPr>
          <w:rFonts w:ascii="Book Antiqua" w:hAnsi="Book Antiqua"/>
        </w:rPr>
        <w:t xml:space="preserve"> had been returned to him. </w:t>
      </w:r>
      <w:r w:rsidR="002C6036" w:rsidRPr="000C53FC">
        <w:rPr>
          <w:rFonts w:ascii="Book Antiqua" w:hAnsi="Book Antiqua"/>
        </w:rPr>
        <w:t>T</w:t>
      </w:r>
      <w:r w:rsidR="00A77A6B" w:rsidRPr="000C53FC">
        <w:rPr>
          <w:rFonts w:ascii="Book Antiqua" w:hAnsi="Book Antiqua"/>
        </w:rPr>
        <w:t>he respondent agreed to reconsider the appellant’</w:t>
      </w:r>
      <w:r>
        <w:rPr>
          <w:rFonts w:ascii="Book Antiqua" w:hAnsi="Book Antiqua"/>
        </w:rPr>
        <w:t>s application.</w:t>
      </w:r>
    </w:p>
    <w:p w:rsidR="0016236F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15.</w:t>
      </w:r>
      <w:r>
        <w:rPr>
          <w:rFonts w:ascii="Book Antiqua" w:hAnsi="Book Antiqua"/>
        </w:rPr>
        <w:tab/>
      </w:r>
      <w:r w:rsidR="00A77A6B" w:rsidRPr="000C53FC">
        <w:rPr>
          <w:rFonts w:ascii="Book Antiqua" w:hAnsi="Book Antiqua"/>
        </w:rPr>
        <w:t xml:space="preserve">By the time the </w:t>
      </w:r>
      <w:r w:rsidR="002C6036" w:rsidRPr="000C53FC">
        <w:rPr>
          <w:rFonts w:ascii="Book Antiqua" w:hAnsi="Book Antiqua"/>
        </w:rPr>
        <w:t>r</w:t>
      </w:r>
      <w:r w:rsidR="00DA1A9B" w:rsidRPr="000C53FC">
        <w:rPr>
          <w:rFonts w:ascii="Book Antiqua" w:hAnsi="Book Antiqua"/>
        </w:rPr>
        <w:t xml:space="preserve">espondent checked the </w:t>
      </w:r>
      <w:r w:rsidR="002C6036" w:rsidRPr="000C53FC">
        <w:rPr>
          <w:rFonts w:ascii="Book Antiqua" w:hAnsi="Book Antiqua"/>
        </w:rPr>
        <w:t>s</w:t>
      </w:r>
      <w:r w:rsidR="00DA1A9B" w:rsidRPr="000C53FC">
        <w:rPr>
          <w:rFonts w:ascii="Book Antiqua" w:hAnsi="Book Antiqua"/>
        </w:rPr>
        <w:t>ponsor r</w:t>
      </w:r>
      <w:r w:rsidR="00A77A6B" w:rsidRPr="000C53FC">
        <w:rPr>
          <w:rFonts w:ascii="Book Antiqua" w:hAnsi="Book Antiqua"/>
        </w:rPr>
        <w:t>egister on 15 Ap</w:t>
      </w:r>
      <w:r w:rsidR="00DA1A9B" w:rsidRPr="000C53FC">
        <w:rPr>
          <w:rFonts w:ascii="Book Antiqua" w:hAnsi="Book Antiqua"/>
        </w:rPr>
        <w:t>ril 2015, the sponsor’s licence had been revoked</w:t>
      </w:r>
      <w:r w:rsidR="00A77A6B" w:rsidRPr="000C53FC">
        <w:rPr>
          <w:rFonts w:ascii="Book Antiqua" w:hAnsi="Book Antiqua"/>
        </w:rPr>
        <w:t>. The appellant</w:t>
      </w:r>
      <w:r w:rsidR="007C7B09" w:rsidRPr="000C53FC">
        <w:rPr>
          <w:rFonts w:ascii="Book Antiqua" w:hAnsi="Book Antiqua"/>
        </w:rPr>
        <w:t xml:space="preserve"> was informed that the CAS assigned to him was no longer valid and he</w:t>
      </w:r>
      <w:r w:rsidR="00A77A6B" w:rsidRPr="000C53FC">
        <w:rPr>
          <w:rFonts w:ascii="Book Antiqua" w:hAnsi="Book Antiqua"/>
        </w:rPr>
        <w:t xml:space="preserve"> was given an opportunit</w:t>
      </w:r>
      <w:r w:rsidR="00DF066B">
        <w:rPr>
          <w:rFonts w:ascii="Book Antiqua" w:hAnsi="Book Antiqua"/>
        </w:rPr>
        <w:t>y to find an alternative sponsor</w:t>
      </w:r>
      <w:r w:rsidR="00DA1A9B" w:rsidRPr="000C53FC">
        <w:rPr>
          <w:rFonts w:ascii="Book Antiqua" w:hAnsi="Book Antiqua"/>
        </w:rPr>
        <w:t xml:space="preserve"> and provide a CAS</w:t>
      </w:r>
      <w:r w:rsidR="0016236F" w:rsidRPr="000C53FC">
        <w:rPr>
          <w:rFonts w:ascii="Book Antiqua" w:hAnsi="Book Antiqua"/>
        </w:rPr>
        <w:t xml:space="preserve"> within 60 days ending on 14 June 2015.</w:t>
      </w:r>
    </w:p>
    <w:p w:rsidR="00F52C76" w:rsidRPr="000C53FC" w:rsidRDefault="00490492" w:rsidP="002C6036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16.</w:t>
      </w:r>
      <w:r>
        <w:rPr>
          <w:rFonts w:ascii="Book Antiqua" w:hAnsi="Book Antiqua"/>
        </w:rPr>
        <w:tab/>
      </w:r>
      <w:r w:rsidR="00B437D0" w:rsidRPr="000C53FC">
        <w:rPr>
          <w:rFonts w:ascii="Book Antiqua" w:hAnsi="Book Antiqua"/>
        </w:rPr>
        <w:t>On 11 May 2015 the appellant’s r</w:t>
      </w:r>
      <w:r w:rsidR="00DF066B">
        <w:rPr>
          <w:rFonts w:ascii="Book Antiqua" w:hAnsi="Book Antiqua"/>
        </w:rPr>
        <w:t xml:space="preserve">epresentatives </w:t>
      </w:r>
      <w:r w:rsidR="002C6036" w:rsidRPr="000C53FC">
        <w:rPr>
          <w:rFonts w:ascii="Book Antiqua" w:hAnsi="Book Antiqua"/>
        </w:rPr>
        <w:t>requested</w:t>
      </w:r>
      <w:r w:rsidR="00B437D0" w:rsidRPr="000C53FC">
        <w:rPr>
          <w:rFonts w:ascii="Book Antiqua" w:hAnsi="Book Antiqua"/>
        </w:rPr>
        <w:t xml:space="preserve"> the respondent to return the appellant’s documents</w:t>
      </w:r>
      <w:r w:rsidR="002C6036" w:rsidRPr="000C53FC">
        <w:rPr>
          <w:rFonts w:ascii="Book Antiqua" w:hAnsi="Book Antiqua"/>
        </w:rPr>
        <w:t>. The appellant</w:t>
      </w:r>
      <w:r w:rsidR="00B437D0" w:rsidRPr="000C53FC">
        <w:rPr>
          <w:rFonts w:ascii="Book Antiqua" w:hAnsi="Book Antiqua"/>
        </w:rPr>
        <w:t xml:space="preserve"> claimed</w:t>
      </w:r>
      <w:r w:rsidR="002C6036" w:rsidRPr="000C53FC">
        <w:rPr>
          <w:rFonts w:ascii="Book Antiqua" w:hAnsi="Book Antiqua"/>
        </w:rPr>
        <w:t xml:space="preserve"> that</w:t>
      </w:r>
      <w:r w:rsidR="00B437D0" w:rsidRPr="000C53FC">
        <w:rPr>
          <w:rFonts w:ascii="Book Antiqua" w:hAnsi="Book Antiqua"/>
        </w:rPr>
        <w:t xml:space="preserve"> the request went unacknowledged. </w:t>
      </w:r>
      <w:r w:rsidR="002C6036" w:rsidRPr="000C53FC">
        <w:rPr>
          <w:rFonts w:ascii="Book Antiqua" w:hAnsi="Book Antiqua"/>
        </w:rPr>
        <w:t>As t</w:t>
      </w:r>
      <w:r w:rsidR="00A77A6B" w:rsidRPr="000C53FC">
        <w:rPr>
          <w:rFonts w:ascii="Book Antiqua" w:hAnsi="Book Antiqua"/>
        </w:rPr>
        <w:t>he appellant di</w:t>
      </w:r>
      <w:r w:rsidR="00434B82" w:rsidRPr="000C53FC">
        <w:rPr>
          <w:rFonts w:ascii="Book Antiqua" w:hAnsi="Book Antiqua"/>
        </w:rPr>
        <w:t xml:space="preserve">d not provide a </w:t>
      </w:r>
      <w:r w:rsidR="002C6036" w:rsidRPr="000C53FC">
        <w:rPr>
          <w:rFonts w:ascii="Book Antiqua" w:hAnsi="Book Antiqua"/>
        </w:rPr>
        <w:t>new CAS the application was accordingly</w:t>
      </w:r>
      <w:r w:rsidR="0016236F" w:rsidRPr="000C53FC">
        <w:rPr>
          <w:rFonts w:ascii="Book Antiqua" w:hAnsi="Book Antiqua"/>
        </w:rPr>
        <w:t xml:space="preserve"> refused on 6 July 2015. </w:t>
      </w:r>
    </w:p>
    <w:p w:rsidR="00EF377D" w:rsidRPr="000C53FC" w:rsidRDefault="00490492" w:rsidP="00DA1A9B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17.</w:t>
      </w:r>
      <w:r>
        <w:rPr>
          <w:rFonts w:ascii="Book Antiqua" w:hAnsi="Book Antiqua"/>
        </w:rPr>
        <w:tab/>
      </w:r>
      <w:r w:rsidR="00434B82" w:rsidRPr="000C53FC">
        <w:rPr>
          <w:rFonts w:ascii="Book Antiqua" w:hAnsi="Book Antiqua"/>
        </w:rPr>
        <w:t>Before the judge the appellant argued that the respondent ought to have exercised his discretion differently because</w:t>
      </w:r>
      <w:r w:rsidR="0073110D" w:rsidRPr="000C53FC">
        <w:rPr>
          <w:rFonts w:ascii="Book Antiqua" w:hAnsi="Book Antiqua"/>
        </w:rPr>
        <w:t xml:space="preserve"> it was impossible for him to meet the Rules as</w:t>
      </w:r>
      <w:r w:rsidR="00434B82" w:rsidRPr="000C53FC">
        <w:rPr>
          <w:rFonts w:ascii="Book Antiqua" w:hAnsi="Book Antiqua"/>
        </w:rPr>
        <w:t xml:space="preserve"> </w:t>
      </w:r>
      <w:r w:rsidR="0073110D" w:rsidRPr="000C53FC">
        <w:rPr>
          <w:rFonts w:ascii="Book Antiqua" w:hAnsi="Book Antiqua"/>
        </w:rPr>
        <w:t xml:space="preserve">he never received his </w:t>
      </w:r>
      <w:r w:rsidR="00374396" w:rsidRPr="000C53FC">
        <w:rPr>
          <w:rFonts w:ascii="Book Antiqua" w:hAnsi="Book Antiqua"/>
        </w:rPr>
        <w:t>documents</w:t>
      </w:r>
      <w:r w:rsidR="005B44EF" w:rsidRPr="000C53FC">
        <w:rPr>
          <w:rFonts w:ascii="Book Antiqua" w:hAnsi="Book Antiqua"/>
        </w:rPr>
        <w:t xml:space="preserve"> (original educational certificates and passport)</w:t>
      </w:r>
      <w:r w:rsidR="00374396" w:rsidRPr="000C53FC">
        <w:rPr>
          <w:rFonts w:ascii="Book Antiqua" w:hAnsi="Book Antiqua"/>
        </w:rPr>
        <w:t xml:space="preserve"> from the respondent</w:t>
      </w:r>
      <w:r w:rsidR="00DF066B">
        <w:rPr>
          <w:rFonts w:ascii="Book Antiqua" w:hAnsi="Book Antiqua"/>
        </w:rPr>
        <w:t>,</w:t>
      </w:r>
      <w:r w:rsidR="00434B82" w:rsidRPr="000C53FC">
        <w:rPr>
          <w:rFonts w:ascii="Book Antiqua" w:hAnsi="Book Antiqua"/>
        </w:rPr>
        <w:t xml:space="preserve"> ther</w:t>
      </w:r>
      <w:r w:rsidR="0073110D" w:rsidRPr="000C53FC">
        <w:rPr>
          <w:rFonts w:ascii="Book Antiqua" w:hAnsi="Book Antiqua"/>
        </w:rPr>
        <w:t>e</w:t>
      </w:r>
      <w:r w:rsidR="00434B82" w:rsidRPr="000C53FC">
        <w:rPr>
          <w:rFonts w:ascii="Book Antiqua" w:hAnsi="Book Antiqua"/>
        </w:rPr>
        <w:t xml:space="preserve">by depriving him of an opportunity to obtain a new </w:t>
      </w:r>
      <w:r w:rsidR="0073110D" w:rsidRPr="000C53FC">
        <w:rPr>
          <w:rFonts w:ascii="Book Antiqua" w:hAnsi="Book Antiqua"/>
        </w:rPr>
        <w:t>CAS</w:t>
      </w:r>
      <w:r w:rsidR="002C6036" w:rsidRPr="000C53FC">
        <w:rPr>
          <w:rFonts w:ascii="Book Antiqua" w:hAnsi="Book Antiqua"/>
        </w:rPr>
        <w:t xml:space="preserve"> within </w:t>
      </w:r>
      <w:r w:rsidR="00B437D0" w:rsidRPr="000C53FC">
        <w:rPr>
          <w:rFonts w:ascii="Book Antiqua" w:hAnsi="Book Antiqua"/>
        </w:rPr>
        <w:t>the 60-</w:t>
      </w:r>
      <w:r w:rsidR="005B44EF" w:rsidRPr="000C53FC">
        <w:rPr>
          <w:rFonts w:ascii="Book Antiqua" w:hAnsi="Book Antiqua"/>
        </w:rPr>
        <w:t>day period</w:t>
      </w:r>
      <w:r w:rsidR="0073110D" w:rsidRPr="000C53FC">
        <w:rPr>
          <w:rFonts w:ascii="Book Antiqua" w:hAnsi="Book Antiqua"/>
        </w:rPr>
        <w:t xml:space="preserve">. </w:t>
      </w:r>
      <w:r w:rsidR="002C6036" w:rsidRPr="000C53FC">
        <w:rPr>
          <w:rFonts w:ascii="Book Antiqua" w:hAnsi="Book Antiqua"/>
        </w:rPr>
        <w:t>It was contended that the respondent unfairly deprived the appellant of that opportunity as he improperly/negligently continued to send the appellant’s documents to an address from which</w:t>
      </w:r>
      <w:r w:rsidR="00EF377D" w:rsidRPr="000C53FC">
        <w:rPr>
          <w:rFonts w:ascii="Book Antiqua" w:hAnsi="Book Antiqua"/>
        </w:rPr>
        <w:t xml:space="preserve"> previous attempts to return the documents had already failed and been returned to the Home Office. </w:t>
      </w:r>
    </w:p>
    <w:p w:rsidR="00434B82" w:rsidRPr="000C53FC" w:rsidRDefault="00490492" w:rsidP="00DA1A9B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18.</w:t>
      </w:r>
      <w:r>
        <w:rPr>
          <w:rFonts w:ascii="Book Antiqua" w:hAnsi="Book Antiqua"/>
        </w:rPr>
        <w:tab/>
      </w:r>
      <w:r w:rsidR="00EF377D" w:rsidRPr="000C53FC">
        <w:rPr>
          <w:rFonts w:ascii="Book Antiqua" w:hAnsi="Book Antiqua"/>
        </w:rPr>
        <w:t xml:space="preserve">The respondent contended that the </w:t>
      </w:r>
      <w:r w:rsidR="00DF066B">
        <w:rPr>
          <w:rFonts w:ascii="Book Antiqua" w:hAnsi="Book Antiqua"/>
        </w:rPr>
        <w:t>documents were returned to the a</w:t>
      </w:r>
      <w:r w:rsidR="00EF377D" w:rsidRPr="000C53FC">
        <w:rPr>
          <w:rFonts w:ascii="Book Antiqua" w:hAnsi="Book Antiqua"/>
        </w:rPr>
        <w:t>ppellant on 20 February 2013 and not returned</w:t>
      </w:r>
      <w:r w:rsidR="00DF066B">
        <w:rPr>
          <w:rFonts w:ascii="Book Antiqua" w:hAnsi="Book Antiqua"/>
        </w:rPr>
        <w:t>,</w:t>
      </w:r>
      <w:r w:rsidR="00EF377D" w:rsidRPr="000C53FC">
        <w:rPr>
          <w:rFonts w:ascii="Book Antiqua" w:hAnsi="Book Antiqua"/>
        </w:rPr>
        <w:t xml:space="preserve"> and that</w:t>
      </w:r>
      <w:r w:rsidR="00DF066B">
        <w:rPr>
          <w:rFonts w:ascii="Book Antiqua" w:hAnsi="Book Antiqua"/>
        </w:rPr>
        <w:t>,</w:t>
      </w:r>
      <w:r w:rsidR="00EF377D" w:rsidRPr="000C53FC">
        <w:rPr>
          <w:rFonts w:ascii="Book Antiqua" w:hAnsi="Book Antiqua"/>
        </w:rPr>
        <w:t xml:space="preserve"> the appellant only notified the Home Office of a change of address in 2014. </w:t>
      </w:r>
      <w:r w:rsidR="002C6036" w:rsidRPr="000C53FC">
        <w:rPr>
          <w:rFonts w:ascii="Book Antiqua" w:hAnsi="Book Antiqua"/>
        </w:rPr>
        <w:t xml:space="preserve"> </w:t>
      </w:r>
    </w:p>
    <w:p w:rsidR="0073110D" w:rsidRPr="000C53FC" w:rsidRDefault="00490492" w:rsidP="00DA1A9B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19.</w:t>
      </w:r>
      <w:r>
        <w:rPr>
          <w:rFonts w:ascii="Book Antiqua" w:hAnsi="Book Antiqua"/>
        </w:rPr>
        <w:tab/>
      </w:r>
      <w:r w:rsidR="00AE483A" w:rsidRPr="000C53FC">
        <w:rPr>
          <w:rFonts w:ascii="Book Antiqua" w:hAnsi="Book Antiqua"/>
        </w:rPr>
        <w:t>Copies of the Home Off</w:t>
      </w:r>
      <w:r w:rsidR="00EF377D" w:rsidRPr="000C53FC">
        <w:rPr>
          <w:rFonts w:ascii="Book Antiqua" w:hAnsi="Book Antiqua"/>
        </w:rPr>
        <w:t>ice CID i</w:t>
      </w:r>
      <w:r w:rsidR="00AE483A" w:rsidRPr="000C53FC">
        <w:rPr>
          <w:rFonts w:ascii="Book Antiqua" w:hAnsi="Book Antiqua"/>
        </w:rPr>
        <w:t>mmigration records</w:t>
      </w:r>
      <w:r w:rsidR="00EF377D" w:rsidRPr="000C53FC">
        <w:rPr>
          <w:rFonts w:ascii="Book Antiqua" w:hAnsi="Book Antiqua"/>
        </w:rPr>
        <w:t xml:space="preserve"> (CID records)</w:t>
      </w:r>
      <w:r w:rsidR="00AE483A" w:rsidRPr="000C53FC">
        <w:rPr>
          <w:rFonts w:ascii="Book Antiqua" w:hAnsi="Book Antiqua"/>
        </w:rPr>
        <w:t xml:space="preserve"> for the appellant were</w:t>
      </w:r>
      <w:r w:rsidR="00EF377D" w:rsidRPr="000C53FC">
        <w:rPr>
          <w:rFonts w:ascii="Book Antiqua" w:hAnsi="Book Antiqua"/>
        </w:rPr>
        <w:t xml:space="preserve"> produced by the respondent at the hearing</w:t>
      </w:r>
      <w:r w:rsidR="00AE483A" w:rsidRPr="000C53FC">
        <w:rPr>
          <w:rFonts w:ascii="Book Antiqua" w:hAnsi="Book Antiqua"/>
        </w:rPr>
        <w:t xml:space="preserve"> before the judge.</w:t>
      </w:r>
      <w:r w:rsidR="00EF377D" w:rsidRPr="000C53FC">
        <w:rPr>
          <w:rFonts w:ascii="Book Antiqua" w:hAnsi="Book Antiqua"/>
        </w:rPr>
        <w:t xml:space="preserve"> A helpful summary of what the CID</w:t>
      </w:r>
      <w:r w:rsidR="00AE483A" w:rsidRPr="000C53FC">
        <w:rPr>
          <w:rFonts w:ascii="Book Antiqua" w:hAnsi="Book Antiqua"/>
        </w:rPr>
        <w:t xml:space="preserve"> records show is set out in the groun</w:t>
      </w:r>
      <w:r w:rsidR="00DF066B">
        <w:rPr>
          <w:rFonts w:ascii="Book Antiqua" w:hAnsi="Book Antiqua"/>
        </w:rPr>
        <w:t>ds of appeal</w:t>
      </w:r>
      <w:r w:rsidR="00AE483A" w:rsidRPr="000C53FC">
        <w:rPr>
          <w:rFonts w:ascii="Book Antiqua" w:hAnsi="Book Antiqua"/>
        </w:rPr>
        <w:t xml:space="preserve">. </w:t>
      </w:r>
      <w:r w:rsidR="00EF377D" w:rsidRPr="000C53FC">
        <w:rPr>
          <w:rFonts w:ascii="Book Antiqua" w:hAnsi="Book Antiqua"/>
        </w:rPr>
        <w:t xml:space="preserve">Save for </w:t>
      </w:r>
      <w:r w:rsidR="008E36ED" w:rsidRPr="000C53FC">
        <w:rPr>
          <w:rFonts w:ascii="Book Antiqua" w:hAnsi="Book Antiqua"/>
        </w:rPr>
        <w:t>one anomaly</w:t>
      </w:r>
      <w:r w:rsidR="00EF377D" w:rsidRPr="000C53FC">
        <w:rPr>
          <w:rFonts w:ascii="Book Antiqua" w:hAnsi="Book Antiqua"/>
        </w:rPr>
        <w:t>, the CID records show</w:t>
      </w:r>
      <w:r w:rsidR="008E36ED" w:rsidRPr="000C53FC">
        <w:rPr>
          <w:rFonts w:ascii="Book Antiqua" w:hAnsi="Book Antiqua"/>
        </w:rPr>
        <w:t xml:space="preserve"> that from 30 October 2012 to 20 </w:t>
      </w:r>
      <w:r w:rsidR="008510C6" w:rsidRPr="000C53FC">
        <w:rPr>
          <w:rFonts w:ascii="Book Antiqua" w:hAnsi="Book Antiqua"/>
        </w:rPr>
        <w:t>February</w:t>
      </w:r>
      <w:r w:rsidR="008E36ED" w:rsidRPr="000C53FC">
        <w:rPr>
          <w:rFonts w:ascii="Book Antiqua" w:hAnsi="Book Antiqua"/>
        </w:rPr>
        <w:t xml:space="preserve"> 2013 the respondent sent </w:t>
      </w:r>
      <w:r w:rsidR="00B752BA" w:rsidRPr="000C53FC">
        <w:rPr>
          <w:rFonts w:ascii="Book Antiqua" w:hAnsi="Book Antiqua"/>
        </w:rPr>
        <w:t xml:space="preserve">8 letters </w:t>
      </w:r>
      <w:r w:rsidR="008E36ED" w:rsidRPr="000C53FC">
        <w:rPr>
          <w:rFonts w:ascii="Book Antiqua" w:hAnsi="Book Antiqua"/>
        </w:rPr>
        <w:t>to the appellant at his previous address;</w:t>
      </w:r>
      <w:r w:rsidR="00B752BA" w:rsidRPr="000C53FC">
        <w:rPr>
          <w:rFonts w:ascii="Book Antiqua" w:hAnsi="Book Antiqua"/>
        </w:rPr>
        <w:t xml:space="preserve"> </w:t>
      </w:r>
      <w:r w:rsidR="008E36ED" w:rsidRPr="000C53FC">
        <w:rPr>
          <w:rFonts w:ascii="Book Antiqua" w:hAnsi="Book Antiqua"/>
        </w:rPr>
        <w:t xml:space="preserve">Carlton Terrace. The </w:t>
      </w:r>
      <w:r w:rsidR="008510C6" w:rsidRPr="000C53FC">
        <w:rPr>
          <w:rFonts w:ascii="Book Antiqua" w:hAnsi="Book Antiqua"/>
        </w:rPr>
        <w:t>anomaly</w:t>
      </w:r>
      <w:r w:rsidR="008E36ED" w:rsidRPr="000C53FC">
        <w:rPr>
          <w:rFonts w:ascii="Book Antiqua" w:hAnsi="Book Antiqua"/>
        </w:rPr>
        <w:t xml:space="preserve"> </w:t>
      </w:r>
      <w:r w:rsidR="004E0A1D" w:rsidRPr="000C53FC">
        <w:rPr>
          <w:rFonts w:ascii="Book Antiqua" w:hAnsi="Book Antiqua"/>
        </w:rPr>
        <w:t xml:space="preserve">relates </w:t>
      </w:r>
      <w:r w:rsidR="008E36ED" w:rsidRPr="000C53FC">
        <w:rPr>
          <w:rFonts w:ascii="Book Antiqua" w:hAnsi="Book Antiqua"/>
        </w:rPr>
        <w:t>to a letter sent to the Appellant on 5 November to</w:t>
      </w:r>
      <w:r w:rsidR="00B752BA" w:rsidRPr="000C53FC">
        <w:rPr>
          <w:rFonts w:ascii="Book Antiqua" w:hAnsi="Book Antiqua"/>
        </w:rPr>
        <w:t xml:space="preserve"> Burlington Road or 6 November to Carlton Terrace</w:t>
      </w:r>
      <w:r w:rsidR="00143916" w:rsidRPr="000C53FC">
        <w:rPr>
          <w:rFonts w:ascii="Book Antiqua" w:hAnsi="Book Antiqua"/>
        </w:rPr>
        <w:t xml:space="preserve"> and returned on 5 December 2012</w:t>
      </w:r>
      <w:r w:rsidR="00B752BA" w:rsidRPr="000C53FC">
        <w:rPr>
          <w:rFonts w:ascii="Book Antiqua" w:hAnsi="Book Antiqua"/>
        </w:rPr>
        <w:t>. Save fo</w:t>
      </w:r>
      <w:r w:rsidR="00D57DBF" w:rsidRPr="000C53FC">
        <w:rPr>
          <w:rFonts w:ascii="Book Antiqua" w:hAnsi="Book Antiqua"/>
        </w:rPr>
        <w:t>r the letter sent on 20 February</w:t>
      </w:r>
      <w:r w:rsidR="00143916" w:rsidRPr="000C53FC">
        <w:rPr>
          <w:rFonts w:ascii="Book Antiqua" w:hAnsi="Book Antiqua"/>
        </w:rPr>
        <w:t xml:space="preserve"> 2013</w:t>
      </w:r>
      <w:r w:rsidR="00D57DBF" w:rsidRPr="000C53FC">
        <w:rPr>
          <w:rFonts w:ascii="Book Antiqua" w:hAnsi="Book Antiqua"/>
        </w:rPr>
        <w:t xml:space="preserve"> </w:t>
      </w:r>
      <w:r w:rsidR="00B752BA" w:rsidRPr="000C53FC">
        <w:rPr>
          <w:rFonts w:ascii="Book Antiqua" w:hAnsi="Book Antiqua"/>
        </w:rPr>
        <w:t>to the appellant at Carlton Terrace</w:t>
      </w:r>
      <w:r w:rsidR="00D57DBF" w:rsidRPr="000C53FC">
        <w:rPr>
          <w:rFonts w:ascii="Book Antiqua" w:hAnsi="Book Antiqua"/>
        </w:rPr>
        <w:t>, all</w:t>
      </w:r>
      <w:r w:rsidR="00B752BA" w:rsidRPr="000C53FC">
        <w:rPr>
          <w:rFonts w:ascii="Book Antiqua" w:hAnsi="Book Antiqua"/>
        </w:rPr>
        <w:t xml:space="preserve"> letters were returned to the Home Office. </w:t>
      </w:r>
    </w:p>
    <w:p w:rsidR="00590C7C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20.</w:t>
      </w:r>
      <w:r>
        <w:rPr>
          <w:rFonts w:ascii="Book Antiqua" w:hAnsi="Book Antiqua"/>
        </w:rPr>
        <w:tab/>
      </w:r>
      <w:r w:rsidR="00F975B0" w:rsidRPr="000C53FC">
        <w:rPr>
          <w:rFonts w:ascii="Book Antiqua" w:hAnsi="Book Antiqua"/>
        </w:rPr>
        <w:t>Essentially, t</w:t>
      </w:r>
      <w:r w:rsidR="00590C7C" w:rsidRPr="000C53FC">
        <w:rPr>
          <w:rFonts w:ascii="Book Antiqua" w:hAnsi="Book Antiqua"/>
        </w:rPr>
        <w:t xml:space="preserve">he judge was not </w:t>
      </w:r>
      <w:r w:rsidR="008510C6" w:rsidRPr="000C53FC">
        <w:rPr>
          <w:rFonts w:ascii="Book Antiqua" w:hAnsi="Book Antiqua"/>
        </w:rPr>
        <w:t>satisfied</w:t>
      </w:r>
      <w:r w:rsidR="00590C7C" w:rsidRPr="000C53FC">
        <w:rPr>
          <w:rFonts w:ascii="Book Antiqua" w:hAnsi="Book Antiqua"/>
        </w:rPr>
        <w:t xml:space="preserve"> that the appellant had been truthful in his evidence regarding the return of his documents. The judge</w:t>
      </w:r>
      <w:r w:rsidR="006440DA" w:rsidRPr="000C53FC">
        <w:rPr>
          <w:rFonts w:ascii="Book Antiqua" w:hAnsi="Book Antiqua"/>
        </w:rPr>
        <w:t xml:space="preserve"> concluded</w:t>
      </w:r>
      <w:r w:rsidR="00590C7C" w:rsidRPr="000C53FC">
        <w:rPr>
          <w:rFonts w:ascii="Book Antiqua" w:hAnsi="Book Antiqua"/>
        </w:rPr>
        <w:t xml:space="preserve"> that the appellant’</w:t>
      </w:r>
      <w:r w:rsidR="00DF066B">
        <w:rPr>
          <w:rFonts w:ascii="Book Antiqua" w:hAnsi="Book Antiqua"/>
        </w:rPr>
        <w:t>s failure to</w:t>
      </w:r>
      <w:r w:rsidR="00590C7C" w:rsidRPr="000C53FC">
        <w:rPr>
          <w:rFonts w:ascii="Book Antiqua" w:hAnsi="Book Antiqua"/>
        </w:rPr>
        <w:t xml:space="preserve"> look to other sources for the documents</w:t>
      </w:r>
      <w:r w:rsidR="00DF066B">
        <w:rPr>
          <w:rFonts w:ascii="Book Antiqua" w:hAnsi="Book Antiqua"/>
        </w:rPr>
        <w:t>,</w:t>
      </w:r>
      <w:r w:rsidR="00590C7C" w:rsidRPr="000C53FC">
        <w:rPr>
          <w:rFonts w:ascii="Book Antiqua" w:hAnsi="Book Antiqua"/>
        </w:rPr>
        <w:t xml:space="preserve"> which would </w:t>
      </w:r>
      <w:r w:rsidR="00DF066B">
        <w:rPr>
          <w:rFonts w:ascii="Book Antiqua" w:hAnsi="Book Antiqua"/>
        </w:rPr>
        <w:t xml:space="preserve">have </w:t>
      </w:r>
      <w:r w:rsidR="00590C7C" w:rsidRPr="000C53FC">
        <w:rPr>
          <w:rFonts w:ascii="Book Antiqua" w:hAnsi="Book Antiqua"/>
        </w:rPr>
        <w:t>enable</w:t>
      </w:r>
      <w:r w:rsidR="00DF066B">
        <w:rPr>
          <w:rFonts w:ascii="Book Antiqua" w:hAnsi="Book Antiqua"/>
        </w:rPr>
        <w:t>d him</w:t>
      </w:r>
      <w:r w:rsidR="00590C7C" w:rsidRPr="000C53FC">
        <w:rPr>
          <w:rFonts w:ascii="Book Antiqua" w:hAnsi="Book Antiqua"/>
        </w:rPr>
        <w:t xml:space="preserve"> to apply to another college was not consistent with that of a genuine </w:t>
      </w:r>
      <w:r w:rsidR="005B042E" w:rsidRPr="000C53FC">
        <w:rPr>
          <w:rFonts w:ascii="Book Antiqua" w:hAnsi="Book Antiqua"/>
        </w:rPr>
        <w:t>student</w:t>
      </w:r>
      <w:r w:rsidR="005B042E">
        <w:rPr>
          <w:rFonts w:ascii="Book Antiqua" w:hAnsi="Book Antiqua"/>
        </w:rPr>
        <w:t xml:space="preserve"> and</w:t>
      </w:r>
      <w:r w:rsidR="00590C7C" w:rsidRPr="000C53FC">
        <w:rPr>
          <w:rFonts w:ascii="Book Antiqua" w:hAnsi="Book Antiqua"/>
        </w:rPr>
        <w:t xml:space="preserve"> took into consideration the delay by the</w:t>
      </w:r>
      <w:r w:rsidR="006440DA" w:rsidRPr="000C53FC">
        <w:rPr>
          <w:rFonts w:ascii="Book Antiqua" w:hAnsi="Book Antiqua"/>
        </w:rPr>
        <w:t xml:space="preserve"> appellant’s</w:t>
      </w:r>
      <w:r w:rsidR="00590C7C" w:rsidRPr="000C53FC">
        <w:rPr>
          <w:rFonts w:ascii="Book Antiqua" w:hAnsi="Book Antiqua"/>
        </w:rPr>
        <w:t xml:space="preserve"> representatives from the date of the </w:t>
      </w:r>
      <w:r w:rsidR="008510C6" w:rsidRPr="000C53FC">
        <w:rPr>
          <w:rFonts w:ascii="Book Antiqua" w:hAnsi="Book Antiqua"/>
        </w:rPr>
        <w:t>60-day</w:t>
      </w:r>
      <w:r w:rsidR="00590C7C" w:rsidRPr="000C53FC">
        <w:rPr>
          <w:rFonts w:ascii="Book Antiqua" w:hAnsi="Book Antiqua"/>
        </w:rPr>
        <w:t xml:space="preserve"> letter in April 2015 to the request to return the documents in May 2015. The </w:t>
      </w:r>
      <w:r w:rsidR="00DF066B">
        <w:rPr>
          <w:rFonts w:ascii="Book Antiqua" w:hAnsi="Book Antiqua"/>
        </w:rPr>
        <w:t xml:space="preserve">judge further noted </w:t>
      </w:r>
      <w:r w:rsidR="006440DA" w:rsidRPr="000C53FC">
        <w:rPr>
          <w:rFonts w:ascii="Book Antiqua" w:hAnsi="Book Antiqua"/>
        </w:rPr>
        <w:t>the admission made by the appellant’s represe</w:t>
      </w:r>
      <w:r w:rsidR="008510C6">
        <w:rPr>
          <w:rFonts w:ascii="Book Antiqua" w:hAnsi="Book Antiqua"/>
        </w:rPr>
        <w:t>ntatives</w:t>
      </w:r>
      <w:r w:rsidR="0072465E" w:rsidRPr="000C53FC">
        <w:rPr>
          <w:rFonts w:ascii="Book Antiqua" w:hAnsi="Book Antiqua"/>
        </w:rPr>
        <w:t xml:space="preserve"> in the Statement of Grounds that </w:t>
      </w:r>
      <w:r w:rsidR="00590C7C" w:rsidRPr="000C53FC">
        <w:rPr>
          <w:rFonts w:ascii="Book Antiqua" w:hAnsi="Book Antiqua"/>
        </w:rPr>
        <w:t xml:space="preserve">the documents were returned to him.   </w:t>
      </w:r>
    </w:p>
    <w:p w:rsidR="00F975B0" w:rsidRPr="000C53FC" w:rsidRDefault="00490492" w:rsidP="00590C7C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21.</w:t>
      </w:r>
      <w:r>
        <w:rPr>
          <w:rFonts w:ascii="Book Antiqua" w:hAnsi="Book Antiqua"/>
        </w:rPr>
        <w:tab/>
      </w:r>
      <w:r w:rsidR="008510C6" w:rsidRPr="000C53FC">
        <w:rPr>
          <w:rFonts w:ascii="Book Antiqua" w:hAnsi="Book Antiqua"/>
        </w:rPr>
        <w:t>Specifically</w:t>
      </w:r>
      <w:r w:rsidR="00F975B0" w:rsidRPr="000C53FC">
        <w:rPr>
          <w:rFonts w:ascii="Book Antiqua" w:hAnsi="Book Antiqua"/>
        </w:rPr>
        <w:t>, at [17] the judge stated thus:</w:t>
      </w:r>
    </w:p>
    <w:p w:rsidR="00F975B0" w:rsidRPr="00DF066B" w:rsidRDefault="00F975B0" w:rsidP="00490492">
      <w:pPr>
        <w:pStyle w:val="Level1"/>
        <w:widowControl/>
        <w:numPr>
          <w:ilvl w:val="0"/>
          <w:numId w:val="0"/>
        </w:numPr>
        <w:spacing w:before="240"/>
        <w:ind w:left="720" w:right="567"/>
        <w:jc w:val="both"/>
        <w:rPr>
          <w:rFonts w:ascii="Book Antiqua" w:hAnsi="Book Antiqua"/>
          <w:sz w:val="18"/>
          <w:szCs w:val="18"/>
        </w:rPr>
      </w:pPr>
      <w:r w:rsidRPr="00DF066B">
        <w:rPr>
          <w:rFonts w:ascii="Book Antiqua" w:hAnsi="Book Antiqua"/>
          <w:sz w:val="18"/>
          <w:szCs w:val="18"/>
        </w:rPr>
        <w:t>“…</w:t>
      </w:r>
      <w:r w:rsidR="00742A7E">
        <w:rPr>
          <w:rFonts w:ascii="Book Antiqua" w:hAnsi="Book Antiqua"/>
          <w:sz w:val="18"/>
          <w:szCs w:val="18"/>
        </w:rPr>
        <w:t xml:space="preserve"> </w:t>
      </w:r>
      <w:r w:rsidRPr="00DF066B">
        <w:rPr>
          <w:rFonts w:ascii="Book Antiqua" w:hAnsi="Book Antiqua"/>
          <w:sz w:val="18"/>
          <w:szCs w:val="18"/>
        </w:rPr>
        <w:t xml:space="preserve">I note that the Consent Order was made as far back as </w:t>
      </w:r>
      <w:r w:rsidR="008510C6" w:rsidRPr="00DF066B">
        <w:rPr>
          <w:rFonts w:ascii="Book Antiqua" w:hAnsi="Book Antiqua"/>
          <w:sz w:val="18"/>
          <w:szCs w:val="18"/>
        </w:rPr>
        <w:t>October</w:t>
      </w:r>
      <w:r w:rsidRPr="00DF066B">
        <w:rPr>
          <w:rFonts w:ascii="Book Antiqua" w:hAnsi="Book Antiqua"/>
          <w:sz w:val="18"/>
          <w:szCs w:val="18"/>
        </w:rPr>
        <w:t xml:space="preserve"> 2014. Yet, the appellant did not seek to obtain the necessary documents to support a new application from other sources, even af</w:t>
      </w:r>
      <w:r w:rsidR="00FE1E64" w:rsidRPr="00DF066B">
        <w:rPr>
          <w:rFonts w:ascii="Book Antiqua" w:hAnsi="Book Antiqua"/>
          <w:sz w:val="18"/>
          <w:szCs w:val="18"/>
        </w:rPr>
        <w:t xml:space="preserve">ter the respondent had </w:t>
      </w:r>
      <w:r w:rsidR="008510C6" w:rsidRPr="00DF066B">
        <w:rPr>
          <w:rFonts w:ascii="Book Antiqua" w:hAnsi="Book Antiqua"/>
          <w:sz w:val="18"/>
          <w:szCs w:val="18"/>
        </w:rPr>
        <w:t>allegedly</w:t>
      </w:r>
      <w:r w:rsidRPr="00DF066B">
        <w:rPr>
          <w:rFonts w:ascii="Book Antiqua" w:hAnsi="Book Antiqua"/>
          <w:sz w:val="18"/>
          <w:szCs w:val="18"/>
        </w:rPr>
        <w:t xml:space="preserve"> failed to </w:t>
      </w:r>
      <w:r w:rsidR="008510C6" w:rsidRPr="00DF066B">
        <w:rPr>
          <w:rFonts w:ascii="Book Antiqua" w:hAnsi="Book Antiqua"/>
          <w:sz w:val="18"/>
          <w:szCs w:val="18"/>
        </w:rPr>
        <w:t>respond</w:t>
      </w:r>
      <w:r w:rsidRPr="00DF066B">
        <w:rPr>
          <w:rFonts w:ascii="Book Antiqua" w:hAnsi="Book Antiqua"/>
          <w:sz w:val="18"/>
          <w:szCs w:val="18"/>
        </w:rPr>
        <w:t xml:space="preserve"> to his </w:t>
      </w:r>
      <w:r w:rsidR="008510C6" w:rsidRPr="00DF066B">
        <w:rPr>
          <w:rFonts w:ascii="Book Antiqua" w:hAnsi="Book Antiqua"/>
          <w:sz w:val="18"/>
          <w:szCs w:val="18"/>
        </w:rPr>
        <w:t>representatives</w:t>
      </w:r>
      <w:r w:rsidRPr="00DF066B">
        <w:rPr>
          <w:rFonts w:ascii="Book Antiqua" w:hAnsi="Book Antiqua"/>
          <w:sz w:val="18"/>
          <w:szCs w:val="18"/>
        </w:rPr>
        <w:t xml:space="preserve">’ request of 11 May 2015 for the </w:t>
      </w:r>
      <w:r w:rsidR="008510C6" w:rsidRPr="00DF066B">
        <w:rPr>
          <w:rFonts w:ascii="Book Antiqua" w:hAnsi="Book Antiqua"/>
          <w:sz w:val="18"/>
          <w:szCs w:val="18"/>
        </w:rPr>
        <w:t>return</w:t>
      </w:r>
      <w:r w:rsidRPr="00DF066B">
        <w:rPr>
          <w:rFonts w:ascii="Book Antiqua" w:hAnsi="Book Antiqua"/>
          <w:sz w:val="18"/>
          <w:szCs w:val="18"/>
        </w:rPr>
        <w:t xml:space="preserve"> of his documents. Even following the respondent’s decision on 6 July 2015, I note that the appellant still failed to obtain further copies of these documents from other sources, including his old university in Pakistan. I find his conduct in failing to </w:t>
      </w:r>
      <w:r w:rsidR="0068304F" w:rsidRPr="00DF066B">
        <w:rPr>
          <w:rFonts w:ascii="Book Antiqua" w:hAnsi="Book Antiqua"/>
          <w:sz w:val="18"/>
          <w:szCs w:val="18"/>
        </w:rPr>
        <w:t xml:space="preserve">directly look to other sources for the documents which would enable him to apply to another college and obtain a valid CAS is not consistent with that of a genuine </w:t>
      </w:r>
      <w:r w:rsidR="008510C6" w:rsidRPr="00DF066B">
        <w:rPr>
          <w:rFonts w:ascii="Book Antiqua" w:hAnsi="Book Antiqua"/>
          <w:sz w:val="18"/>
          <w:szCs w:val="18"/>
        </w:rPr>
        <w:t>student and</w:t>
      </w:r>
      <w:r w:rsidR="0068304F" w:rsidRPr="00DF066B">
        <w:rPr>
          <w:rFonts w:ascii="Book Antiqua" w:hAnsi="Book Antiqua"/>
          <w:sz w:val="18"/>
          <w:szCs w:val="18"/>
        </w:rPr>
        <w:t xml:space="preserve"> undermines his argument as to unfairness on the part of the respondent</w:t>
      </w:r>
      <w:r w:rsidR="00742A7E">
        <w:rPr>
          <w:rFonts w:ascii="Book Antiqua" w:hAnsi="Book Antiqua"/>
          <w:sz w:val="18"/>
          <w:szCs w:val="18"/>
        </w:rPr>
        <w:t xml:space="preserve"> </w:t>
      </w:r>
      <w:r w:rsidR="0068304F" w:rsidRPr="00DF066B">
        <w:rPr>
          <w:rFonts w:ascii="Book Antiqua" w:hAnsi="Book Antiqua"/>
          <w:sz w:val="18"/>
          <w:szCs w:val="18"/>
        </w:rPr>
        <w:t>…”</w:t>
      </w:r>
    </w:p>
    <w:p w:rsidR="00D57DBF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22.</w:t>
      </w:r>
      <w:r>
        <w:rPr>
          <w:rFonts w:ascii="Book Antiqua" w:hAnsi="Book Antiqua"/>
        </w:rPr>
        <w:tab/>
      </w:r>
      <w:r w:rsidR="00D57DBF" w:rsidRPr="000C53FC">
        <w:rPr>
          <w:rFonts w:ascii="Book Antiqua" w:hAnsi="Book Antiqua"/>
        </w:rPr>
        <w:t>There are difficulties with the judge’s consideration of the evidence.</w:t>
      </w:r>
      <w:r w:rsidR="00972ECF" w:rsidRPr="000C53FC">
        <w:rPr>
          <w:rFonts w:ascii="Book Antiqua" w:hAnsi="Book Antiqua"/>
        </w:rPr>
        <w:t xml:space="preserve"> It is clear in this case that the judge did not accept that the appellant was</w:t>
      </w:r>
      <w:r w:rsidR="00FE1E64" w:rsidRPr="000C53FC">
        <w:rPr>
          <w:rFonts w:ascii="Book Antiqua" w:hAnsi="Book Antiqua"/>
        </w:rPr>
        <w:t xml:space="preserve"> a</w:t>
      </w:r>
      <w:r w:rsidR="00972ECF" w:rsidRPr="000C53FC">
        <w:rPr>
          <w:rFonts w:ascii="Book Antiqua" w:hAnsi="Book Antiqua"/>
        </w:rPr>
        <w:t xml:space="preserve"> genuine student</w:t>
      </w:r>
      <w:r w:rsidR="00FE1E64" w:rsidRPr="000C53FC">
        <w:rPr>
          <w:rFonts w:ascii="Book Antiqua" w:hAnsi="Book Antiqua"/>
        </w:rPr>
        <w:t xml:space="preserve"> and</w:t>
      </w:r>
      <w:r w:rsidR="00972ECF" w:rsidRPr="000C53FC">
        <w:rPr>
          <w:rFonts w:ascii="Book Antiqua" w:hAnsi="Book Antiqua"/>
        </w:rPr>
        <w:t xml:space="preserve"> rejected </w:t>
      </w:r>
      <w:r w:rsidR="00FE1E64" w:rsidRPr="000C53FC">
        <w:rPr>
          <w:rFonts w:ascii="Book Antiqua" w:hAnsi="Book Antiqua"/>
        </w:rPr>
        <w:t>his</w:t>
      </w:r>
      <w:r w:rsidR="008E1977">
        <w:rPr>
          <w:rFonts w:ascii="Book Antiqua" w:hAnsi="Book Antiqua"/>
        </w:rPr>
        <w:t xml:space="preserve"> contention</w:t>
      </w:r>
      <w:r w:rsidR="00972ECF" w:rsidRPr="000C53FC">
        <w:rPr>
          <w:rFonts w:ascii="Book Antiqua" w:hAnsi="Book Antiqua"/>
        </w:rPr>
        <w:t xml:space="preserve"> </w:t>
      </w:r>
      <w:r w:rsidR="00FE1E64" w:rsidRPr="000C53FC">
        <w:rPr>
          <w:rFonts w:ascii="Book Antiqua" w:hAnsi="Book Antiqua"/>
        </w:rPr>
        <w:t xml:space="preserve">that the respondent had acted </w:t>
      </w:r>
      <w:r w:rsidR="008510C6" w:rsidRPr="000C53FC">
        <w:rPr>
          <w:rFonts w:ascii="Book Antiqua" w:hAnsi="Book Antiqua"/>
        </w:rPr>
        <w:t>unfairly</w:t>
      </w:r>
      <w:r w:rsidR="006A7A4D" w:rsidRPr="000C53FC">
        <w:rPr>
          <w:rFonts w:ascii="Book Antiqua" w:hAnsi="Book Antiqua"/>
        </w:rPr>
        <w:t>. While</w:t>
      </w:r>
      <w:r w:rsidR="00FE1E64" w:rsidRPr="000C53FC">
        <w:rPr>
          <w:rFonts w:ascii="Book Antiqua" w:hAnsi="Book Antiqua"/>
        </w:rPr>
        <w:t xml:space="preserve"> the judge rightly identified some</w:t>
      </w:r>
      <w:r w:rsidR="006A7A4D" w:rsidRPr="000C53FC">
        <w:rPr>
          <w:rFonts w:ascii="Book Antiqua" w:hAnsi="Book Antiqua"/>
        </w:rPr>
        <w:t xml:space="preserve"> difficulties</w:t>
      </w:r>
      <w:r w:rsidR="00FE1E64" w:rsidRPr="000C53FC">
        <w:rPr>
          <w:rFonts w:ascii="Book Antiqua" w:hAnsi="Book Antiqua"/>
        </w:rPr>
        <w:t xml:space="preserve"> with the appellant’s case, I am </w:t>
      </w:r>
      <w:r w:rsidR="008510C6" w:rsidRPr="000C53FC">
        <w:rPr>
          <w:rFonts w:ascii="Book Antiqua" w:hAnsi="Book Antiqua"/>
        </w:rPr>
        <w:t>persuaded</w:t>
      </w:r>
      <w:r w:rsidR="00FE1E64" w:rsidRPr="000C53FC">
        <w:rPr>
          <w:rFonts w:ascii="Book Antiqua" w:hAnsi="Book Antiqua"/>
        </w:rPr>
        <w:t xml:space="preserve"> the judge has not shown that her consideration of the evidence was balanced. I find</w:t>
      </w:r>
      <w:r w:rsidR="008E1977">
        <w:rPr>
          <w:rFonts w:ascii="Book Antiqua" w:hAnsi="Book Antiqua"/>
        </w:rPr>
        <w:t xml:space="preserve"> the</w:t>
      </w:r>
      <w:r w:rsidR="00FE1E64" w:rsidRPr="000C53FC">
        <w:rPr>
          <w:rFonts w:ascii="Book Antiqua" w:hAnsi="Book Antiqua"/>
        </w:rPr>
        <w:t xml:space="preserve"> judge’s</w:t>
      </w:r>
      <w:r w:rsidR="006A7A4D" w:rsidRPr="000C53FC">
        <w:rPr>
          <w:rFonts w:ascii="Book Antiqua" w:hAnsi="Book Antiqua"/>
        </w:rPr>
        <w:t xml:space="preserve"> consideration</w:t>
      </w:r>
      <w:r w:rsidR="00FE1E64" w:rsidRPr="000C53FC">
        <w:rPr>
          <w:rFonts w:ascii="Book Antiqua" w:hAnsi="Book Antiqua"/>
        </w:rPr>
        <w:t xml:space="preserve"> of the evidence</w:t>
      </w:r>
      <w:r w:rsidR="006A7A4D" w:rsidRPr="000C53FC">
        <w:rPr>
          <w:rFonts w:ascii="Book Antiqua" w:hAnsi="Book Antiqua"/>
        </w:rPr>
        <w:t xml:space="preserve"> was one-sided</w:t>
      </w:r>
      <w:r w:rsidR="00FE1E64" w:rsidRPr="000C53FC">
        <w:rPr>
          <w:rFonts w:ascii="Book Antiqua" w:hAnsi="Book Antiqua"/>
        </w:rPr>
        <w:t xml:space="preserve"> and failed</w:t>
      </w:r>
      <w:r w:rsidR="00976B28" w:rsidRPr="000C53FC">
        <w:rPr>
          <w:rFonts w:ascii="Book Antiqua" w:hAnsi="Book Antiqua"/>
        </w:rPr>
        <w:t xml:space="preserve"> to consider</w:t>
      </w:r>
      <w:r w:rsidR="006A7A4D" w:rsidRPr="000C53FC">
        <w:rPr>
          <w:rFonts w:ascii="Book Antiqua" w:hAnsi="Book Antiqua"/>
        </w:rPr>
        <w:t xml:space="preserve"> ma</w:t>
      </w:r>
      <w:r w:rsidR="00FE1E64" w:rsidRPr="000C53FC">
        <w:rPr>
          <w:rFonts w:ascii="Book Antiqua" w:hAnsi="Book Antiqua"/>
        </w:rPr>
        <w:t>terial factors on the appellant’s</w:t>
      </w:r>
      <w:r w:rsidR="00976B28" w:rsidRPr="000C53FC">
        <w:rPr>
          <w:rFonts w:ascii="Book Antiqua" w:hAnsi="Book Antiqua"/>
        </w:rPr>
        <w:t xml:space="preserve"> side</w:t>
      </w:r>
      <w:r w:rsidR="00FE1E64" w:rsidRPr="000C53FC">
        <w:rPr>
          <w:rFonts w:ascii="Book Antiqua" w:hAnsi="Book Antiqua"/>
        </w:rPr>
        <w:t>.</w:t>
      </w:r>
    </w:p>
    <w:p w:rsidR="005E5F80" w:rsidRPr="000C53FC" w:rsidRDefault="00490492" w:rsidP="000E10E3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23.</w:t>
      </w:r>
      <w:r>
        <w:rPr>
          <w:rFonts w:ascii="Book Antiqua" w:hAnsi="Book Antiqua"/>
        </w:rPr>
        <w:tab/>
      </w:r>
      <w:r w:rsidR="00F72F8A" w:rsidRPr="000C53FC">
        <w:rPr>
          <w:rFonts w:ascii="Book Antiqua" w:hAnsi="Book Antiqua"/>
        </w:rPr>
        <w:t xml:space="preserve">The use of the </w:t>
      </w:r>
      <w:r w:rsidR="000A50DA" w:rsidRPr="000C53FC">
        <w:rPr>
          <w:rFonts w:ascii="Book Antiqua" w:hAnsi="Book Antiqua"/>
        </w:rPr>
        <w:t>adverb “</w:t>
      </w:r>
      <w:r w:rsidR="008510C6" w:rsidRPr="000C53FC">
        <w:rPr>
          <w:rFonts w:ascii="Book Antiqua" w:hAnsi="Book Antiqua"/>
        </w:rPr>
        <w:t>allegedly</w:t>
      </w:r>
      <w:r w:rsidR="000A50DA" w:rsidRPr="000C53FC">
        <w:rPr>
          <w:rFonts w:ascii="Book Antiqua" w:hAnsi="Book Antiqua"/>
        </w:rPr>
        <w:t xml:space="preserve">” at [17] makes it is plain that the judge was not satisfied that the respondent had failed to respond to the appellant’s </w:t>
      </w:r>
      <w:r w:rsidR="008510C6" w:rsidRPr="000C53FC">
        <w:rPr>
          <w:rFonts w:ascii="Book Antiqua" w:hAnsi="Book Antiqua"/>
        </w:rPr>
        <w:t>representatives</w:t>
      </w:r>
      <w:r w:rsidR="000A50DA" w:rsidRPr="000C53FC">
        <w:rPr>
          <w:rFonts w:ascii="Book Antiqua" w:hAnsi="Book Antiqua"/>
        </w:rPr>
        <w:t xml:space="preserve"> letter of 11 May 2015 requesting the return of his documents. Before the judge </w:t>
      </w:r>
      <w:r w:rsidR="008E1977">
        <w:rPr>
          <w:rFonts w:ascii="Book Antiqua" w:hAnsi="Book Antiqua"/>
        </w:rPr>
        <w:t xml:space="preserve">however </w:t>
      </w:r>
      <w:r w:rsidR="000A50DA" w:rsidRPr="000C53FC">
        <w:rPr>
          <w:rFonts w:ascii="Book Antiqua" w:hAnsi="Book Antiqua"/>
        </w:rPr>
        <w:t xml:space="preserve">was a witness statement from the appellant’s representatives </w:t>
      </w:r>
      <w:r w:rsidR="000E10E3" w:rsidRPr="000C53FC">
        <w:rPr>
          <w:rFonts w:ascii="Book Antiqua" w:hAnsi="Book Antiqua"/>
        </w:rPr>
        <w:t xml:space="preserve">dated 13 June 2017 </w:t>
      </w:r>
      <w:r w:rsidR="008E1977">
        <w:rPr>
          <w:rFonts w:ascii="Book Antiqua" w:hAnsi="Book Antiqua"/>
        </w:rPr>
        <w:t>attesting to, (</w:t>
      </w:r>
      <w:proofErr w:type="spellStart"/>
      <w:r w:rsidR="008E1977">
        <w:rPr>
          <w:rFonts w:ascii="Book Antiqua" w:hAnsi="Book Antiqua"/>
        </w:rPr>
        <w:t>i</w:t>
      </w:r>
      <w:proofErr w:type="spellEnd"/>
      <w:r w:rsidR="008E1977">
        <w:rPr>
          <w:rFonts w:ascii="Book Antiqua" w:hAnsi="Book Antiqua"/>
        </w:rPr>
        <w:t>)</w:t>
      </w:r>
      <w:r w:rsidR="000A50DA" w:rsidRPr="000C53FC">
        <w:rPr>
          <w:rFonts w:ascii="Book Antiqua" w:hAnsi="Book Antiqua"/>
        </w:rPr>
        <w:t xml:space="preserve"> </w:t>
      </w:r>
      <w:r w:rsidR="000E10E3" w:rsidRPr="000C53FC">
        <w:rPr>
          <w:rFonts w:ascii="Book Antiqua" w:hAnsi="Book Antiqua"/>
        </w:rPr>
        <w:t>that they had no</w:t>
      </w:r>
      <w:r w:rsidR="008E1977">
        <w:rPr>
          <w:rFonts w:ascii="Book Antiqua" w:hAnsi="Book Antiqua"/>
        </w:rPr>
        <w:t>t received a response</w:t>
      </w:r>
      <w:r w:rsidR="000E10E3" w:rsidRPr="000C53FC">
        <w:rPr>
          <w:rFonts w:ascii="Book Antiqua" w:hAnsi="Book Antiqua"/>
        </w:rPr>
        <w:t xml:space="preserve"> to their letter </w:t>
      </w:r>
      <w:r w:rsidR="008E1977">
        <w:rPr>
          <w:rFonts w:ascii="Book Antiqua" w:hAnsi="Book Antiqua"/>
        </w:rPr>
        <w:t xml:space="preserve">of 11 May 2015 </w:t>
      </w:r>
      <w:r w:rsidR="008510C6" w:rsidRPr="000C53FC">
        <w:rPr>
          <w:rFonts w:ascii="Book Antiqua" w:hAnsi="Book Antiqua"/>
        </w:rPr>
        <w:t>from</w:t>
      </w:r>
      <w:r w:rsidR="000E10E3" w:rsidRPr="000C53FC">
        <w:rPr>
          <w:rFonts w:ascii="Book Antiqua" w:hAnsi="Book Antiqua"/>
        </w:rPr>
        <w:t xml:space="preserve"> the Home Office and</w:t>
      </w:r>
      <w:r w:rsidR="008E1977">
        <w:rPr>
          <w:rFonts w:ascii="Book Antiqua" w:hAnsi="Book Antiqua"/>
        </w:rPr>
        <w:t>, (ii) during the Judicial R</w:t>
      </w:r>
      <w:r w:rsidR="000E10E3" w:rsidRPr="000C53FC">
        <w:rPr>
          <w:rFonts w:ascii="Book Antiqua" w:hAnsi="Book Antiqua"/>
        </w:rPr>
        <w:t>eview proceeding</w:t>
      </w:r>
      <w:r w:rsidR="008E1977">
        <w:rPr>
          <w:rFonts w:ascii="Book Antiqua" w:hAnsi="Book Antiqua"/>
        </w:rPr>
        <w:t>s</w:t>
      </w:r>
      <w:r w:rsidR="000E10E3" w:rsidRPr="000C53FC">
        <w:rPr>
          <w:rFonts w:ascii="Book Antiqua" w:hAnsi="Book Antiqua"/>
        </w:rPr>
        <w:t xml:space="preserve"> the Home Office never stated that the documents had been returned. </w:t>
      </w:r>
      <w:r w:rsidR="005027E2">
        <w:rPr>
          <w:rFonts w:ascii="Book Antiqua" w:hAnsi="Book Antiqua"/>
        </w:rPr>
        <w:t xml:space="preserve">The evidence was material to, but not determinative of, the appellant’s case. I am not satisfied that this evidence has been considered. It does not feature in the judge’s consideration of the evidence </w:t>
      </w:r>
      <w:r w:rsidR="005027E2">
        <w:rPr>
          <w:rFonts w:ascii="Book Antiqua" w:hAnsi="Book Antiqua"/>
        </w:rPr>
        <w:lastRenderedPageBreak/>
        <w:t xml:space="preserve">and nor does the body of the judge’s conclusions </w:t>
      </w:r>
      <w:r w:rsidR="000E10E3" w:rsidRPr="000C53FC">
        <w:rPr>
          <w:rFonts w:ascii="Book Antiqua" w:hAnsi="Book Antiqua"/>
        </w:rPr>
        <w:t xml:space="preserve">demonstrate </w:t>
      </w:r>
      <w:r w:rsidR="00F57653">
        <w:rPr>
          <w:rFonts w:ascii="Book Antiqua" w:hAnsi="Book Antiqua"/>
        </w:rPr>
        <w:t>that she</w:t>
      </w:r>
      <w:r w:rsidR="000E10E3" w:rsidRPr="000C53FC">
        <w:rPr>
          <w:rFonts w:ascii="Book Antiqua" w:hAnsi="Book Antiqua"/>
        </w:rPr>
        <w:t xml:space="preserve"> considered it</w:t>
      </w:r>
      <w:r w:rsidR="005027E2">
        <w:rPr>
          <w:rFonts w:ascii="Book Antiqua" w:hAnsi="Book Antiqua"/>
        </w:rPr>
        <w:t xml:space="preserve"> or that she gave it adequate consideration</w:t>
      </w:r>
      <w:r w:rsidR="000E10E3" w:rsidRPr="000C53FC">
        <w:rPr>
          <w:rFonts w:ascii="Book Antiqua" w:hAnsi="Book Antiqua"/>
        </w:rPr>
        <w:t xml:space="preserve">. </w:t>
      </w:r>
    </w:p>
    <w:p w:rsidR="000A50DA" w:rsidRPr="000C53FC" w:rsidRDefault="00490492" w:rsidP="00DF1CB3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24.</w:t>
      </w:r>
      <w:r>
        <w:rPr>
          <w:rFonts w:ascii="Book Antiqua" w:hAnsi="Book Antiqua"/>
        </w:rPr>
        <w:tab/>
      </w:r>
      <w:r w:rsidR="00F57653">
        <w:rPr>
          <w:rFonts w:ascii="Book Antiqua" w:hAnsi="Book Antiqua"/>
        </w:rPr>
        <w:t>Further, there is an</w:t>
      </w:r>
      <w:r w:rsidR="000E10E3" w:rsidRPr="000C53FC">
        <w:rPr>
          <w:rFonts w:ascii="Book Antiqua" w:hAnsi="Book Antiqua"/>
        </w:rPr>
        <w:t xml:space="preserve"> omission to consider the appellant’s evidence that he would </w:t>
      </w:r>
      <w:r w:rsidR="008510C6" w:rsidRPr="000C53FC">
        <w:rPr>
          <w:rFonts w:ascii="Book Antiqua" w:hAnsi="Book Antiqua"/>
        </w:rPr>
        <w:t>not</w:t>
      </w:r>
      <w:r w:rsidR="000E10E3" w:rsidRPr="000C53FC">
        <w:rPr>
          <w:rFonts w:ascii="Book Antiqua" w:hAnsi="Book Antiqua"/>
        </w:rPr>
        <w:t xml:space="preserve"> have been able to obtain the documents within the</w:t>
      </w:r>
      <w:r w:rsidR="00CD0154">
        <w:rPr>
          <w:rFonts w:ascii="Book Antiqua" w:hAnsi="Book Antiqua"/>
        </w:rPr>
        <w:t xml:space="preserve"> 60-day</w:t>
      </w:r>
      <w:r w:rsidR="000E10E3" w:rsidRPr="000C53FC">
        <w:rPr>
          <w:rFonts w:ascii="Book Antiqua" w:hAnsi="Book Antiqua"/>
        </w:rPr>
        <w:t xml:space="preserve"> period as the pr</w:t>
      </w:r>
      <w:r w:rsidR="00CD0154">
        <w:rPr>
          <w:rFonts w:ascii="Book Antiqua" w:hAnsi="Book Antiqua"/>
        </w:rPr>
        <w:t>ocess was lengthy and costly.</w:t>
      </w:r>
      <w:r w:rsidR="000E10E3" w:rsidRPr="000C53FC">
        <w:rPr>
          <w:rFonts w:ascii="Book Antiqua" w:hAnsi="Book Antiqua"/>
        </w:rPr>
        <w:t xml:space="preserve"> The cost of obtaining new certificates was evidence</w:t>
      </w:r>
      <w:r w:rsidR="00CD0154">
        <w:rPr>
          <w:rFonts w:ascii="Book Antiqua" w:hAnsi="Book Antiqua"/>
        </w:rPr>
        <w:t>d</w:t>
      </w:r>
      <w:r w:rsidR="000E10E3" w:rsidRPr="000C53FC">
        <w:rPr>
          <w:rFonts w:ascii="Book Antiqua" w:hAnsi="Book Antiqua"/>
        </w:rPr>
        <w:t xml:space="preserve"> in the documents from </w:t>
      </w:r>
      <w:r w:rsidR="00CD0154">
        <w:rPr>
          <w:rFonts w:ascii="Book Antiqua" w:hAnsi="Book Antiqua"/>
        </w:rPr>
        <w:t xml:space="preserve">the </w:t>
      </w:r>
      <w:r w:rsidR="008510C6" w:rsidRPr="000C53FC">
        <w:rPr>
          <w:rFonts w:ascii="Book Antiqua" w:hAnsi="Book Antiqua"/>
        </w:rPr>
        <w:t>Punjab</w:t>
      </w:r>
      <w:r w:rsidR="00CD0154">
        <w:rPr>
          <w:rFonts w:ascii="Book Antiqua" w:hAnsi="Book Antiqua"/>
        </w:rPr>
        <w:t xml:space="preserve"> University. </w:t>
      </w:r>
      <w:r w:rsidR="000E10E3" w:rsidRPr="000C53FC">
        <w:rPr>
          <w:rFonts w:ascii="Book Antiqua" w:hAnsi="Book Antiqua"/>
        </w:rPr>
        <w:t>While the judge refers at</w:t>
      </w:r>
      <w:r w:rsidR="00CD0154">
        <w:rPr>
          <w:rFonts w:ascii="Book Antiqua" w:hAnsi="Book Antiqua"/>
        </w:rPr>
        <w:t xml:space="preserve"> [17] to the facility available to obtain</w:t>
      </w:r>
      <w:r w:rsidR="000E10E3" w:rsidRPr="000C53FC">
        <w:rPr>
          <w:rFonts w:ascii="Book Antiqua" w:hAnsi="Book Antiqua"/>
        </w:rPr>
        <w:t xml:space="preserve"> copy certificate</w:t>
      </w:r>
      <w:r w:rsidR="00CD0154">
        <w:rPr>
          <w:rFonts w:ascii="Book Antiqua" w:hAnsi="Book Antiqua"/>
        </w:rPr>
        <w:t>s,</w:t>
      </w:r>
      <w:r w:rsidR="000E10E3" w:rsidRPr="000C53FC">
        <w:rPr>
          <w:rFonts w:ascii="Book Antiqua" w:hAnsi="Book Antiqua"/>
        </w:rPr>
        <w:t xml:space="preserve"> she does not factor </w:t>
      </w:r>
      <w:r w:rsidR="008510C6" w:rsidRPr="000C53FC">
        <w:rPr>
          <w:rFonts w:ascii="Book Antiqua" w:hAnsi="Book Antiqua"/>
        </w:rPr>
        <w:t>into</w:t>
      </w:r>
      <w:r w:rsidR="000E10E3" w:rsidRPr="000C53FC">
        <w:rPr>
          <w:rFonts w:ascii="Book Antiqua" w:hAnsi="Book Antiqua"/>
        </w:rPr>
        <w:t xml:space="preserve"> her assessment </w:t>
      </w:r>
      <w:r w:rsidR="00CD0154">
        <w:rPr>
          <w:rFonts w:ascii="Book Antiqua" w:hAnsi="Book Antiqua"/>
        </w:rPr>
        <w:t xml:space="preserve">the appellant’s evidence on this point or provide reasons why his explanation was to be rejected. </w:t>
      </w:r>
      <w:r w:rsidR="005D0C58" w:rsidRPr="000C53FC">
        <w:rPr>
          <w:rFonts w:ascii="Book Antiqua" w:hAnsi="Book Antiqua"/>
        </w:rPr>
        <w:t xml:space="preserve"> </w:t>
      </w:r>
      <w:r w:rsidR="000E10E3" w:rsidRPr="000C53FC">
        <w:rPr>
          <w:rFonts w:ascii="Book Antiqua" w:hAnsi="Book Antiqua"/>
        </w:rPr>
        <w:t xml:space="preserve"> </w:t>
      </w:r>
    </w:p>
    <w:p w:rsidR="005D0C58" w:rsidRPr="000C53FC" w:rsidRDefault="00490492" w:rsidP="000C53FC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25.</w:t>
      </w:r>
      <w:r>
        <w:rPr>
          <w:rFonts w:ascii="Book Antiqua" w:hAnsi="Book Antiqua"/>
        </w:rPr>
        <w:tab/>
      </w:r>
      <w:r w:rsidR="00DE5A9D" w:rsidRPr="000C53FC">
        <w:rPr>
          <w:rFonts w:ascii="Book Antiqua" w:hAnsi="Book Antiqua"/>
        </w:rPr>
        <w:t xml:space="preserve">The </w:t>
      </w:r>
      <w:r w:rsidR="005D0C58" w:rsidRPr="000C53FC">
        <w:rPr>
          <w:rFonts w:ascii="Book Antiqua" w:hAnsi="Book Antiqua"/>
        </w:rPr>
        <w:t xml:space="preserve">judge’s </w:t>
      </w:r>
      <w:r w:rsidR="00DE5A9D" w:rsidRPr="000C53FC">
        <w:rPr>
          <w:rFonts w:ascii="Book Antiqua" w:hAnsi="Book Antiqua"/>
        </w:rPr>
        <w:t>consideration of th</w:t>
      </w:r>
      <w:r w:rsidR="005D0C58" w:rsidRPr="000C53FC">
        <w:rPr>
          <w:rFonts w:ascii="Book Antiqua" w:hAnsi="Book Antiqua"/>
        </w:rPr>
        <w:t xml:space="preserve">e CID records is also </w:t>
      </w:r>
      <w:r w:rsidR="008510C6" w:rsidRPr="000C53FC">
        <w:rPr>
          <w:rFonts w:ascii="Book Antiqua" w:hAnsi="Book Antiqua"/>
        </w:rPr>
        <w:t>inadequate</w:t>
      </w:r>
      <w:r w:rsidR="00DE5A9D" w:rsidRPr="000C53FC">
        <w:rPr>
          <w:rFonts w:ascii="Book Antiqua" w:hAnsi="Book Antiqua"/>
        </w:rPr>
        <w:t>.</w:t>
      </w:r>
      <w:r w:rsidR="00DF1CB3">
        <w:rPr>
          <w:rFonts w:ascii="Book Antiqua" w:hAnsi="Book Antiqua"/>
        </w:rPr>
        <w:t xml:space="preserve"> The judge does not </w:t>
      </w:r>
      <w:r w:rsidR="005D0C58" w:rsidRPr="000C53FC">
        <w:rPr>
          <w:rFonts w:ascii="Book Antiqua" w:hAnsi="Book Antiqua"/>
        </w:rPr>
        <w:t>make</w:t>
      </w:r>
      <w:r w:rsidR="00DF1CB3">
        <w:rPr>
          <w:rFonts w:ascii="Book Antiqua" w:hAnsi="Book Antiqua"/>
        </w:rPr>
        <w:t xml:space="preserve"> any direct</w:t>
      </w:r>
      <w:r w:rsidR="005D0C58" w:rsidRPr="000C53FC">
        <w:rPr>
          <w:rFonts w:ascii="Book Antiqua" w:hAnsi="Book Antiqua"/>
        </w:rPr>
        <w:t xml:space="preserve"> findings on this evidence. The evidence </w:t>
      </w:r>
      <w:r w:rsidR="00DF1CB3">
        <w:rPr>
          <w:rFonts w:ascii="Book Antiqua" w:hAnsi="Book Antiqua"/>
        </w:rPr>
        <w:t>was capable of</w:t>
      </w:r>
      <w:r w:rsidR="008510C6" w:rsidRPr="000C53FC">
        <w:rPr>
          <w:rFonts w:ascii="Book Antiqua" w:hAnsi="Book Antiqua"/>
        </w:rPr>
        <w:t xml:space="preserve"> support</w:t>
      </w:r>
      <w:r w:rsidR="00DF1CB3">
        <w:rPr>
          <w:rFonts w:ascii="Book Antiqua" w:hAnsi="Book Antiqua"/>
        </w:rPr>
        <w:t>ing</w:t>
      </w:r>
      <w:r w:rsidR="005D0C58" w:rsidRPr="000C53FC">
        <w:rPr>
          <w:rFonts w:ascii="Book Antiqua" w:hAnsi="Book Antiqua"/>
        </w:rPr>
        <w:t xml:space="preserve"> the appellant’s case that the respo</w:t>
      </w:r>
      <w:r w:rsidR="00DF1CB3">
        <w:rPr>
          <w:rFonts w:ascii="Book Antiqua" w:hAnsi="Book Antiqua"/>
        </w:rPr>
        <w:t>ndent was aware of his</w:t>
      </w:r>
      <w:r w:rsidR="005D0C58" w:rsidRPr="000C53FC">
        <w:rPr>
          <w:rFonts w:ascii="Book Antiqua" w:hAnsi="Book Antiqua"/>
        </w:rPr>
        <w:t xml:space="preserve"> change of address</w:t>
      </w:r>
      <w:r w:rsidR="00F6408A">
        <w:rPr>
          <w:rFonts w:ascii="Book Antiqua" w:hAnsi="Book Antiqua"/>
        </w:rPr>
        <w:t xml:space="preserve"> in 2012</w:t>
      </w:r>
      <w:r w:rsidR="00DF1CB3">
        <w:rPr>
          <w:rFonts w:ascii="Book Antiqua" w:hAnsi="Book Antiqua"/>
        </w:rPr>
        <w:t xml:space="preserve"> but </w:t>
      </w:r>
      <w:r w:rsidR="005D0C58" w:rsidRPr="000C53FC">
        <w:rPr>
          <w:rFonts w:ascii="Book Antiqua" w:hAnsi="Book Antiqua"/>
        </w:rPr>
        <w:t>continued</w:t>
      </w:r>
      <w:r w:rsidR="00DF1CB3">
        <w:rPr>
          <w:rFonts w:ascii="Book Antiqua" w:hAnsi="Book Antiqua"/>
        </w:rPr>
        <w:t xml:space="preserve"> regardless</w:t>
      </w:r>
      <w:r w:rsidR="005D0C58" w:rsidRPr="000C53FC">
        <w:rPr>
          <w:rFonts w:ascii="Book Antiqua" w:hAnsi="Book Antiqua"/>
        </w:rPr>
        <w:t xml:space="preserve"> to send documents to his previous </w:t>
      </w:r>
      <w:r w:rsidR="008510C6" w:rsidRPr="000C53FC">
        <w:rPr>
          <w:rFonts w:ascii="Book Antiqua" w:hAnsi="Book Antiqua"/>
        </w:rPr>
        <w:t>address</w:t>
      </w:r>
      <w:r w:rsidR="00DE5A9D" w:rsidRPr="000C53FC">
        <w:rPr>
          <w:rFonts w:ascii="Book Antiqua" w:hAnsi="Book Antiqua"/>
        </w:rPr>
        <w:t xml:space="preserve"> on 8 </w:t>
      </w:r>
      <w:r w:rsidR="008510C6" w:rsidRPr="000C53FC">
        <w:rPr>
          <w:rFonts w:ascii="Book Antiqua" w:hAnsi="Book Antiqua"/>
        </w:rPr>
        <w:t>occasions</w:t>
      </w:r>
      <w:r w:rsidR="005D0C58" w:rsidRPr="000C53FC">
        <w:rPr>
          <w:rFonts w:ascii="Book Antiqua" w:hAnsi="Book Antiqua"/>
        </w:rPr>
        <w:t>.</w:t>
      </w:r>
      <w:r w:rsidR="00F6408A">
        <w:rPr>
          <w:rFonts w:ascii="Book Antiqua" w:hAnsi="Book Antiqua"/>
        </w:rPr>
        <w:t xml:space="preserve"> </w:t>
      </w:r>
      <w:r w:rsidR="000C53FC" w:rsidRPr="000C53FC">
        <w:rPr>
          <w:rFonts w:ascii="Book Antiqua" w:hAnsi="Book Antiqua"/>
        </w:rPr>
        <w:t xml:space="preserve">I do not accept the submission of Ms Kiss that the respondent was only notified of a change </w:t>
      </w:r>
      <w:r w:rsidR="00F6408A">
        <w:rPr>
          <w:rFonts w:ascii="Book Antiqua" w:hAnsi="Book Antiqua"/>
        </w:rPr>
        <w:t>of address in 2014.</w:t>
      </w:r>
      <w:r w:rsidR="000C53FC" w:rsidRPr="000C53FC">
        <w:rPr>
          <w:rFonts w:ascii="Book Antiqua" w:hAnsi="Book Antiqua"/>
        </w:rPr>
        <w:t xml:space="preserve"> That submission is not supported by the CID </w:t>
      </w:r>
      <w:r w:rsidR="008510C6" w:rsidRPr="000C53FC">
        <w:rPr>
          <w:rFonts w:ascii="Book Antiqua" w:hAnsi="Book Antiqua"/>
        </w:rPr>
        <w:t>records</w:t>
      </w:r>
      <w:r w:rsidR="000C53FC" w:rsidRPr="000C53FC">
        <w:rPr>
          <w:rFonts w:ascii="Book Antiqua" w:hAnsi="Book Antiqua"/>
        </w:rPr>
        <w:t xml:space="preserve"> </w:t>
      </w:r>
      <w:r w:rsidR="00F6408A">
        <w:rPr>
          <w:rFonts w:ascii="Book Antiqua" w:hAnsi="Book Antiqua"/>
        </w:rPr>
        <w:t xml:space="preserve">before the judge. </w:t>
      </w:r>
      <w:r w:rsidR="009D16CB" w:rsidRPr="000C53FC">
        <w:rPr>
          <w:rFonts w:ascii="Book Antiqua" w:hAnsi="Book Antiqua"/>
        </w:rPr>
        <w:t>The</w:t>
      </w:r>
      <w:r w:rsidR="005D0C58" w:rsidRPr="000C53FC">
        <w:rPr>
          <w:rFonts w:ascii="Book Antiqua" w:hAnsi="Book Antiqua"/>
        </w:rPr>
        <w:t xml:space="preserve">re is </w:t>
      </w:r>
      <w:r w:rsidR="00F6408A">
        <w:rPr>
          <w:rFonts w:ascii="Book Antiqua" w:hAnsi="Book Antiqua"/>
        </w:rPr>
        <w:t xml:space="preserve">also </w:t>
      </w:r>
      <w:r w:rsidR="008510C6" w:rsidRPr="000C53FC">
        <w:rPr>
          <w:rFonts w:ascii="Book Antiqua" w:hAnsi="Book Antiqua"/>
        </w:rPr>
        <w:t>reference</w:t>
      </w:r>
      <w:r w:rsidR="005D0C58" w:rsidRPr="000C53FC">
        <w:rPr>
          <w:rFonts w:ascii="Book Antiqua" w:hAnsi="Book Antiqua"/>
        </w:rPr>
        <w:t xml:space="preserve"> in the decision to </w:t>
      </w:r>
      <w:r w:rsidR="009D16CB" w:rsidRPr="000C53FC">
        <w:rPr>
          <w:rFonts w:ascii="Book Antiqua" w:hAnsi="Book Antiqua"/>
        </w:rPr>
        <w:t>let</w:t>
      </w:r>
      <w:r w:rsidR="00F6408A">
        <w:rPr>
          <w:rFonts w:ascii="Book Antiqua" w:hAnsi="Book Antiqua"/>
        </w:rPr>
        <w:t xml:space="preserve">ters being sent on 5 </w:t>
      </w:r>
      <w:r w:rsidR="005B042E">
        <w:rPr>
          <w:rFonts w:ascii="Book Antiqua" w:hAnsi="Book Antiqua"/>
        </w:rPr>
        <w:t>occasions</w:t>
      </w:r>
      <w:r w:rsidR="005D0C58" w:rsidRPr="000C53FC">
        <w:rPr>
          <w:rFonts w:ascii="Book Antiqua" w:hAnsi="Book Antiqua"/>
        </w:rPr>
        <w:t xml:space="preserve">; this is </w:t>
      </w:r>
      <w:r w:rsidR="008510C6" w:rsidRPr="000C53FC">
        <w:rPr>
          <w:rFonts w:ascii="Book Antiqua" w:hAnsi="Book Antiqua"/>
        </w:rPr>
        <w:t>incorrect</w:t>
      </w:r>
      <w:r w:rsidR="00F6408A">
        <w:rPr>
          <w:rFonts w:ascii="Book Antiqua" w:hAnsi="Book Antiqua"/>
        </w:rPr>
        <w:t xml:space="preserve"> and further reinforces my view that the evidence in the case has not been adequately </w:t>
      </w:r>
      <w:r w:rsidR="005B042E">
        <w:rPr>
          <w:rFonts w:ascii="Book Antiqua" w:hAnsi="Book Antiqua"/>
        </w:rPr>
        <w:t>considered</w:t>
      </w:r>
      <w:r w:rsidR="005D0C58" w:rsidRPr="000C53FC">
        <w:rPr>
          <w:rFonts w:ascii="Book Antiqua" w:hAnsi="Book Antiqua"/>
        </w:rPr>
        <w:t xml:space="preserve">.  </w:t>
      </w:r>
    </w:p>
    <w:p w:rsidR="003A090E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26.</w:t>
      </w:r>
      <w:r>
        <w:rPr>
          <w:rFonts w:ascii="Book Antiqua" w:hAnsi="Book Antiqua"/>
        </w:rPr>
        <w:tab/>
      </w:r>
      <w:r w:rsidR="005D0C58" w:rsidRPr="000C53FC">
        <w:rPr>
          <w:rFonts w:ascii="Book Antiqua" w:hAnsi="Book Antiqua"/>
        </w:rPr>
        <w:t>For all these reasons</w:t>
      </w:r>
      <w:r w:rsidR="00F6408A">
        <w:rPr>
          <w:rFonts w:ascii="Book Antiqua" w:hAnsi="Book Antiqua"/>
        </w:rPr>
        <w:t>,</w:t>
      </w:r>
      <w:r w:rsidR="005D0C58" w:rsidRPr="000C53FC">
        <w:rPr>
          <w:rFonts w:ascii="Book Antiqua" w:hAnsi="Book Antiqua"/>
        </w:rPr>
        <w:t xml:space="preserve"> </w:t>
      </w:r>
      <w:r w:rsidR="00E334C1" w:rsidRPr="000C53FC">
        <w:rPr>
          <w:rFonts w:ascii="Book Antiqua" w:hAnsi="Book Antiqua"/>
        </w:rPr>
        <w:t>I am not satisfied that there has been an adequate consideration of the evidence in support</w:t>
      </w:r>
      <w:r w:rsidR="00F6408A">
        <w:rPr>
          <w:rFonts w:ascii="Book Antiqua" w:hAnsi="Book Antiqua"/>
        </w:rPr>
        <w:t xml:space="preserve"> of</w:t>
      </w:r>
      <w:r w:rsidR="00E334C1" w:rsidRPr="000C53FC">
        <w:rPr>
          <w:rFonts w:ascii="Book Antiqua" w:hAnsi="Book Antiqua"/>
        </w:rPr>
        <w:t xml:space="preserve"> the appellant’s contention that</w:t>
      </w:r>
      <w:r w:rsidR="00E334C1" w:rsidRPr="000C53FC">
        <w:rPr>
          <w:rFonts w:ascii="Book Antiqua" w:hAnsi="Book Antiqua"/>
          <w:i/>
        </w:rPr>
        <w:t xml:space="preserve"> </w:t>
      </w:r>
      <w:r w:rsidR="00F6408A">
        <w:rPr>
          <w:rFonts w:ascii="Book Antiqua" w:hAnsi="Book Antiqua"/>
        </w:rPr>
        <w:t>there was unfairness in the way his application was handled</w:t>
      </w:r>
      <w:r w:rsidR="00E334C1" w:rsidRPr="00F6408A">
        <w:rPr>
          <w:rFonts w:ascii="Book Antiqua" w:hAnsi="Book Antiqua"/>
        </w:rPr>
        <w:t xml:space="preserve"> by the</w:t>
      </w:r>
      <w:r w:rsidR="00F6408A">
        <w:rPr>
          <w:rFonts w:ascii="Book Antiqua" w:hAnsi="Book Antiqua"/>
        </w:rPr>
        <w:t xml:space="preserve"> r</w:t>
      </w:r>
      <w:r w:rsidR="003A090E" w:rsidRPr="00F6408A">
        <w:rPr>
          <w:rFonts w:ascii="Book Antiqua" w:hAnsi="Book Antiqua"/>
        </w:rPr>
        <w:t>espondent</w:t>
      </w:r>
      <w:r w:rsidR="00E334C1" w:rsidRPr="00F6408A">
        <w:rPr>
          <w:rFonts w:ascii="Book Antiqua" w:hAnsi="Book Antiqua"/>
        </w:rPr>
        <w:t>.</w:t>
      </w:r>
    </w:p>
    <w:p w:rsidR="003A090E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27.</w:t>
      </w:r>
      <w:r>
        <w:rPr>
          <w:rFonts w:ascii="Book Antiqua" w:hAnsi="Book Antiqua" w:cs="Arial"/>
        </w:rPr>
        <w:tab/>
      </w:r>
      <w:r w:rsidR="003A090E" w:rsidRPr="000C53FC">
        <w:rPr>
          <w:rFonts w:ascii="Book Antiqua" w:hAnsi="Book Antiqua" w:cs="Arial"/>
        </w:rPr>
        <w:t xml:space="preserve">Accordingly, in </w:t>
      </w:r>
      <w:r w:rsidR="008510C6" w:rsidRPr="000C53FC">
        <w:rPr>
          <w:rFonts w:ascii="Book Antiqua" w:hAnsi="Book Antiqua" w:cs="Arial"/>
        </w:rPr>
        <w:t>all</w:t>
      </w:r>
      <w:r w:rsidR="003A090E" w:rsidRPr="000C53FC">
        <w:rPr>
          <w:rFonts w:ascii="Book Antiqua" w:hAnsi="Book Antiqua" w:cs="Arial"/>
        </w:rPr>
        <w:t xml:space="preserve"> the circumstances</w:t>
      </w:r>
      <w:r w:rsidR="005B042E">
        <w:rPr>
          <w:rFonts w:ascii="Book Antiqua" w:hAnsi="Book Antiqua" w:cs="Arial"/>
        </w:rPr>
        <w:t>,</w:t>
      </w:r>
      <w:r w:rsidR="003A090E" w:rsidRPr="000C53FC">
        <w:rPr>
          <w:rFonts w:ascii="Book Antiqua" w:hAnsi="Book Antiqua" w:cs="Arial"/>
        </w:rPr>
        <w:t xml:space="preserve"> I fin</w:t>
      </w:r>
      <w:r w:rsidR="000C53FC">
        <w:rPr>
          <w:rFonts w:ascii="Book Antiqua" w:hAnsi="Book Antiqua" w:cs="Arial"/>
        </w:rPr>
        <w:t>d that the j</w:t>
      </w:r>
      <w:r w:rsidR="003A090E" w:rsidRPr="000C53FC">
        <w:rPr>
          <w:rFonts w:ascii="Book Antiqua" w:hAnsi="Book Antiqua" w:cs="Arial"/>
        </w:rPr>
        <w:t>udge</w:t>
      </w:r>
      <w:r w:rsidR="00E334C1" w:rsidRPr="000C53FC">
        <w:rPr>
          <w:rFonts w:ascii="Book Antiqua" w:hAnsi="Book Antiqua" w:cs="Arial"/>
        </w:rPr>
        <w:t xml:space="preserve"> </w:t>
      </w:r>
      <w:r w:rsidR="003A090E" w:rsidRPr="000C53FC">
        <w:rPr>
          <w:rFonts w:ascii="Book Antiqua" w:hAnsi="Book Antiqua" w:cs="Arial"/>
        </w:rPr>
        <w:t>materially err</w:t>
      </w:r>
      <w:r w:rsidR="000C53FC">
        <w:rPr>
          <w:rFonts w:ascii="Book Antiqua" w:hAnsi="Book Antiqua" w:cs="Arial"/>
        </w:rPr>
        <w:t>ed</w:t>
      </w:r>
      <w:r w:rsidR="003A090E" w:rsidRPr="000C53FC">
        <w:rPr>
          <w:rFonts w:ascii="Book Antiqua" w:hAnsi="Book Antiqua" w:cs="Arial"/>
        </w:rPr>
        <w:t xml:space="preserve"> in law. The decision of the First-tier Tribunal </w:t>
      </w:r>
      <w:r w:rsidR="00E334C1" w:rsidRPr="000C53FC">
        <w:rPr>
          <w:rFonts w:ascii="Book Antiqua" w:hAnsi="Book Antiqua" w:cs="Arial"/>
        </w:rPr>
        <w:t>is set aside</w:t>
      </w:r>
      <w:r w:rsidR="003A090E" w:rsidRPr="000C53FC">
        <w:rPr>
          <w:rFonts w:ascii="Book Antiqua" w:hAnsi="Book Antiqua" w:cs="Arial"/>
        </w:rPr>
        <w:t>.</w:t>
      </w:r>
      <w:r w:rsidR="000C53FC">
        <w:rPr>
          <w:rFonts w:ascii="Book Antiqua" w:hAnsi="Book Antiqua" w:cs="Arial"/>
        </w:rPr>
        <w:t xml:space="preserve"> As no findings are preserved, a rehearing is required. The appropriate forum in which to d</w:t>
      </w:r>
      <w:r w:rsidR="005B042E">
        <w:rPr>
          <w:rFonts w:ascii="Book Antiqua" w:hAnsi="Book Antiqua" w:cs="Arial"/>
        </w:rPr>
        <w:t>o so is the First-tier T</w:t>
      </w:r>
      <w:r w:rsidR="000C53FC">
        <w:rPr>
          <w:rFonts w:ascii="Book Antiqua" w:hAnsi="Book Antiqua" w:cs="Arial"/>
        </w:rPr>
        <w:t>ribunal. The parties should be prepared to assist the judge by providing a</w:t>
      </w:r>
      <w:r w:rsidR="007A59F7" w:rsidRPr="000C53FC">
        <w:rPr>
          <w:rFonts w:ascii="Book Antiqua" w:hAnsi="Book Antiqua" w:cs="Arial"/>
        </w:rPr>
        <w:t xml:space="preserve"> detailed chronology </w:t>
      </w:r>
      <w:r w:rsidR="00656B41" w:rsidRPr="000C53FC">
        <w:rPr>
          <w:rFonts w:ascii="Book Antiqua" w:hAnsi="Book Antiqua" w:cs="Arial"/>
        </w:rPr>
        <w:t>setting out</w:t>
      </w:r>
      <w:r w:rsidR="007A59F7" w:rsidRPr="000C53FC">
        <w:rPr>
          <w:rFonts w:ascii="Book Antiqua" w:hAnsi="Book Antiqua" w:cs="Arial"/>
        </w:rPr>
        <w:t xml:space="preserve"> key dates</w:t>
      </w:r>
      <w:r w:rsidR="00656B41" w:rsidRPr="000C53FC">
        <w:rPr>
          <w:rFonts w:ascii="Book Antiqua" w:hAnsi="Book Antiqua" w:cs="Arial"/>
        </w:rPr>
        <w:t xml:space="preserve"> and events</w:t>
      </w:r>
      <w:r w:rsidR="007A59F7" w:rsidRPr="000C53FC">
        <w:rPr>
          <w:rFonts w:ascii="Book Antiqua" w:hAnsi="Book Antiqua" w:cs="Arial"/>
        </w:rPr>
        <w:t xml:space="preserve"> in relation to the facts in issue. </w:t>
      </w:r>
    </w:p>
    <w:p w:rsidR="003A090E" w:rsidRPr="000C53FC" w:rsidRDefault="003A090E" w:rsidP="003A090E">
      <w:pPr>
        <w:pStyle w:val="Level1"/>
        <w:widowControl/>
        <w:numPr>
          <w:ilvl w:val="0"/>
          <w:numId w:val="0"/>
        </w:numPr>
        <w:spacing w:before="240"/>
        <w:ind w:left="567" w:right="567"/>
        <w:jc w:val="both"/>
        <w:rPr>
          <w:rFonts w:ascii="Book Antiqua" w:hAnsi="Book Antiqua"/>
          <w:b/>
          <w:u w:val="single"/>
        </w:rPr>
      </w:pPr>
      <w:r w:rsidRPr="000C53FC">
        <w:rPr>
          <w:rFonts w:ascii="Book Antiqua" w:hAnsi="Book Antiqua"/>
          <w:b/>
          <w:u w:val="single"/>
        </w:rPr>
        <w:t xml:space="preserve">Notice of Decision </w:t>
      </w:r>
    </w:p>
    <w:p w:rsidR="003A090E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28.</w:t>
      </w:r>
      <w:r>
        <w:rPr>
          <w:rFonts w:ascii="Book Antiqua" w:hAnsi="Book Antiqua"/>
        </w:rPr>
        <w:tab/>
      </w:r>
      <w:r w:rsidR="003A090E" w:rsidRPr="000C53FC">
        <w:rPr>
          <w:rFonts w:ascii="Book Antiqua" w:hAnsi="Book Antiqua"/>
        </w:rPr>
        <w:t>The decision of the First-tier Tribunal contained</w:t>
      </w:r>
      <w:r w:rsidR="005B042E">
        <w:rPr>
          <w:rFonts w:ascii="Book Antiqua" w:hAnsi="Book Antiqua"/>
        </w:rPr>
        <w:t xml:space="preserve"> a</w:t>
      </w:r>
      <w:r w:rsidR="003A090E" w:rsidRPr="000C53FC">
        <w:rPr>
          <w:rFonts w:ascii="Book Antiqua" w:hAnsi="Book Antiqua"/>
        </w:rPr>
        <w:t xml:space="preserve"> material error of law</w:t>
      </w:r>
      <w:r w:rsidR="005B042E">
        <w:rPr>
          <w:rFonts w:ascii="Book Antiqua" w:hAnsi="Book Antiqua"/>
        </w:rPr>
        <w:t xml:space="preserve"> and is set aside</w:t>
      </w:r>
      <w:r w:rsidR="003A090E" w:rsidRPr="000C53FC">
        <w:rPr>
          <w:rFonts w:ascii="Book Antiqua" w:hAnsi="Book Antiqua"/>
        </w:rPr>
        <w:t>.</w:t>
      </w:r>
    </w:p>
    <w:p w:rsidR="003A090E" w:rsidRPr="000C53FC" w:rsidRDefault="00490492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29.</w:t>
      </w:r>
      <w:r>
        <w:rPr>
          <w:rFonts w:ascii="Book Antiqua" w:hAnsi="Book Antiqua"/>
        </w:rPr>
        <w:tab/>
      </w:r>
      <w:r w:rsidR="003A090E" w:rsidRPr="000C53FC">
        <w:rPr>
          <w:rFonts w:ascii="Book Antiqua" w:hAnsi="Book Antiqua"/>
        </w:rPr>
        <w:t xml:space="preserve">The </w:t>
      </w:r>
      <w:r w:rsidR="00E334C1" w:rsidRPr="000C53FC">
        <w:rPr>
          <w:rFonts w:ascii="Book Antiqua" w:hAnsi="Book Antiqua"/>
        </w:rPr>
        <w:t xml:space="preserve">appeal is remitted for a rehearing before a </w:t>
      </w:r>
      <w:r w:rsidR="008510C6" w:rsidRPr="000C53FC">
        <w:rPr>
          <w:rFonts w:ascii="Book Antiqua" w:hAnsi="Book Antiqua"/>
        </w:rPr>
        <w:t>judge</w:t>
      </w:r>
      <w:r w:rsidR="00E334C1" w:rsidRPr="000C53FC">
        <w:rPr>
          <w:rFonts w:ascii="Book Antiqua" w:hAnsi="Book Antiqua"/>
        </w:rPr>
        <w:t xml:space="preserve"> other than Judge </w:t>
      </w:r>
      <w:proofErr w:type="spellStart"/>
      <w:r w:rsidR="00E334C1" w:rsidRPr="000C53FC">
        <w:rPr>
          <w:rFonts w:ascii="Book Antiqua" w:hAnsi="Book Antiqua"/>
        </w:rPr>
        <w:t>Swaniker</w:t>
      </w:r>
      <w:proofErr w:type="spellEnd"/>
      <w:r w:rsidR="00E334C1" w:rsidRPr="000C53FC">
        <w:rPr>
          <w:rFonts w:ascii="Book Antiqua" w:hAnsi="Book Antiqua"/>
        </w:rPr>
        <w:t>.</w:t>
      </w:r>
    </w:p>
    <w:p w:rsidR="003A090E" w:rsidRPr="000C53FC" w:rsidRDefault="003A090E" w:rsidP="00490492">
      <w:pPr>
        <w:pStyle w:val="Level1"/>
        <w:widowControl/>
        <w:numPr>
          <w:ilvl w:val="0"/>
          <w:numId w:val="0"/>
        </w:numPr>
        <w:spacing w:before="240"/>
        <w:ind w:left="720" w:right="567" w:hanging="720"/>
        <w:jc w:val="both"/>
        <w:rPr>
          <w:rFonts w:ascii="Book Antiqua" w:hAnsi="Book Antiqua"/>
        </w:rPr>
      </w:pPr>
      <w:r w:rsidRPr="000C53FC">
        <w:rPr>
          <w:rFonts w:ascii="Book Antiqua" w:hAnsi="Book Antiqua"/>
        </w:rPr>
        <w:t>No anonymity order is sought or made.</w:t>
      </w:r>
    </w:p>
    <w:p w:rsidR="003A090E" w:rsidRPr="000C53FC" w:rsidRDefault="003A090E" w:rsidP="003A090E">
      <w:pPr>
        <w:pStyle w:val="Level1"/>
        <w:widowControl/>
        <w:numPr>
          <w:ilvl w:val="0"/>
          <w:numId w:val="0"/>
        </w:numPr>
        <w:ind w:left="567" w:right="567"/>
        <w:jc w:val="both"/>
        <w:rPr>
          <w:rFonts w:ascii="Book Antiqua" w:hAnsi="Book Antiqua"/>
        </w:rPr>
      </w:pPr>
    </w:p>
    <w:p w:rsidR="003A090E" w:rsidRPr="000C53FC" w:rsidRDefault="003A090E" w:rsidP="003A090E">
      <w:pPr>
        <w:pStyle w:val="Level1"/>
        <w:widowControl/>
        <w:numPr>
          <w:ilvl w:val="0"/>
          <w:numId w:val="0"/>
        </w:numPr>
        <w:ind w:left="567" w:right="567"/>
        <w:jc w:val="both"/>
        <w:rPr>
          <w:rFonts w:ascii="Book Antiqua" w:hAnsi="Book Antiqua"/>
        </w:rPr>
      </w:pPr>
    </w:p>
    <w:p w:rsidR="003A090E" w:rsidRPr="000C53FC" w:rsidRDefault="003A090E" w:rsidP="003A090E">
      <w:pPr>
        <w:pStyle w:val="Level1"/>
        <w:widowControl/>
        <w:numPr>
          <w:ilvl w:val="0"/>
          <w:numId w:val="0"/>
        </w:numPr>
        <w:ind w:left="567" w:right="567"/>
        <w:jc w:val="both"/>
        <w:rPr>
          <w:rFonts w:ascii="Book Antiqua" w:hAnsi="Book Antiqua"/>
        </w:rPr>
      </w:pPr>
    </w:p>
    <w:p w:rsidR="002B5C2A" w:rsidRPr="000C53FC" w:rsidRDefault="003A090E" w:rsidP="00DB18C9">
      <w:pPr>
        <w:widowControl/>
        <w:tabs>
          <w:tab w:val="right" w:pos="9072"/>
        </w:tabs>
        <w:ind w:right="567"/>
        <w:jc w:val="both"/>
      </w:pPr>
      <w:r w:rsidRPr="000C53FC">
        <w:rPr>
          <w:rFonts w:ascii="Book Antiqua" w:hAnsi="Book Antiqua"/>
        </w:rPr>
        <w:t xml:space="preserve">Deputy Judge </w:t>
      </w:r>
      <w:r w:rsidR="00E334C1" w:rsidRPr="000C53FC">
        <w:rPr>
          <w:rFonts w:ascii="Book Antiqua" w:hAnsi="Book Antiqua"/>
        </w:rPr>
        <w:t xml:space="preserve">of the Upper Tribunal </w:t>
      </w:r>
      <w:proofErr w:type="spellStart"/>
      <w:r w:rsidR="00E334C1" w:rsidRPr="000C53FC">
        <w:rPr>
          <w:rFonts w:ascii="Book Antiqua" w:hAnsi="Book Antiqua"/>
        </w:rPr>
        <w:t>Bagral</w:t>
      </w:r>
      <w:proofErr w:type="spellEnd"/>
      <w:r w:rsidR="00DB18C9">
        <w:rPr>
          <w:rFonts w:ascii="Book Antiqua" w:hAnsi="Book Antiqua"/>
        </w:rPr>
        <w:t xml:space="preserve">                                    </w:t>
      </w:r>
      <w:r w:rsidR="008510C6">
        <w:rPr>
          <w:rFonts w:ascii="Book Antiqua" w:hAnsi="Book Antiqua" w:cs="Arial"/>
        </w:rPr>
        <w:t>1</w:t>
      </w:r>
      <w:r w:rsidRPr="000C53FC">
        <w:rPr>
          <w:rFonts w:ascii="Book Antiqua" w:hAnsi="Book Antiqua" w:cs="Arial"/>
        </w:rPr>
        <w:t xml:space="preserve"> </w:t>
      </w:r>
      <w:r w:rsidR="008510C6">
        <w:rPr>
          <w:rFonts w:ascii="Book Antiqua" w:hAnsi="Book Antiqua" w:cs="Arial"/>
        </w:rPr>
        <w:t>July</w:t>
      </w:r>
      <w:r w:rsidRPr="000C53FC">
        <w:rPr>
          <w:rFonts w:ascii="Book Antiqua" w:hAnsi="Book Antiqua" w:cs="Arial"/>
        </w:rPr>
        <w:t xml:space="preserve"> 201</w:t>
      </w:r>
      <w:r w:rsidR="009C56B8" w:rsidRPr="000C53FC">
        <w:rPr>
          <w:rFonts w:ascii="Book Antiqua" w:hAnsi="Book Antiqua" w:cs="Arial"/>
        </w:rPr>
        <w:t>8</w:t>
      </w:r>
    </w:p>
    <w:sectPr w:rsidR="002B5C2A" w:rsidRPr="000C53FC" w:rsidSect="00421B2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B25" w:rsidRDefault="00421B25" w:rsidP="002E0446">
      <w:r>
        <w:separator/>
      </w:r>
    </w:p>
  </w:endnote>
  <w:endnote w:type="continuationSeparator" w:id="0">
    <w:p w:rsidR="00421B25" w:rsidRDefault="00421B25" w:rsidP="002E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B25" w:rsidRDefault="00421B25" w:rsidP="00421B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1B25" w:rsidRDefault="00421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B25" w:rsidRPr="00963F9E" w:rsidRDefault="00421B25" w:rsidP="00421B25">
    <w:pPr>
      <w:pStyle w:val="Footer"/>
      <w:framePr w:wrap="around" w:vAnchor="text" w:hAnchor="margin" w:xAlign="center" w:y="1"/>
      <w:rPr>
        <w:rStyle w:val="PageNumber"/>
        <w:rFonts w:ascii="Book Antiqua" w:hAnsi="Book Antiqua"/>
        <w:sz w:val="20"/>
        <w:szCs w:val="20"/>
      </w:rPr>
    </w:pPr>
    <w:r w:rsidRPr="00963F9E">
      <w:rPr>
        <w:rStyle w:val="PageNumber"/>
        <w:rFonts w:ascii="Book Antiqua" w:hAnsi="Book Antiqua"/>
        <w:sz w:val="20"/>
        <w:szCs w:val="20"/>
      </w:rPr>
      <w:fldChar w:fldCharType="begin"/>
    </w:r>
    <w:r w:rsidRPr="00963F9E">
      <w:rPr>
        <w:rStyle w:val="PageNumber"/>
        <w:rFonts w:ascii="Book Antiqua" w:hAnsi="Book Antiqua"/>
        <w:sz w:val="20"/>
        <w:szCs w:val="20"/>
      </w:rPr>
      <w:instrText xml:space="preserve">PAGE  </w:instrText>
    </w:r>
    <w:r w:rsidRPr="00963F9E">
      <w:rPr>
        <w:rStyle w:val="PageNumber"/>
        <w:rFonts w:ascii="Book Antiqua" w:hAnsi="Book Antiqua"/>
        <w:sz w:val="20"/>
        <w:szCs w:val="20"/>
      </w:rPr>
      <w:fldChar w:fldCharType="separate"/>
    </w:r>
    <w:r w:rsidR="00380848">
      <w:rPr>
        <w:rStyle w:val="PageNumber"/>
        <w:rFonts w:ascii="Book Antiqua" w:hAnsi="Book Antiqua"/>
        <w:noProof/>
        <w:sz w:val="20"/>
        <w:szCs w:val="20"/>
      </w:rPr>
      <w:t>5</w:t>
    </w:r>
    <w:r w:rsidRPr="00963F9E">
      <w:rPr>
        <w:rStyle w:val="PageNumber"/>
        <w:rFonts w:ascii="Book Antiqua" w:hAnsi="Book Antiqua"/>
        <w:sz w:val="20"/>
        <w:szCs w:val="20"/>
      </w:rPr>
      <w:fldChar w:fldCharType="end"/>
    </w:r>
  </w:p>
  <w:p w:rsidR="00421B25" w:rsidRDefault="00421B25" w:rsidP="00421B2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B25" w:rsidRPr="00963F9E" w:rsidRDefault="002E0446" w:rsidP="00421B25">
    <w:pPr>
      <w:pStyle w:val="Footer"/>
      <w:tabs>
        <w:tab w:val="clear" w:pos="4320"/>
        <w:tab w:val="clear" w:pos="8640"/>
      </w:tabs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B25" w:rsidRDefault="00421B25" w:rsidP="002E0446">
      <w:r>
        <w:separator/>
      </w:r>
    </w:p>
  </w:footnote>
  <w:footnote w:type="continuationSeparator" w:id="0">
    <w:p w:rsidR="00421B25" w:rsidRDefault="00421B25" w:rsidP="002E0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B25" w:rsidRPr="00963F9E" w:rsidRDefault="00421B25" w:rsidP="00421B25">
    <w:pPr>
      <w:pStyle w:val="Header"/>
      <w:tabs>
        <w:tab w:val="clear" w:pos="4153"/>
        <w:tab w:val="clear" w:pos="8306"/>
      </w:tabs>
      <w:jc w:val="right"/>
      <w:rPr>
        <w:sz w:val="20"/>
        <w:szCs w:val="20"/>
      </w:rPr>
    </w:pPr>
    <w:r w:rsidRPr="00963F9E">
      <w:rPr>
        <w:rFonts w:ascii="Book Antiqua" w:hAnsi="Book Antiqua" w:cs="Arial"/>
        <w:bCs/>
        <w:sz w:val="20"/>
        <w:szCs w:val="20"/>
      </w:rPr>
      <w:t>Appeal Number</w:t>
    </w:r>
    <w:r w:rsidRPr="00963F9E">
      <w:rPr>
        <w:rFonts w:ascii="Book Antiqua" w:hAnsi="Book Antiqua" w:cs="Arial"/>
        <w:sz w:val="20"/>
        <w:szCs w:val="20"/>
      </w:rPr>
      <w:t xml:space="preserve"> I</w:t>
    </w:r>
    <w:r w:rsidR="002E0446">
      <w:rPr>
        <w:rFonts w:ascii="Book Antiqua" w:hAnsi="Book Antiqua" w:cs="Arial"/>
        <w:bCs/>
        <w:sz w:val="20"/>
        <w:szCs w:val="20"/>
      </w:rPr>
      <w:t>A/26015/2015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B25" w:rsidRDefault="00421B25" w:rsidP="00421B25">
    <w:pPr>
      <w:pStyle w:val="Header"/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05CF024"/>
    <w:name w:val="AutoList1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2C01FB"/>
    <w:multiLevelType w:val="multilevel"/>
    <w:tmpl w:val="205CF02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>
    <w:abstractNumId w:val="0"/>
    <w:lvlOverride w:ilvl="0">
      <w:lvl w:ilvl="0">
        <w:start w:val="1"/>
        <w:numFmt w:val="decimal"/>
        <w:pStyle w:val="Level1"/>
        <w:lvlText w:val="%1."/>
        <w:lvlJc w:val="left"/>
      </w:lvl>
    </w:lvlOverride>
    <w:lvlOverride w:ilvl="1">
      <w:lvl w:ilvl="1">
        <w:start w:val="1"/>
        <w:numFmt w:val="decimal"/>
        <w:lvlText w:val="%1%2"/>
        <w:lvlJc w:val="left"/>
      </w:lvl>
    </w:lvlOverride>
    <w:lvlOverride w:ilvl="2">
      <w:lvl w:ilvl="2">
        <w:start w:val="1"/>
        <w:numFmt w:val="decimal"/>
        <w:lvlText w:val="%2%3"/>
        <w:lvlJc w:val="left"/>
      </w:lvl>
    </w:lvlOverride>
    <w:lvlOverride w:ilvl="3">
      <w:lvl w:ilvl="3">
        <w:start w:val="1"/>
        <w:numFmt w:val="decimal"/>
        <w:lvlText w:val="%3%4"/>
        <w:lvlJc w:val="left"/>
      </w:lvl>
    </w:lvlOverride>
    <w:lvlOverride w:ilvl="4">
      <w:lvl w:ilvl="4">
        <w:start w:val="1"/>
        <w:numFmt w:val="decimal"/>
        <w:lvlText w:val="%4%5"/>
        <w:lvlJc w:val="left"/>
      </w:lvl>
    </w:lvlOverride>
    <w:lvlOverride w:ilvl="5">
      <w:lvl w:ilvl="5">
        <w:start w:val="1"/>
        <w:numFmt w:val="decimal"/>
        <w:lvlText w:val="%5%6"/>
        <w:lvlJc w:val="left"/>
      </w:lvl>
    </w:lvlOverride>
    <w:lvlOverride w:ilvl="6">
      <w:lvl w:ilvl="6">
        <w:start w:val="1"/>
        <w:numFmt w:val="decimal"/>
        <w:lvlText w:val="%6%7"/>
        <w:lvlJc w:val="left"/>
      </w:lvl>
    </w:lvlOverride>
    <w:lvlOverride w:ilvl="7">
      <w:lvl w:ilvl="7">
        <w:start w:val="1"/>
        <w:numFmt w:val="decimal"/>
        <w:lvlText w:val="%7%8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0E"/>
    <w:rsid w:val="000137BC"/>
    <w:rsid w:val="000162B4"/>
    <w:rsid w:val="0002195E"/>
    <w:rsid w:val="00031A97"/>
    <w:rsid w:val="000547A0"/>
    <w:rsid w:val="00062BD2"/>
    <w:rsid w:val="000A50DA"/>
    <w:rsid w:val="000C53FC"/>
    <w:rsid w:val="000E10E3"/>
    <w:rsid w:val="00143916"/>
    <w:rsid w:val="0016236F"/>
    <w:rsid w:val="001864AD"/>
    <w:rsid w:val="0024212B"/>
    <w:rsid w:val="002B5C2A"/>
    <w:rsid w:val="002C6036"/>
    <w:rsid w:val="002E0446"/>
    <w:rsid w:val="00306E53"/>
    <w:rsid w:val="00374396"/>
    <w:rsid w:val="00380848"/>
    <w:rsid w:val="003A090E"/>
    <w:rsid w:val="003F51D3"/>
    <w:rsid w:val="00421B25"/>
    <w:rsid w:val="00434B82"/>
    <w:rsid w:val="00480B4D"/>
    <w:rsid w:val="00490492"/>
    <w:rsid w:val="004E0A1D"/>
    <w:rsid w:val="005027E2"/>
    <w:rsid w:val="00510207"/>
    <w:rsid w:val="00540ECF"/>
    <w:rsid w:val="00590C7C"/>
    <w:rsid w:val="005B042E"/>
    <w:rsid w:val="005B44EF"/>
    <w:rsid w:val="005C482A"/>
    <w:rsid w:val="005D0C58"/>
    <w:rsid w:val="005E5F80"/>
    <w:rsid w:val="005E7977"/>
    <w:rsid w:val="006440DA"/>
    <w:rsid w:val="00656B41"/>
    <w:rsid w:val="00664850"/>
    <w:rsid w:val="0068304F"/>
    <w:rsid w:val="006A7A4D"/>
    <w:rsid w:val="006D66C5"/>
    <w:rsid w:val="006E699D"/>
    <w:rsid w:val="007108B4"/>
    <w:rsid w:val="0072465E"/>
    <w:rsid w:val="0073110D"/>
    <w:rsid w:val="00735937"/>
    <w:rsid w:val="00742A7E"/>
    <w:rsid w:val="007A59F7"/>
    <w:rsid w:val="007C7B09"/>
    <w:rsid w:val="00841B77"/>
    <w:rsid w:val="008510C6"/>
    <w:rsid w:val="00853D38"/>
    <w:rsid w:val="008C262B"/>
    <w:rsid w:val="008D5967"/>
    <w:rsid w:val="008D6B97"/>
    <w:rsid w:val="008E1977"/>
    <w:rsid w:val="008E36ED"/>
    <w:rsid w:val="00945CFF"/>
    <w:rsid w:val="00954CB8"/>
    <w:rsid w:val="00972ECF"/>
    <w:rsid w:val="00976B28"/>
    <w:rsid w:val="009A6FE0"/>
    <w:rsid w:val="009C56B8"/>
    <w:rsid w:val="009C79F1"/>
    <w:rsid w:val="009D16CB"/>
    <w:rsid w:val="00A23E37"/>
    <w:rsid w:val="00A323B4"/>
    <w:rsid w:val="00A77A6B"/>
    <w:rsid w:val="00AE483A"/>
    <w:rsid w:val="00B437D0"/>
    <w:rsid w:val="00B70F65"/>
    <w:rsid w:val="00B752BA"/>
    <w:rsid w:val="00BF2229"/>
    <w:rsid w:val="00C85167"/>
    <w:rsid w:val="00CC4940"/>
    <w:rsid w:val="00CD0154"/>
    <w:rsid w:val="00D3055C"/>
    <w:rsid w:val="00D34CAA"/>
    <w:rsid w:val="00D57DBF"/>
    <w:rsid w:val="00DA0B1C"/>
    <w:rsid w:val="00DA1A9B"/>
    <w:rsid w:val="00DB18C9"/>
    <w:rsid w:val="00DE5A9D"/>
    <w:rsid w:val="00DF066B"/>
    <w:rsid w:val="00DF1CB3"/>
    <w:rsid w:val="00E03496"/>
    <w:rsid w:val="00E334C1"/>
    <w:rsid w:val="00E50030"/>
    <w:rsid w:val="00EB700B"/>
    <w:rsid w:val="00EF377D"/>
    <w:rsid w:val="00F52C76"/>
    <w:rsid w:val="00F57653"/>
    <w:rsid w:val="00F6408A"/>
    <w:rsid w:val="00F72F8A"/>
    <w:rsid w:val="00F975B0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5FFD93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90E"/>
    <w:pPr>
      <w:widowControl w:val="0"/>
      <w:autoSpaceDE w:val="0"/>
      <w:autoSpaceDN w:val="0"/>
      <w:adjustRightInd w:val="0"/>
    </w:pPr>
    <w:rPr>
      <w:rFonts w:ascii="Arial" w:eastAsia="Times New Roman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3A090E"/>
    <w:pPr>
      <w:numPr>
        <w:numId w:val="1"/>
      </w:numPr>
      <w:ind w:left="720" w:hanging="720"/>
      <w:outlineLvl w:val="0"/>
    </w:pPr>
  </w:style>
  <w:style w:type="paragraph" w:styleId="Footer">
    <w:name w:val="footer"/>
    <w:basedOn w:val="Normal"/>
    <w:link w:val="FooterChar"/>
    <w:rsid w:val="003A090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A090E"/>
    <w:rPr>
      <w:rFonts w:ascii="Arial" w:eastAsia="Times New Roman" w:hAnsi="Arial" w:cs="Times New Roman"/>
      <w:sz w:val="24"/>
      <w:szCs w:val="24"/>
      <w:lang w:eastAsia="en-GB"/>
    </w:rPr>
  </w:style>
  <w:style w:type="character" w:styleId="PageNumber">
    <w:name w:val="page number"/>
    <w:rsid w:val="003A090E"/>
  </w:style>
  <w:style w:type="character" w:customStyle="1" w:styleId="apple-converted-space">
    <w:name w:val="apple-converted-space"/>
    <w:rsid w:val="003A090E"/>
  </w:style>
  <w:style w:type="paragraph" w:styleId="Header">
    <w:name w:val="header"/>
    <w:basedOn w:val="Normal"/>
    <w:link w:val="HeaderChar"/>
    <w:rsid w:val="003A090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3A090E"/>
    <w:rPr>
      <w:rFonts w:ascii="Arial" w:eastAsia="Times New Roman" w:hAnsi="Arial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A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1A9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1772</Words>
  <Characters>10106</Characters>
  <Application>Microsoft Office Word</Application>
  <DocSecurity>0</DocSecurity>
  <Lines>84</Lines>
  <Paragraphs>23</Paragraphs>
  <ScaleCrop>false</ScaleCrop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2018-08-02T14:20:00Z</dcterms:created>
  <dcterms:modified xsi:type="dcterms:W3CDTF">2018-08-02T14:20:00Z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