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254332" w:rsidRDefault="00F00B8C" w:rsidP="00C321B5">
      <w:pPr>
        <w:jc w:val="center"/>
        <w:rPr>
          <w:rFonts w:ascii="Book Antiqua" w:hAnsi="Book Antiqua" w:cs="Arial"/>
          <w:sz w:val="16"/>
          <w:szCs w:val="16"/>
        </w:rPr>
      </w:pPr>
      <w:r w:rsidRPr="00254332">
        <w:rPr>
          <w:noProof/>
        </w:rPr>
        <w:drawing>
          <wp:inline distT="0" distB="0" distL="0" distR="0">
            <wp:extent cx="1198800" cy="104040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8800" cy="1040400"/>
                    </a:xfrm>
                    <a:prstGeom prst="rect">
                      <a:avLst/>
                    </a:prstGeom>
                    <a:noFill/>
                    <a:ln>
                      <a:noFill/>
                    </a:ln>
                  </pic:spPr>
                </pic:pic>
              </a:graphicData>
            </a:graphic>
          </wp:inline>
        </w:drawing>
      </w:r>
    </w:p>
    <w:p w:rsidR="00C321B5" w:rsidRPr="00254332" w:rsidRDefault="001A1E2C" w:rsidP="00B626FA">
      <w:pPr>
        <w:tabs>
          <w:tab w:val="right" w:pos="9639"/>
        </w:tabs>
        <w:rPr>
          <w:rFonts w:ascii="Book Antiqua" w:hAnsi="Book Antiqua" w:cs="Arial"/>
          <w:b/>
        </w:rPr>
      </w:pPr>
      <w:r w:rsidRPr="00254332">
        <w:rPr>
          <w:rFonts w:ascii="Book Antiqua" w:hAnsi="Book Antiqua" w:cs="Arial"/>
          <w:b/>
        </w:rPr>
        <w:t xml:space="preserve">Upper </w:t>
      </w:r>
      <w:r w:rsidR="00C321B5" w:rsidRPr="00254332">
        <w:rPr>
          <w:rFonts w:ascii="Book Antiqua" w:hAnsi="Book Antiqua" w:cs="Arial"/>
          <w:b/>
        </w:rPr>
        <w:t xml:space="preserve">Tribunal </w:t>
      </w:r>
    </w:p>
    <w:p w:rsidR="007B0824" w:rsidRPr="003465A9" w:rsidRDefault="00C321B5" w:rsidP="00B626FA">
      <w:pPr>
        <w:tabs>
          <w:tab w:val="right" w:pos="9639"/>
        </w:tabs>
        <w:rPr>
          <w:rFonts w:ascii="Book Antiqua" w:hAnsi="Book Antiqua" w:cs="Arial"/>
          <w:b/>
        </w:rPr>
      </w:pPr>
      <w:r w:rsidRPr="00254332">
        <w:rPr>
          <w:rFonts w:ascii="Book Antiqua" w:hAnsi="Book Antiqua" w:cs="Arial"/>
          <w:b/>
        </w:rPr>
        <w:t xml:space="preserve">(Immigration and Asylum </w:t>
      </w:r>
      <w:proofErr w:type="gramStart"/>
      <w:r w:rsidRPr="00254332">
        <w:rPr>
          <w:rFonts w:ascii="Book Antiqua" w:hAnsi="Book Antiqua" w:cs="Arial"/>
          <w:b/>
        </w:rPr>
        <w:t>Chamber)</w:t>
      </w:r>
      <w:r w:rsidR="003465A9">
        <w:rPr>
          <w:rFonts w:ascii="Book Antiqua" w:hAnsi="Book Antiqua" w:cs="Arial"/>
          <w:b/>
        </w:rPr>
        <w:t xml:space="preserve">   </w:t>
      </w:r>
      <w:proofErr w:type="gramEnd"/>
      <w:r w:rsidR="003465A9">
        <w:rPr>
          <w:rFonts w:ascii="Book Antiqua" w:hAnsi="Book Antiqua" w:cs="Arial"/>
          <w:b/>
        </w:rPr>
        <w:t xml:space="preserve">                      </w:t>
      </w:r>
      <w:r w:rsidR="00B3524D" w:rsidRPr="003465A9">
        <w:rPr>
          <w:rFonts w:ascii="Book Antiqua" w:hAnsi="Book Antiqua" w:cs="Arial"/>
          <w:b/>
        </w:rPr>
        <w:t>Appeal Number</w:t>
      </w:r>
      <w:r w:rsidR="00D53769" w:rsidRPr="003465A9">
        <w:rPr>
          <w:rFonts w:ascii="Book Antiqua" w:hAnsi="Book Antiqua" w:cs="Arial"/>
          <w:b/>
        </w:rPr>
        <w:t>:</w:t>
      </w:r>
      <w:r w:rsidR="00B3524D" w:rsidRPr="003465A9">
        <w:rPr>
          <w:rFonts w:ascii="Book Antiqua" w:hAnsi="Book Antiqua" w:cs="Arial"/>
          <w:b/>
        </w:rPr>
        <w:t xml:space="preserve"> </w:t>
      </w:r>
      <w:r w:rsidR="00F00B8C" w:rsidRPr="003465A9">
        <w:rPr>
          <w:rFonts w:ascii="Book Antiqua" w:hAnsi="Book Antiqua" w:cs="Arial"/>
          <w:b/>
          <w:caps/>
        </w:rPr>
        <w:t xml:space="preserve">IA/28422/2015  </w:t>
      </w:r>
    </w:p>
    <w:p w:rsidR="00C345E1" w:rsidRPr="003465A9" w:rsidRDefault="00C345E1" w:rsidP="00C345E1">
      <w:pPr>
        <w:jc w:val="center"/>
        <w:rPr>
          <w:rFonts w:ascii="Book Antiqua" w:hAnsi="Book Antiqua" w:cs="Arial"/>
          <w:b/>
        </w:rPr>
      </w:pPr>
    </w:p>
    <w:p w:rsidR="00C345E1" w:rsidRPr="00254332" w:rsidRDefault="00C345E1" w:rsidP="00C345E1">
      <w:pPr>
        <w:jc w:val="center"/>
        <w:rPr>
          <w:rFonts w:ascii="Book Antiqua" w:hAnsi="Book Antiqua" w:cs="Arial"/>
          <w:b/>
          <w:u w:val="single"/>
        </w:rPr>
      </w:pPr>
      <w:r w:rsidRPr="00254332">
        <w:rPr>
          <w:rFonts w:ascii="Book Antiqua" w:hAnsi="Book Antiqua" w:cs="Arial"/>
          <w:b/>
          <w:u w:val="single"/>
        </w:rPr>
        <w:t>THE IMMIGRATION ACTS</w:t>
      </w:r>
    </w:p>
    <w:p w:rsidR="00C345E1" w:rsidRPr="0025433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098"/>
        <w:gridCol w:w="950"/>
        <w:gridCol w:w="3960"/>
      </w:tblGrid>
      <w:tr w:rsidR="00D22636" w:rsidRPr="00254332" w:rsidTr="001C01AD">
        <w:tc>
          <w:tcPr>
            <w:tcW w:w="5098" w:type="dxa"/>
            <w:shd w:val="clear" w:color="auto" w:fill="auto"/>
          </w:tcPr>
          <w:p w:rsidR="00D22636" w:rsidRPr="00254332" w:rsidRDefault="00D22636" w:rsidP="00E249AA">
            <w:pPr>
              <w:jc w:val="both"/>
              <w:rPr>
                <w:rFonts w:ascii="Book Antiqua" w:hAnsi="Book Antiqua" w:cs="Arial"/>
                <w:b/>
              </w:rPr>
            </w:pPr>
            <w:r w:rsidRPr="00254332">
              <w:rPr>
                <w:rFonts w:ascii="Book Antiqua" w:hAnsi="Book Antiqua" w:cs="Arial"/>
                <w:b/>
              </w:rPr>
              <w:t xml:space="preserve">Heard at </w:t>
            </w:r>
            <w:r w:rsidR="000425A0" w:rsidRPr="00254332">
              <w:rPr>
                <w:rFonts w:ascii="Book Antiqua" w:hAnsi="Book Antiqua" w:cs="Arial"/>
                <w:b/>
              </w:rPr>
              <w:t xml:space="preserve">Field House  </w:t>
            </w:r>
          </w:p>
        </w:tc>
        <w:tc>
          <w:tcPr>
            <w:tcW w:w="4910" w:type="dxa"/>
            <w:gridSpan w:val="2"/>
            <w:shd w:val="clear" w:color="auto" w:fill="auto"/>
          </w:tcPr>
          <w:p w:rsidR="00D22636" w:rsidRPr="00254332" w:rsidRDefault="003465A9" w:rsidP="00E249AA">
            <w:pPr>
              <w:jc w:val="both"/>
              <w:rPr>
                <w:rFonts w:ascii="Book Antiqua" w:hAnsi="Book Antiqua" w:cs="Arial"/>
                <w:b/>
              </w:rPr>
            </w:pPr>
            <w:r>
              <w:rPr>
                <w:rFonts w:ascii="Book Antiqua" w:hAnsi="Book Antiqua" w:cs="Arial"/>
                <w:b/>
              </w:rPr>
              <w:t xml:space="preserve">    </w:t>
            </w:r>
            <w:r w:rsidR="003405B7" w:rsidRPr="00254332">
              <w:rPr>
                <w:rFonts w:ascii="Book Antiqua" w:hAnsi="Book Antiqua" w:cs="Arial"/>
                <w:b/>
              </w:rPr>
              <w:t>Decision &amp; Reasons</w:t>
            </w:r>
            <w:r w:rsidR="00283659" w:rsidRPr="00254332">
              <w:rPr>
                <w:rFonts w:ascii="Book Antiqua" w:hAnsi="Book Antiqua" w:cs="Arial"/>
                <w:b/>
              </w:rPr>
              <w:t xml:space="preserve"> Promulgated</w:t>
            </w:r>
          </w:p>
        </w:tc>
      </w:tr>
      <w:tr w:rsidR="00D22636" w:rsidRPr="00254332" w:rsidTr="001C01AD">
        <w:tc>
          <w:tcPr>
            <w:tcW w:w="5098" w:type="dxa"/>
            <w:shd w:val="clear" w:color="auto" w:fill="auto"/>
          </w:tcPr>
          <w:p w:rsidR="00D22636" w:rsidRPr="00254332" w:rsidRDefault="00D22636" w:rsidP="00E249AA">
            <w:pPr>
              <w:jc w:val="both"/>
              <w:rPr>
                <w:rFonts w:ascii="Book Antiqua" w:hAnsi="Book Antiqua" w:cs="Arial"/>
                <w:b/>
              </w:rPr>
            </w:pPr>
            <w:r w:rsidRPr="00254332">
              <w:rPr>
                <w:rFonts w:ascii="Book Antiqua" w:hAnsi="Book Antiqua" w:cs="Arial"/>
                <w:b/>
              </w:rPr>
              <w:t xml:space="preserve">On </w:t>
            </w:r>
            <w:r w:rsidR="000425A0" w:rsidRPr="00254332">
              <w:rPr>
                <w:rFonts w:ascii="Book Antiqua" w:hAnsi="Book Antiqua" w:cs="Arial"/>
                <w:b/>
              </w:rPr>
              <w:t>17</w:t>
            </w:r>
            <w:r w:rsidR="000425A0" w:rsidRPr="00254332">
              <w:rPr>
                <w:rFonts w:ascii="Book Antiqua" w:hAnsi="Book Antiqua" w:cs="Arial"/>
                <w:b/>
                <w:vertAlign w:val="superscript"/>
              </w:rPr>
              <w:t>th</w:t>
            </w:r>
            <w:r w:rsidR="000425A0" w:rsidRPr="00254332">
              <w:rPr>
                <w:rFonts w:ascii="Book Antiqua" w:hAnsi="Book Antiqua" w:cs="Arial"/>
                <w:b/>
              </w:rPr>
              <w:t xml:space="preserve"> May 2018   </w:t>
            </w:r>
          </w:p>
        </w:tc>
        <w:tc>
          <w:tcPr>
            <w:tcW w:w="4910" w:type="dxa"/>
            <w:gridSpan w:val="2"/>
            <w:shd w:val="clear" w:color="auto" w:fill="auto"/>
          </w:tcPr>
          <w:p w:rsidR="00D22636" w:rsidRPr="00254332" w:rsidRDefault="003465A9" w:rsidP="00E249AA">
            <w:pPr>
              <w:jc w:val="both"/>
              <w:rPr>
                <w:rFonts w:ascii="Book Antiqua" w:hAnsi="Book Antiqua" w:cs="Arial"/>
                <w:b/>
              </w:rPr>
            </w:pPr>
            <w:r>
              <w:rPr>
                <w:rFonts w:ascii="Book Antiqua" w:hAnsi="Book Antiqua" w:cs="Arial"/>
                <w:b/>
              </w:rPr>
              <w:t xml:space="preserve">    </w:t>
            </w:r>
            <w:r w:rsidR="001C01AD">
              <w:rPr>
                <w:rFonts w:ascii="Book Antiqua" w:hAnsi="Book Antiqua" w:cs="Arial"/>
                <w:b/>
              </w:rPr>
              <w:t>On 07</w:t>
            </w:r>
            <w:r w:rsidR="001C01AD" w:rsidRPr="001C01AD">
              <w:rPr>
                <w:rFonts w:ascii="Book Antiqua" w:hAnsi="Book Antiqua" w:cs="Arial"/>
                <w:b/>
                <w:vertAlign w:val="superscript"/>
              </w:rPr>
              <w:t>th</w:t>
            </w:r>
            <w:r w:rsidR="001C01AD">
              <w:rPr>
                <w:rFonts w:ascii="Book Antiqua" w:hAnsi="Book Antiqua" w:cs="Arial"/>
                <w:b/>
              </w:rPr>
              <w:t xml:space="preserve"> June 2018 </w:t>
            </w:r>
          </w:p>
        </w:tc>
      </w:tr>
      <w:tr w:rsidR="00D22636" w:rsidRPr="00254332" w:rsidTr="001C01AD">
        <w:tc>
          <w:tcPr>
            <w:tcW w:w="6048" w:type="dxa"/>
            <w:gridSpan w:val="2"/>
            <w:shd w:val="clear" w:color="auto" w:fill="auto"/>
          </w:tcPr>
          <w:p w:rsidR="00D22636" w:rsidRPr="00254332" w:rsidRDefault="00D22636" w:rsidP="00E249AA">
            <w:pPr>
              <w:jc w:val="both"/>
              <w:rPr>
                <w:rFonts w:ascii="Book Antiqua" w:hAnsi="Book Antiqua" w:cs="Arial"/>
                <w:b/>
              </w:rPr>
            </w:pPr>
          </w:p>
        </w:tc>
        <w:tc>
          <w:tcPr>
            <w:tcW w:w="3960" w:type="dxa"/>
            <w:shd w:val="clear" w:color="auto" w:fill="auto"/>
          </w:tcPr>
          <w:p w:rsidR="00D22636" w:rsidRPr="00254332" w:rsidRDefault="00D22636" w:rsidP="00E249AA">
            <w:pPr>
              <w:jc w:val="both"/>
              <w:rPr>
                <w:rFonts w:ascii="Book Antiqua" w:hAnsi="Book Antiqua" w:cs="Arial"/>
                <w:b/>
              </w:rPr>
            </w:pPr>
          </w:p>
        </w:tc>
      </w:tr>
    </w:tbl>
    <w:p w:rsidR="00A15234" w:rsidRPr="00254332" w:rsidRDefault="00A15234" w:rsidP="00A15234">
      <w:pPr>
        <w:jc w:val="center"/>
        <w:rPr>
          <w:rFonts w:ascii="Book Antiqua" w:hAnsi="Book Antiqua" w:cs="Arial"/>
        </w:rPr>
      </w:pPr>
    </w:p>
    <w:p w:rsidR="00A15234" w:rsidRPr="00254332" w:rsidRDefault="00207617" w:rsidP="00A15234">
      <w:pPr>
        <w:jc w:val="center"/>
        <w:rPr>
          <w:rFonts w:ascii="Book Antiqua" w:hAnsi="Book Antiqua" w:cs="Arial"/>
          <w:b/>
        </w:rPr>
      </w:pPr>
      <w:r w:rsidRPr="00254332">
        <w:rPr>
          <w:rFonts w:ascii="Book Antiqua" w:hAnsi="Book Antiqua" w:cs="Arial"/>
          <w:b/>
        </w:rPr>
        <w:t>Befo</w:t>
      </w:r>
      <w:r w:rsidR="00A15234" w:rsidRPr="00254332">
        <w:rPr>
          <w:rFonts w:ascii="Book Antiqua" w:hAnsi="Book Antiqua" w:cs="Arial"/>
          <w:b/>
        </w:rPr>
        <w:t>re</w:t>
      </w:r>
    </w:p>
    <w:p w:rsidR="00A15234" w:rsidRPr="00254332" w:rsidRDefault="00A15234" w:rsidP="00A15234">
      <w:pPr>
        <w:jc w:val="center"/>
        <w:rPr>
          <w:rFonts w:ascii="Book Antiqua" w:hAnsi="Book Antiqua" w:cs="Arial"/>
          <w:b/>
        </w:rPr>
      </w:pPr>
    </w:p>
    <w:p w:rsidR="001A1E2C" w:rsidRPr="00254332" w:rsidRDefault="00255071" w:rsidP="00A15234">
      <w:pPr>
        <w:jc w:val="center"/>
        <w:rPr>
          <w:rFonts w:ascii="Book Antiqua" w:hAnsi="Book Antiqua" w:cs="Arial"/>
          <w:b/>
        </w:rPr>
      </w:pPr>
      <w:r w:rsidRPr="00254332">
        <w:rPr>
          <w:rFonts w:ascii="Book Antiqua" w:hAnsi="Book Antiqua" w:cs="Arial"/>
          <w:b/>
        </w:rPr>
        <w:t>DEPUTY UPPER TRIBUNAL</w:t>
      </w:r>
      <w:r w:rsidR="00707DB1" w:rsidRPr="00254332">
        <w:rPr>
          <w:rFonts w:ascii="Book Antiqua" w:hAnsi="Book Antiqua" w:cs="Arial"/>
          <w:b/>
        </w:rPr>
        <w:t xml:space="preserve"> </w:t>
      </w:r>
      <w:r w:rsidR="00B24F3B" w:rsidRPr="00254332">
        <w:rPr>
          <w:rFonts w:ascii="Book Antiqua" w:hAnsi="Book Antiqua" w:cs="Arial"/>
          <w:b/>
        </w:rPr>
        <w:t>JUDGE D N HARRIS</w:t>
      </w:r>
    </w:p>
    <w:p w:rsidR="00B16F58" w:rsidRPr="00254332" w:rsidRDefault="00B16F58" w:rsidP="00A15234">
      <w:pPr>
        <w:jc w:val="center"/>
        <w:rPr>
          <w:rFonts w:ascii="Book Antiqua" w:hAnsi="Book Antiqua" w:cs="Arial"/>
          <w:b/>
        </w:rPr>
      </w:pPr>
    </w:p>
    <w:p w:rsidR="00A845DC" w:rsidRPr="00254332" w:rsidRDefault="00A845DC" w:rsidP="00A15234">
      <w:pPr>
        <w:jc w:val="center"/>
        <w:rPr>
          <w:rFonts w:ascii="Book Antiqua" w:hAnsi="Book Antiqua" w:cs="Arial"/>
          <w:b/>
        </w:rPr>
      </w:pPr>
      <w:r w:rsidRPr="00254332">
        <w:rPr>
          <w:rFonts w:ascii="Book Antiqua" w:hAnsi="Book Antiqua" w:cs="Arial"/>
          <w:b/>
        </w:rPr>
        <w:t>Between</w:t>
      </w:r>
    </w:p>
    <w:p w:rsidR="00A845DC" w:rsidRPr="00254332" w:rsidRDefault="00A845DC" w:rsidP="00A15234">
      <w:pPr>
        <w:jc w:val="center"/>
        <w:rPr>
          <w:rFonts w:ascii="Book Antiqua" w:hAnsi="Book Antiqua" w:cs="Arial"/>
          <w:b/>
        </w:rPr>
      </w:pPr>
    </w:p>
    <w:p w:rsidR="00742A8D" w:rsidRPr="00254332" w:rsidRDefault="000425A0" w:rsidP="00742A8D">
      <w:pPr>
        <w:jc w:val="center"/>
        <w:rPr>
          <w:rFonts w:ascii="Book Antiqua" w:hAnsi="Book Antiqua" w:cs="Arial"/>
          <w:b/>
          <w:caps/>
        </w:rPr>
      </w:pPr>
      <w:r w:rsidRPr="00254332">
        <w:rPr>
          <w:rFonts w:ascii="Book Antiqua" w:hAnsi="Book Antiqua" w:cs="Arial"/>
          <w:b/>
          <w:caps/>
        </w:rPr>
        <w:t xml:space="preserve">Mr MD Jaffar Ullah  </w:t>
      </w:r>
    </w:p>
    <w:p w:rsidR="003405B7" w:rsidRPr="003465A9" w:rsidRDefault="003405B7" w:rsidP="003405B7">
      <w:pPr>
        <w:jc w:val="center"/>
        <w:rPr>
          <w:rFonts w:ascii="Book Antiqua" w:hAnsi="Book Antiqua" w:cs="Arial"/>
          <w:caps/>
        </w:rPr>
      </w:pPr>
      <w:r w:rsidRPr="003465A9">
        <w:rPr>
          <w:rFonts w:ascii="Book Antiqua" w:hAnsi="Book Antiqua" w:cs="Arial"/>
          <w:caps/>
        </w:rPr>
        <w:t xml:space="preserve">(ANONYMITY DIRECTION </w:t>
      </w:r>
      <w:bookmarkStart w:id="0" w:name="Text21"/>
      <w:r w:rsidRPr="003465A9">
        <w:rPr>
          <w:rFonts w:ascii="Book Antiqua" w:hAnsi="Book Antiqua" w:cs="Arial"/>
          <w:caps/>
          <w:noProof/>
        </w:rPr>
        <w:t>NOT MADE</w:t>
      </w:r>
      <w:bookmarkEnd w:id="0"/>
      <w:r w:rsidRPr="003465A9">
        <w:rPr>
          <w:rFonts w:ascii="Book Antiqua" w:hAnsi="Book Antiqua" w:cs="Arial"/>
          <w:caps/>
        </w:rPr>
        <w:t>)</w:t>
      </w:r>
      <w:r w:rsidR="000425A0" w:rsidRPr="003465A9">
        <w:rPr>
          <w:rFonts w:ascii="Book Antiqua" w:hAnsi="Book Antiqua" w:cs="Arial"/>
          <w:caps/>
        </w:rPr>
        <w:t xml:space="preserve">   </w:t>
      </w:r>
    </w:p>
    <w:p w:rsidR="00704B61" w:rsidRPr="00254332" w:rsidRDefault="00704B61" w:rsidP="00704B61">
      <w:pPr>
        <w:jc w:val="right"/>
        <w:rPr>
          <w:rFonts w:ascii="Book Antiqua" w:hAnsi="Book Antiqua" w:cs="Arial"/>
          <w:u w:val="single"/>
        </w:rPr>
      </w:pPr>
      <w:r w:rsidRPr="00254332">
        <w:rPr>
          <w:rFonts w:ascii="Book Antiqua" w:hAnsi="Book Antiqua" w:cs="Arial"/>
          <w:u w:val="single"/>
        </w:rPr>
        <w:t>Appellant</w:t>
      </w:r>
    </w:p>
    <w:p w:rsidR="006D1DFA" w:rsidRPr="00254332" w:rsidRDefault="006D1DFA" w:rsidP="00704B61">
      <w:pPr>
        <w:jc w:val="center"/>
        <w:rPr>
          <w:rFonts w:ascii="Book Antiqua" w:hAnsi="Book Antiqua" w:cs="Arial"/>
          <w:b/>
        </w:rPr>
      </w:pPr>
    </w:p>
    <w:p w:rsidR="00704B61" w:rsidRPr="00254332" w:rsidRDefault="00DD5071" w:rsidP="00704B61">
      <w:pPr>
        <w:jc w:val="center"/>
        <w:rPr>
          <w:rFonts w:ascii="Book Antiqua" w:hAnsi="Book Antiqua" w:cs="Arial"/>
          <w:b/>
        </w:rPr>
      </w:pPr>
      <w:r w:rsidRPr="00254332">
        <w:rPr>
          <w:rFonts w:ascii="Book Antiqua" w:hAnsi="Book Antiqua" w:cs="Arial"/>
          <w:b/>
        </w:rPr>
        <w:t>and</w:t>
      </w:r>
    </w:p>
    <w:p w:rsidR="00DD5071" w:rsidRPr="00254332" w:rsidRDefault="00DD5071" w:rsidP="00704B61">
      <w:pPr>
        <w:jc w:val="center"/>
        <w:rPr>
          <w:rFonts w:ascii="Book Antiqua" w:hAnsi="Book Antiqua" w:cs="Arial"/>
          <w:b/>
        </w:rPr>
      </w:pPr>
    </w:p>
    <w:p w:rsidR="00DD5071" w:rsidRPr="00254332" w:rsidRDefault="00DD5071" w:rsidP="00704B61">
      <w:pPr>
        <w:jc w:val="center"/>
        <w:rPr>
          <w:rFonts w:ascii="Book Antiqua" w:hAnsi="Book Antiqua" w:cs="Arial"/>
          <w:b/>
          <w:caps/>
        </w:rPr>
      </w:pPr>
      <w:bookmarkStart w:id="1" w:name="Text7"/>
      <w:r w:rsidRPr="00254332">
        <w:rPr>
          <w:rFonts w:ascii="Book Antiqua" w:hAnsi="Book Antiqua" w:cs="Arial"/>
          <w:b/>
          <w:caps/>
          <w:noProof/>
        </w:rPr>
        <w:t>THE SECRETARY OF STATE FOR THE HOME DEPARTMENT</w:t>
      </w:r>
      <w:bookmarkEnd w:id="1"/>
      <w:r w:rsidR="000425A0" w:rsidRPr="00254332">
        <w:rPr>
          <w:rFonts w:ascii="Book Antiqua" w:hAnsi="Book Antiqua" w:cs="Arial"/>
          <w:b/>
          <w:caps/>
          <w:noProof/>
        </w:rPr>
        <w:t xml:space="preserve">  </w:t>
      </w:r>
    </w:p>
    <w:p w:rsidR="00DD5071" w:rsidRPr="00254332" w:rsidRDefault="00DD5071" w:rsidP="00DD5071">
      <w:pPr>
        <w:jc w:val="right"/>
        <w:rPr>
          <w:rFonts w:ascii="Book Antiqua" w:hAnsi="Book Antiqua" w:cs="Arial"/>
          <w:u w:val="single"/>
        </w:rPr>
      </w:pPr>
      <w:r w:rsidRPr="00254332">
        <w:rPr>
          <w:rFonts w:ascii="Book Antiqua" w:hAnsi="Book Antiqua" w:cs="Arial"/>
          <w:u w:val="single"/>
        </w:rPr>
        <w:t>Respondent</w:t>
      </w:r>
    </w:p>
    <w:p w:rsidR="003465A9" w:rsidRDefault="003465A9" w:rsidP="00DD5071">
      <w:pPr>
        <w:rPr>
          <w:rFonts w:ascii="Book Antiqua" w:hAnsi="Book Antiqua" w:cs="Arial"/>
          <w:b/>
          <w:u w:val="single"/>
        </w:rPr>
      </w:pPr>
    </w:p>
    <w:p w:rsidR="00DD5071" w:rsidRPr="00254332" w:rsidRDefault="00DE7DB7" w:rsidP="00DD5071">
      <w:pPr>
        <w:rPr>
          <w:rFonts w:ascii="Book Antiqua" w:hAnsi="Book Antiqua" w:cs="Arial"/>
        </w:rPr>
      </w:pPr>
      <w:r w:rsidRPr="00254332">
        <w:rPr>
          <w:rFonts w:ascii="Book Antiqua" w:hAnsi="Book Antiqua" w:cs="Arial"/>
          <w:b/>
          <w:u w:val="single"/>
        </w:rPr>
        <w:t>Representation</w:t>
      </w:r>
      <w:r w:rsidRPr="00254332">
        <w:rPr>
          <w:rFonts w:ascii="Book Antiqua" w:hAnsi="Book Antiqua" w:cs="Arial"/>
          <w:b/>
        </w:rPr>
        <w:t>:</w:t>
      </w:r>
    </w:p>
    <w:p w:rsidR="00DE7DB7" w:rsidRPr="00254332" w:rsidRDefault="00DE7DB7" w:rsidP="00DD5071">
      <w:pPr>
        <w:rPr>
          <w:rFonts w:ascii="Book Antiqua" w:hAnsi="Book Antiqua" w:cs="Arial"/>
        </w:rPr>
      </w:pPr>
    </w:p>
    <w:p w:rsidR="00DE7DB7" w:rsidRPr="00254332" w:rsidRDefault="00DE7DB7" w:rsidP="00DE7DB7">
      <w:pPr>
        <w:tabs>
          <w:tab w:val="left" w:pos="2520"/>
        </w:tabs>
        <w:rPr>
          <w:rFonts w:ascii="Book Antiqua" w:hAnsi="Book Antiqua" w:cs="Arial"/>
        </w:rPr>
      </w:pPr>
      <w:r w:rsidRPr="00254332">
        <w:rPr>
          <w:rFonts w:ascii="Book Antiqua" w:hAnsi="Book Antiqua" w:cs="Arial"/>
        </w:rPr>
        <w:t>For the Appellant:</w:t>
      </w:r>
      <w:r w:rsidRPr="00254332">
        <w:rPr>
          <w:rFonts w:ascii="Book Antiqua" w:hAnsi="Book Antiqua" w:cs="Arial"/>
        </w:rPr>
        <w:tab/>
      </w:r>
      <w:r w:rsidR="00CA051B" w:rsidRPr="00254332">
        <w:rPr>
          <w:rFonts w:ascii="Book Antiqua" w:hAnsi="Book Antiqua" w:cs="Arial"/>
        </w:rPr>
        <w:t xml:space="preserve">Mr Biggs, Counsel  </w:t>
      </w:r>
    </w:p>
    <w:p w:rsidR="00DE7DB7" w:rsidRPr="00254332" w:rsidRDefault="00DE7DB7" w:rsidP="00DE7DB7">
      <w:pPr>
        <w:tabs>
          <w:tab w:val="left" w:pos="2520"/>
        </w:tabs>
        <w:rPr>
          <w:rFonts w:ascii="Book Antiqua" w:hAnsi="Book Antiqua" w:cs="Arial"/>
        </w:rPr>
      </w:pPr>
      <w:r w:rsidRPr="00254332">
        <w:rPr>
          <w:rFonts w:ascii="Book Antiqua" w:hAnsi="Book Antiqua" w:cs="Arial"/>
        </w:rPr>
        <w:t>For the Respondent:</w:t>
      </w:r>
      <w:r w:rsidRPr="00254332">
        <w:rPr>
          <w:rFonts w:ascii="Book Antiqua" w:hAnsi="Book Antiqua" w:cs="Arial"/>
        </w:rPr>
        <w:tab/>
      </w:r>
      <w:r w:rsidR="00CA051B" w:rsidRPr="00254332">
        <w:rPr>
          <w:rFonts w:ascii="Book Antiqua" w:hAnsi="Book Antiqua" w:cs="Arial"/>
        </w:rPr>
        <w:t xml:space="preserve">Ms Kenny, a Home Office Presenting Officer  </w:t>
      </w:r>
    </w:p>
    <w:p w:rsidR="00DE7DB7" w:rsidRPr="00254332" w:rsidRDefault="00DE7DB7" w:rsidP="00402B9E">
      <w:pPr>
        <w:tabs>
          <w:tab w:val="left" w:pos="2520"/>
        </w:tabs>
        <w:jc w:val="center"/>
        <w:rPr>
          <w:rFonts w:ascii="Book Antiqua" w:hAnsi="Book Antiqua" w:cs="Arial"/>
        </w:rPr>
      </w:pPr>
    </w:p>
    <w:p w:rsidR="00DE7DB7" w:rsidRPr="00254332" w:rsidRDefault="00DE7DB7" w:rsidP="00402B9E">
      <w:pPr>
        <w:tabs>
          <w:tab w:val="left" w:pos="2520"/>
        </w:tabs>
        <w:jc w:val="center"/>
        <w:rPr>
          <w:rFonts w:ascii="Book Antiqua" w:hAnsi="Book Antiqua" w:cs="Arial"/>
        </w:rPr>
      </w:pPr>
    </w:p>
    <w:p w:rsidR="00DE7DB7" w:rsidRPr="00254332" w:rsidRDefault="003405B7" w:rsidP="00402B9E">
      <w:pPr>
        <w:tabs>
          <w:tab w:val="left" w:pos="2520"/>
        </w:tabs>
        <w:jc w:val="center"/>
        <w:rPr>
          <w:rFonts w:ascii="Book Antiqua" w:hAnsi="Book Antiqua" w:cs="Arial"/>
          <w:u w:val="single"/>
        </w:rPr>
      </w:pPr>
      <w:r w:rsidRPr="00254332">
        <w:rPr>
          <w:rFonts w:ascii="Book Antiqua" w:hAnsi="Book Antiqua" w:cs="Arial"/>
          <w:b/>
          <w:u w:val="single"/>
        </w:rPr>
        <w:t xml:space="preserve">DECISION </w:t>
      </w:r>
      <w:r w:rsidR="00402B9E" w:rsidRPr="00254332">
        <w:rPr>
          <w:rFonts w:ascii="Book Antiqua" w:hAnsi="Book Antiqua" w:cs="Arial"/>
          <w:b/>
          <w:u w:val="single"/>
        </w:rPr>
        <w:t>AND REASONS</w:t>
      </w:r>
    </w:p>
    <w:p w:rsidR="00B626FA" w:rsidRPr="00254332" w:rsidRDefault="00B626FA" w:rsidP="00402B9E">
      <w:pPr>
        <w:tabs>
          <w:tab w:val="left" w:pos="2520"/>
        </w:tabs>
        <w:jc w:val="both"/>
        <w:rPr>
          <w:rFonts w:ascii="Book Antiqua" w:hAnsi="Book Antiqua" w:cs="Arial"/>
        </w:rPr>
      </w:pPr>
    </w:p>
    <w:p w:rsidR="000425A0" w:rsidRPr="00254332" w:rsidRDefault="00107A9F" w:rsidP="00AF533C">
      <w:pPr>
        <w:numPr>
          <w:ilvl w:val="0"/>
          <w:numId w:val="3"/>
        </w:numPr>
        <w:spacing w:before="240"/>
        <w:jc w:val="both"/>
        <w:rPr>
          <w:rFonts w:ascii="Book Antiqua" w:hAnsi="Book Antiqua" w:cs="Arial"/>
        </w:rPr>
      </w:pPr>
      <w:r w:rsidRPr="00254332">
        <w:rPr>
          <w:rFonts w:ascii="Book Antiqua" w:hAnsi="Book Antiqua" w:cs="Arial"/>
        </w:rPr>
        <w:t>The Appellant is a citizen of Bangladesh born on 1</w:t>
      </w:r>
      <w:r w:rsidRPr="00254332">
        <w:rPr>
          <w:rFonts w:ascii="Book Antiqua" w:hAnsi="Book Antiqua" w:cs="Arial"/>
          <w:vertAlign w:val="superscript"/>
        </w:rPr>
        <w:t>st</w:t>
      </w:r>
      <w:r w:rsidRPr="00254332">
        <w:rPr>
          <w:rFonts w:ascii="Book Antiqua" w:hAnsi="Book Antiqua" w:cs="Arial"/>
        </w:rPr>
        <w:t xml:space="preserve"> January 1992.  This matter has an extensive history.  The Appellant first landed in the United Kingdom as a Tier 4 (General) Student Migrant on 20</w:t>
      </w:r>
      <w:r w:rsidRPr="00254332">
        <w:rPr>
          <w:rFonts w:ascii="Book Antiqua" w:hAnsi="Book Antiqua" w:cs="Arial"/>
          <w:vertAlign w:val="superscript"/>
        </w:rPr>
        <w:t>th</w:t>
      </w:r>
      <w:r w:rsidRPr="00254332">
        <w:rPr>
          <w:rFonts w:ascii="Book Antiqua" w:hAnsi="Book Antiqua" w:cs="Arial"/>
        </w:rPr>
        <w:t xml:space="preserve"> January 2010 in possession of a visa that conferred leave to enter until 31</w:t>
      </w:r>
      <w:r w:rsidRPr="00254332">
        <w:rPr>
          <w:rFonts w:ascii="Book Antiqua" w:hAnsi="Book Antiqua" w:cs="Arial"/>
          <w:vertAlign w:val="superscript"/>
        </w:rPr>
        <w:t>st</w:t>
      </w:r>
      <w:r w:rsidRPr="00254332">
        <w:rPr>
          <w:rFonts w:ascii="Book Antiqua" w:hAnsi="Book Antiqua" w:cs="Arial"/>
        </w:rPr>
        <w:t xml:space="preserve"> December 2012 subject to a condition restricting employment and recourse to public funds</w:t>
      </w:r>
      <w:r w:rsidR="00E41DAE" w:rsidRPr="00254332">
        <w:rPr>
          <w:rFonts w:ascii="Book Antiqua" w:hAnsi="Book Antiqua" w:cs="Arial"/>
        </w:rPr>
        <w:t>.  The Appellant on 28</w:t>
      </w:r>
      <w:r w:rsidR="00E41DAE" w:rsidRPr="00254332">
        <w:rPr>
          <w:rFonts w:ascii="Book Antiqua" w:hAnsi="Book Antiqua" w:cs="Arial"/>
          <w:vertAlign w:val="superscript"/>
        </w:rPr>
        <w:t>th</w:t>
      </w:r>
      <w:r w:rsidR="00E41DAE" w:rsidRPr="00254332">
        <w:rPr>
          <w:rFonts w:ascii="Book Antiqua" w:hAnsi="Book Antiqua" w:cs="Arial"/>
        </w:rPr>
        <w:t xml:space="preserve"> December 2012 made a combined application for leave to remain in the United Kingdom</w:t>
      </w:r>
      <w:r w:rsidR="00955E5C" w:rsidRPr="00254332">
        <w:rPr>
          <w:rFonts w:ascii="Book Antiqua" w:hAnsi="Book Antiqua" w:cs="Arial"/>
        </w:rPr>
        <w:t xml:space="preserve"> as a Tier 4 (General) Student Migrant under the point-based system and for a biometric residence permit.  </w:t>
      </w:r>
      <w:r w:rsidR="000D61F0" w:rsidRPr="00254332">
        <w:rPr>
          <w:rFonts w:ascii="Book Antiqua" w:hAnsi="Book Antiqua" w:cs="Arial"/>
        </w:rPr>
        <w:t>That application was refused by a Notice of Refusal dated 30</w:t>
      </w:r>
      <w:r w:rsidR="000D61F0" w:rsidRPr="00254332">
        <w:rPr>
          <w:rFonts w:ascii="Book Antiqua" w:hAnsi="Book Antiqua" w:cs="Arial"/>
          <w:vertAlign w:val="superscript"/>
        </w:rPr>
        <w:t>th</w:t>
      </w:r>
      <w:r w:rsidR="000D61F0" w:rsidRPr="00254332">
        <w:rPr>
          <w:rFonts w:ascii="Book Antiqua" w:hAnsi="Book Antiqua" w:cs="Arial"/>
        </w:rPr>
        <w:t xml:space="preserve"> July 2015.  It is</w:t>
      </w:r>
      <w:r w:rsidR="00D026A9">
        <w:rPr>
          <w:rFonts w:ascii="Book Antiqua" w:hAnsi="Book Antiqua" w:cs="Arial"/>
        </w:rPr>
        <w:t>,</w:t>
      </w:r>
      <w:r w:rsidR="000D61F0" w:rsidRPr="00254332">
        <w:rPr>
          <w:rFonts w:ascii="Book Antiqua" w:hAnsi="Book Antiqua" w:cs="Arial"/>
        </w:rPr>
        <w:t xml:space="preserve"> and has been expressed before </w:t>
      </w:r>
      <w:proofErr w:type="gramStart"/>
      <w:r w:rsidR="000D61F0" w:rsidRPr="00254332">
        <w:rPr>
          <w:rFonts w:ascii="Book Antiqua" w:hAnsi="Book Antiqua" w:cs="Arial"/>
        </w:rPr>
        <w:t>during the course of</w:t>
      </w:r>
      <w:proofErr w:type="gramEnd"/>
      <w:r w:rsidR="000D61F0" w:rsidRPr="00254332">
        <w:rPr>
          <w:rFonts w:ascii="Book Antiqua" w:hAnsi="Book Antiqua" w:cs="Arial"/>
        </w:rPr>
        <w:t xml:space="preserve"> these proceedings, regrettable that it took the </w:t>
      </w:r>
      <w:r w:rsidR="00D81DC5" w:rsidRPr="00254332">
        <w:rPr>
          <w:rFonts w:ascii="Book Antiqua" w:hAnsi="Book Antiqua" w:cs="Arial"/>
        </w:rPr>
        <w:t>Secretary of State over two and a half years to issue the Notice of Refusal</w:t>
      </w:r>
      <w:r w:rsidR="00227E90" w:rsidRPr="00254332">
        <w:rPr>
          <w:rFonts w:ascii="Book Antiqua" w:hAnsi="Book Antiqua" w:cs="Arial"/>
        </w:rPr>
        <w:t xml:space="preserve">.  </w:t>
      </w:r>
    </w:p>
    <w:p w:rsidR="00227E90" w:rsidRPr="00254332" w:rsidRDefault="00227E90" w:rsidP="00AF533C">
      <w:pPr>
        <w:numPr>
          <w:ilvl w:val="0"/>
          <w:numId w:val="3"/>
        </w:numPr>
        <w:spacing w:before="240"/>
        <w:jc w:val="both"/>
        <w:rPr>
          <w:rFonts w:ascii="Book Antiqua" w:hAnsi="Book Antiqua" w:cs="Arial"/>
        </w:rPr>
      </w:pPr>
      <w:r w:rsidRPr="00254332">
        <w:rPr>
          <w:rFonts w:ascii="Book Antiqua" w:hAnsi="Book Antiqua" w:cs="Arial"/>
        </w:rPr>
        <w:lastRenderedPageBreak/>
        <w:t>The Appellant appealed and the appeal came before Judge of the First-tier Tribunal Stewart sitting at Taylor House on 23</w:t>
      </w:r>
      <w:r w:rsidRPr="00254332">
        <w:rPr>
          <w:rFonts w:ascii="Book Antiqua" w:hAnsi="Book Antiqua" w:cs="Arial"/>
          <w:vertAlign w:val="superscript"/>
        </w:rPr>
        <w:t>rd</w:t>
      </w:r>
      <w:r w:rsidRPr="00254332">
        <w:rPr>
          <w:rFonts w:ascii="Book Antiqua" w:hAnsi="Book Antiqua" w:cs="Arial"/>
        </w:rPr>
        <w:t xml:space="preserve"> June 2016.  </w:t>
      </w:r>
      <w:r w:rsidR="002C47DA" w:rsidRPr="00254332">
        <w:rPr>
          <w:rFonts w:ascii="Book Antiqua" w:hAnsi="Book Antiqua" w:cs="Arial"/>
        </w:rPr>
        <w:t>In a decision and reasons promulgated on 4</w:t>
      </w:r>
      <w:r w:rsidR="002C47DA" w:rsidRPr="00254332">
        <w:rPr>
          <w:rFonts w:ascii="Book Antiqua" w:hAnsi="Book Antiqua" w:cs="Arial"/>
          <w:vertAlign w:val="superscript"/>
        </w:rPr>
        <w:t>th</w:t>
      </w:r>
      <w:r w:rsidR="002C47DA" w:rsidRPr="00254332">
        <w:rPr>
          <w:rFonts w:ascii="Book Antiqua" w:hAnsi="Book Antiqua" w:cs="Arial"/>
        </w:rPr>
        <w:t xml:space="preserve"> July 2016 the Appellant’s appeal was allowed under the Immigration Rules</w:t>
      </w:r>
      <w:r w:rsidR="00705C95" w:rsidRPr="00254332">
        <w:rPr>
          <w:rFonts w:ascii="Book Antiqua" w:hAnsi="Book Antiqua" w:cs="Arial"/>
        </w:rPr>
        <w:t>.  On 15</w:t>
      </w:r>
      <w:r w:rsidR="00705C95" w:rsidRPr="00254332">
        <w:rPr>
          <w:rFonts w:ascii="Book Antiqua" w:hAnsi="Book Antiqua" w:cs="Arial"/>
          <w:vertAlign w:val="superscript"/>
        </w:rPr>
        <w:t>th</w:t>
      </w:r>
      <w:r w:rsidR="00705C95" w:rsidRPr="00254332">
        <w:rPr>
          <w:rFonts w:ascii="Book Antiqua" w:hAnsi="Book Antiqua" w:cs="Arial"/>
        </w:rPr>
        <w:t xml:space="preserve"> July the Secretary of State </w:t>
      </w:r>
      <w:proofErr w:type="gramStart"/>
      <w:r w:rsidR="00705C95" w:rsidRPr="00254332">
        <w:rPr>
          <w:rFonts w:ascii="Book Antiqua" w:hAnsi="Book Antiqua" w:cs="Arial"/>
        </w:rPr>
        <w:t>lodged</w:t>
      </w:r>
      <w:proofErr w:type="gramEnd"/>
      <w:r w:rsidR="00705C95" w:rsidRPr="00254332">
        <w:rPr>
          <w:rFonts w:ascii="Book Antiqua" w:hAnsi="Book Antiqua" w:cs="Arial"/>
        </w:rPr>
        <w:t xml:space="preserve"> Grounds of Appeal to the Upper Tribunal.  Permission to appeal was refused by First-tier Tribunal Judge </w:t>
      </w:r>
      <w:proofErr w:type="spellStart"/>
      <w:r w:rsidR="00705C95" w:rsidRPr="00254332">
        <w:rPr>
          <w:rFonts w:ascii="Book Antiqua" w:hAnsi="Book Antiqua" w:cs="Arial"/>
        </w:rPr>
        <w:t>Astle</w:t>
      </w:r>
      <w:proofErr w:type="spellEnd"/>
      <w:r w:rsidR="00705C95" w:rsidRPr="00254332">
        <w:rPr>
          <w:rFonts w:ascii="Book Antiqua" w:hAnsi="Book Antiqua" w:cs="Arial"/>
        </w:rPr>
        <w:t xml:space="preserve"> on 21</w:t>
      </w:r>
      <w:r w:rsidR="00705C95" w:rsidRPr="00254332">
        <w:rPr>
          <w:rFonts w:ascii="Book Antiqua" w:hAnsi="Book Antiqua" w:cs="Arial"/>
          <w:vertAlign w:val="superscript"/>
        </w:rPr>
        <w:t>st</w:t>
      </w:r>
      <w:r w:rsidR="00705C95" w:rsidRPr="00254332">
        <w:rPr>
          <w:rFonts w:ascii="Book Antiqua" w:hAnsi="Book Antiqua" w:cs="Arial"/>
        </w:rPr>
        <w:t xml:space="preserve"> November 2016.</w:t>
      </w:r>
      <w:r w:rsidR="006F783F" w:rsidRPr="00254332">
        <w:rPr>
          <w:rFonts w:ascii="Book Antiqua" w:hAnsi="Book Antiqua" w:cs="Arial"/>
        </w:rPr>
        <w:t xml:space="preserve">  The Secretary of State lodged renewed grounds for permission to appeal and on 6</w:t>
      </w:r>
      <w:r w:rsidR="006F783F" w:rsidRPr="00254332">
        <w:rPr>
          <w:rFonts w:ascii="Book Antiqua" w:hAnsi="Book Antiqua" w:cs="Arial"/>
          <w:vertAlign w:val="superscript"/>
        </w:rPr>
        <w:t>th</w:t>
      </w:r>
      <w:r w:rsidR="006F783F" w:rsidRPr="00254332">
        <w:rPr>
          <w:rFonts w:ascii="Book Antiqua" w:hAnsi="Book Antiqua" w:cs="Arial"/>
        </w:rPr>
        <w:t xml:space="preserve"> January 2017 Upper Tribunal Judge Blum granted permission to appeal.  On 3</w:t>
      </w:r>
      <w:r w:rsidR="006F783F" w:rsidRPr="00254332">
        <w:rPr>
          <w:rFonts w:ascii="Book Antiqua" w:hAnsi="Book Antiqua" w:cs="Arial"/>
          <w:vertAlign w:val="superscript"/>
        </w:rPr>
        <w:t>rd</w:t>
      </w:r>
      <w:r w:rsidR="006F783F" w:rsidRPr="00254332">
        <w:rPr>
          <w:rFonts w:ascii="Book Antiqua" w:hAnsi="Book Antiqua" w:cs="Arial"/>
        </w:rPr>
        <w:t xml:space="preserve"> February 2017 the Respondent responded to the grant of permission under Rule 24.  </w:t>
      </w:r>
    </w:p>
    <w:p w:rsidR="006F783F" w:rsidRPr="00254332" w:rsidRDefault="0052753E" w:rsidP="00AF533C">
      <w:pPr>
        <w:numPr>
          <w:ilvl w:val="0"/>
          <w:numId w:val="3"/>
        </w:numPr>
        <w:spacing w:before="240"/>
        <w:jc w:val="both"/>
        <w:rPr>
          <w:rFonts w:ascii="Book Antiqua" w:hAnsi="Book Antiqua" w:cs="Arial"/>
        </w:rPr>
      </w:pPr>
      <w:r w:rsidRPr="00254332">
        <w:rPr>
          <w:rFonts w:ascii="Book Antiqua" w:hAnsi="Book Antiqua" w:cs="Arial"/>
        </w:rPr>
        <w:t>The matter then came before Upper Tribunal Judge Southern</w:t>
      </w:r>
      <w:r w:rsidR="005A2159" w:rsidRPr="00254332">
        <w:rPr>
          <w:rFonts w:ascii="Book Antiqua" w:hAnsi="Book Antiqua" w:cs="Arial"/>
        </w:rPr>
        <w:t xml:space="preserve"> sitting at Field House on 7</w:t>
      </w:r>
      <w:r w:rsidR="005A2159" w:rsidRPr="00254332">
        <w:rPr>
          <w:rFonts w:ascii="Book Antiqua" w:hAnsi="Book Antiqua" w:cs="Arial"/>
          <w:vertAlign w:val="superscript"/>
        </w:rPr>
        <w:t>th</w:t>
      </w:r>
      <w:r w:rsidR="005A2159" w:rsidRPr="00254332">
        <w:rPr>
          <w:rFonts w:ascii="Book Antiqua" w:hAnsi="Book Antiqua" w:cs="Arial"/>
        </w:rPr>
        <w:t xml:space="preserve"> February 2017.  The hearing before Judge Southern considered whether there was a material error of law in the decision of the First-tier Trib</w:t>
      </w:r>
      <w:r w:rsidR="00D026A9">
        <w:rPr>
          <w:rFonts w:ascii="Book Antiqua" w:hAnsi="Book Antiqua" w:cs="Arial"/>
        </w:rPr>
        <w:t>unal Judge.  The hearing</w:t>
      </w:r>
      <w:r w:rsidR="005A2159" w:rsidRPr="00254332">
        <w:rPr>
          <w:rFonts w:ascii="Book Antiqua" w:hAnsi="Book Antiqua" w:cs="Arial"/>
        </w:rPr>
        <w:t xml:space="preserve"> centred on </w:t>
      </w:r>
      <w:r w:rsidR="00EB605F" w:rsidRPr="00254332">
        <w:rPr>
          <w:rFonts w:ascii="Book Antiqua" w:hAnsi="Book Antiqua" w:cs="Arial"/>
        </w:rPr>
        <w:t>the failure o</w:t>
      </w:r>
      <w:r w:rsidR="00D026A9">
        <w:rPr>
          <w:rFonts w:ascii="Book Antiqua" w:hAnsi="Book Antiqua" w:cs="Arial"/>
        </w:rPr>
        <w:t>f the Secretary of State to provide</w:t>
      </w:r>
      <w:r w:rsidR="00EB605F" w:rsidRPr="00254332">
        <w:rPr>
          <w:rFonts w:ascii="Book Antiqua" w:hAnsi="Book Antiqua" w:cs="Arial"/>
        </w:rPr>
        <w:t xml:space="preserve"> a representative </w:t>
      </w:r>
      <w:r w:rsidR="001B62EE" w:rsidRPr="00254332">
        <w:rPr>
          <w:rFonts w:ascii="Book Antiqua" w:hAnsi="Book Antiqua" w:cs="Arial"/>
        </w:rPr>
        <w:t xml:space="preserve">for the appeal and the conclusion made by Judge Southern that the judge was or should have been aware that the evidence relied upon by the Secretary of State for the Home Department was not limited to “generic” evidence but included evidence specifically related to Mr Ullah’s test which had been considered specifically and declared to be invalid.  </w:t>
      </w:r>
      <w:r w:rsidR="001C563C" w:rsidRPr="00254332">
        <w:rPr>
          <w:rFonts w:ascii="Book Antiqua" w:hAnsi="Book Antiqua" w:cs="Arial"/>
        </w:rPr>
        <w:t xml:space="preserve">Upper Tribunal Judge Southern concluded that in short it was a material error of law for the judge to determine the appeal without having proper regard to the key aspects of the case of one of the parties to the appeal and to proceed on the basis of a mistake of fact as to the content of the Secretary of State for the Home Department’s bundle which was available to him and that it cannot be </w:t>
      </w:r>
      <w:r w:rsidR="00BC78BF" w:rsidRPr="00254332">
        <w:rPr>
          <w:rFonts w:ascii="Book Antiqua" w:hAnsi="Book Antiqua" w:cs="Arial"/>
        </w:rPr>
        <w:t xml:space="preserve">assumed that the outcome would have been the same had the judge had proper regard to the evidence before him.  Judge Southern therefore remitted the matter to the First-tier Tribunal to be reheard.  </w:t>
      </w:r>
    </w:p>
    <w:p w:rsidR="00BC78BF" w:rsidRPr="00254332" w:rsidRDefault="00BC78BF" w:rsidP="00AF533C">
      <w:pPr>
        <w:numPr>
          <w:ilvl w:val="0"/>
          <w:numId w:val="3"/>
        </w:numPr>
        <w:spacing w:before="240"/>
        <w:jc w:val="both"/>
        <w:rPr>
          <w:rFonts w:ascii="Book Antiqua" w:hAnsi="Book Antiqua" w:cs="Arial"/>
        </w:rPr>
      </w:pPr>
      <w:r w:rsidRPr="00254332">
        <w:rPr>
          <w:rFonts w:ascii="Book Antiqua" w:hAnsi="Book Antiqua" w:cs="Arial"/>
        </w:rPr>
        <w:t>That remitted hearing came before Judge of the First-tier Tribunal Scott-Baker sitting at Taylor House on 4</w:t>
      </w:r>
      <w:r w:rsidRPr="00254332">
        <w:rPr>
          <w:rFonts w:ascii="Book Antiqua" w:hAnsi="Book Antiqua" w:cs="Arial"/>
          <w:vertAlign w:val="superscript"/>
        </w:rPr>
        <w:t>th</w:t>
      </w:r>
      <w:r w:rsidRPr="00254332">
        <w:rPr>
          <w:rFonts w:ascii="Book Antiqua" w:hAnsi="Book Antiqua" w:cs="Arial"/>
        </w:rPr>
        <w:t xml:space="preserve"> August 2017.  In a decision and reasons promulgated on 1</w:t>
      </w:r>
      <w:r w:rsidRPr="00254332">
        <w:rPr>
          <w:rFonts w:ascii="Book Antiqua" w:hAnsi="Book Antiqua" w:cs="Arial"/>
          <w:vertAlign w:val="superscript"/>
        </w:rPr>
        <w:t>st</w:t>
      </w:r>
      <w:r w:rsidRPr="00254332">
        <w:rPr>
          <w:rFonts w:ascii="Book Antiqua" w:hAnsi="Book Antiqua" w:cs="Arial"/>
        </w:rPr>
        <w:t> November 2017 the Appellant’s appeal was dismissed</w:t>
      </w:r>
      <w:r w:rsidR="006A1C1F" w:rsidRPr="00254332">
        <w:rPr>
          <w:rFonts w:ascii="Book Antiqua" w:hAnsi="Book Antiqua" w:cs="Arial"/>
        </w:rPr>
        <w:t>.  On 24</w:t>
      </w:r>
      <w:r w:rsidR="006A1C1F" w:rsidRPr="00254332">
        <w:rPr>
          <w:rFonts w:ascii="Book Antiqua" w:hAnsi="Book Antiqua" w:cs="Arial"/>
          <w:vertAlign w:val="superscript"/>
        </w:rPr>
        <w:t>th</w:t>
      </w:r>
      <w:r w:rsidR="006A1C1F" w:rsidRPr="00254332">
        <w:rPr>
          <w:rFonts w:ascii="Book Antiqua" w:hAnsi="Book Antiqua" w:cs="Arial"/>
        </w:rPr>
        <w:t xml:space="preserve"> October 2017 the Appellant’s solicitors lodged Grounds of Appeal back to the Upper Tribunal.  On 27</w:t>
      </w:r>
      <w:r w:rsidR="006A1C1F" w:rsidRPr="00254332">
        <w:rPr>
          <w:rFonts w:ascii="Book Antiqua" w:hAnsi="Book Antiqua" w:cs="Arial"/>
          <w:vertAlign w:val="superscript"/>
        </w:rPr>
        <w:t>th</w:t>
      </w:r>
      <w:r w:rsidR="006A1C1F" w:rsidRPr="00254332">
        <w:rPr>
          <w:rFonts w:ascii="Book Antiqua" w:hAnsi="Book Antiqua" w:cs="Arial"/>
        </w:rPr>
        <w:t xml:space="preserve"> March 2018 First-tier Tribunal Judge Kelly granted permission to appeal.  Judge Kelly concluded that it was </w:t>
      </w:r>
      <w:r w:rsidR="00D46DC5" w:rsidRPr="00254332">
        <w:rPr>
          <w:rFonts w:ascii="Book Antiqua" w:hAnsi="Book Antiqua" w:cs="Arial"/>
        </w:rPr>
        <w:t xml:space="preserve">arguable that the Tribunal had made a material error of law in its approach to the question of whether the Appellant had employed deception in obtaining his TOEIC English language certificate by assuming that it was for the Appellant to prove that he had not done so, rather than for the Respondent to prove that he had.  </w:t>
      </w:r>
    </w:p>
    <w:p w:rsidR="00D46DC5" w:rsidRPr="00254332" w:rsidRDefault="00D46DC5" w:rsidP="00AF533C">
      <w:pPr>
        <w:numPr>
          <w:ilvl w:val="0"/>
          <w:numId w:val="3"/>
        </w:numPr>
        <w:spacing w:before="240"/>
        <w:jc w:val="both"/>
        <w:rPr>
          <w:rFonts w:ascii="Book Antiqua" w:hAnsi="Book Antiqua" w:cs="Arial"/>
        </w:rPr>
      </w:pPr>
      <w:r w:rsidRPr="00254332">
        <w:rPr>
          <w:rFonts w:ascii="Book Antiqua" w:hAnsi="Book Antiqua" w:cs="Arial"/>
        </w:rPr>
        <w:t>No Rul</w:t>
      </w:r>
      <w:r w:rsidR="00D026A9">
        <w:rPr>
          <w:rFonts w:ascii="Book Antiqua" w:hAnsi="Book Antiqua" w:cs="Arial"/>
        </w:rPr>
        <w:t>e 24 response has been filed to</w:t>
      </w:r>
      <w:r w:rsidR="00E43496" w:rsidRPr="00254332">
        <w:rPr>
          <w:rFonts w:ascii="Book Antiqua" w:hAnsi="Book Antiqua" w:cs="Arial"/>
        </w:rPr>
        <w:t xml:space="preserve"> </w:t>
      </w:r>
      <w:r w:rsidRPr="00254332">
        <w:rPr>
          <w:rFonts w:ascii="Book Antiqua" w:hAnsi="Book Antiqua" w:cstheme="minorHAnsi"/>
        </w:rPr>
        <w:t>the grant of permission to appeal.  It is following that very lengthy and extensive process which since the date of application has taken over five and a half years</w:t>
      </w:r>
      <w:r w:rsidR="00D026A9">
        <w:rPr>
          <w:rFonts w:ascii="Book Antiqua" w:hAnsi="Book Antiqua" w:cstheme="minorHAnsi"/>
        </w:rPr>
        <w:t xml:space="preserve"> that this matter appears before me</w:t>
      </w:r>
      <w:r w:rsidRPr="00254332">
        <w:rPr>
          <w:rFonts w:ascii="Book Antiqua" w:hAnsi="Book Antiqua" w:cstheme="minorHAnsi"/>
        </w:rPr>
        <w:t xml:space="preserve">.  On this occasion the Appellant appears by his instructed Counsel, Mr Biggs.  The Secretary of State appears by her Home Office Presenting Officer, Ms Kenny.  </w:t>
      </w:r>
    </w:p>
    <w:p w:rsidR="00111CFF" w:rsidRPr="00254332" w:rsidRDefault="00111CFF" w:rsidP="00111CFF">
      <w:pPr>
        <w:spacing w:before="240"/>
        <w:jc w:val="both"/>
        <w:rPr>
          <w:rFonts w:ascii="Book Antiqua" w:hAnsi="Book Antiqua" w:cs="Arial"/>
          <w:b/>
        </w:rPr>
      </w:pPr>
      <w:r w:rsidRPr="00254332">
        <w:rPr>
          <w:rFonts w:ascii="Book Antiqua" w:hAnsi="Book Antiqua" w:cstheme="minorHAnsi"/>
          <w:b/>
        </w:rPr>
        <w:t xml:space="preserve">Submissions/Discussion  </w:t>
      </w:r>
    </w:p>
    <w:p w:rsidR="00111CFF" w:rsidRPr="00254332" w:rsidRDefault="00091028" w:rsidP="00AF533C">
      <w:pPr>
        <w:numPr>
          <w:ilvl w:val="0"/>
          <w:numId w:val="3"/>
        </w:numPr>
        <w:spacing w:before="240"/>
        <w:jc w:val="both"/>
        <w:rPr>
          <w:rFonts w:ascii="Book Antiqua" w:hAnsi="Book Antiqua" w:cs="Arial"/>
        </w:rPr>
      </w:pPr>
      <w:r w:rsidRPr="00254332">
        <w:rPr>
          <w:rFonts w:ascii="Book Antiqua" w:hAnsi="Book Antiqua" w:cs="Arial"/>
        </w:rPr>
        <w:t>Mr Biggs contends that the issue is relatively straightforward and refers me to the finding made by Immigration Judge Kelly when granting permission (recited above)</w:t>
      </w:r>
      <w:r w:rsidR="0025538B" w:rsidRPr="00254332">
        <w:rPr>
          <w:rFonts w:ascii="Book Antiqua" w:hAnsi="Book Antiqua" w:cs="Arial"/>
        </w:rPr>
        <w:t xml:space="preserve">.  He submits that it is incumbent upon the First-tier Tribunal Judge to make a finding </w:t>
      </w:r>
      <w:r w:rsidR="0025538B" w:rsidRPr="00254332">
        <w:rPr>
          <w:rFonts w:ascii="Book Antiqua" w:hAnsi="Book Antiqua" w:cs="Arial"/>
        </w:rPr>
        <w:lastRenderedPageBreak/>
        <w:t xml:space="preserve">of fact on the Appellant’s credibility and that if he finds the Appellant credible the appeal should be allowed and if </w:t>
      </w:r>
      <w:proofErr w:type="gramStart"/>
      <w:r w:rsidR="0025538B" w:rsidRPr="00254332">
        <w:rPr>
          <w:rFonts w:ascii="Book Antiqua" w:hAnsi="Book Antiqua" w:cs="Arial"/>
        </w:rPr>
        <w:t>not</w:t>
      </w:r>
      <w:proofErr w:type="gramEnd"/>
      <w:r w:rsidR="0025538B" w:rsidRPr="00254332">
        <w:rPr>
          <w:rFonts w:ascii="Book Antiqua" w:hAnsi="Book Antiqua" w:cs="Arial"/>
        </w:rPr>
        <w:t xml:space="preserve"> it should be dismissed.  He submits that the judge has failed to </w:t>
      </w:r>
      <w:proofErr w:type="gramStart"/>
      <w:r w:rsidR="0025538B" w:rsidRPr="00254332">
        <w:rPr>
          <w:rFonts w:ascii="Book Antiqua" w:hAnsi="Book Antiqua" w:cs="Arial"/>
        </w:rPr>
        <w:t>take into account</w:t>
      </w:r>
      <w:proofErr w:type="gramEnd"/>
      <w:r w:rsidR="0025538B" w:rsidRPr="00254332">
        <w:rPr>
          <w:rFonts w:ascii="Book Antiqua" w:hAnsi="Book Antiqua" w:cs="Arial"/>
        </w:rPr>
        <w:t xml:space="preserve"> a material matter and erred in law in concluding at paragraph 31 of the determination</w:t>
      </w:r>
      <w:r w:rsidR="00A706F3" w:rsidRPr="00254332">
        <w:rPr>
          <w:rFonts w:ascii="Book Antiqua" w:hAnsi="Book Antiqua" w:cs="Arial"/>
        </w:rPr>
        <w:t xml:space="preserve"> that there was no evidence of</w:t>
      </w:r>
      <w:r w:rsidR="00BB7387" w:rsidRPr="00254332">
        <w:rPr>
          <w:rFonts w:ascii="Book Antiqua" w:hAnsi="Book Antiqua" w:cs="Arial"/>
        </w:rPr>
        <w:t xml:space="preserve"> </w:t>
      </w:r>
      <w:r w:rsidR="00A706F3" w:rsidRPr="00254332">
        <w:rPr>
          <w:rFonts w:ascii="Book Antiqua" w:hAnsi="Book Antiqua" w:cs="Arial"/>
        </w:rPr>
        <w:t xml:space="preserve">the Appellant’s ability in English language prior to completion of the ETS test.  He points out that the judge had ignored the Appellant’s level 5 diploma in management by </w:t>
      </w:r>
      <w:r w:rsidR="000871AD" w:rsidRPr="00254332">
        <w:rPr>
          <w:rFonts w:ascii="Book Antiqua" w:hAnsi="Book Antiqua" w:cs="Arial"/>
        </w:rPr>
        <w:t>AABPS</w:t>
      </w:r>
      <w:r w:rsidR="002F592E" w:rsidRPr="00254332">
        <w:rPr>
          <w:rFonts w:ascii="Book Antiqua" w:hAnsi="Book Antiqua" w:cs="Arial"/>
        </w:rPr>
        <w:t xml:space="preserve"> that was taught and examined in English on the basis that this qualification had been doubted by the Respondent previously.  He submits that this was</w:t>
      </w:r>
      <w:r w:rsidR="0029167C" w:rsidRPr="00254332">
        <w:rPr>
          <w:rFonts w:ascii="Book Antiqua" w:hAnsi="Book Antiqua" w:cs="Arial"/>
        </w:rPr>
        <w:t xml:space="preserve"> based on an error and disregarded the fact that any doubt as to the authenticity of this certificate </w:t>
      </w:r>
      <w:r w:rsidR="00344802" w:rsidRPr="00254332">
        <w:rPr>
          <w:rFonts w:ascii="Book Antiqua" w:hAnsi="Book Antiqua" w:cs="Arial"/>
        </w:rPr>
        <w:t>had been dispelled previously by the First-tier Tribunal Judge.  He submits that this contention</w:t>
      </w:r>
      <w:r w:rsidR="006D00A8" w:rsidRPr="00254332">
        <w:rPr>
          <w:rFonts w:ascii="Book Antiqua" w:hAnsi="Book Antiqua" w:cs="Arial"/>
        </w:rPr>
        <w:t xml:space="preserve"> </w:t>
      </w:r>
      <w:r w:rsidR="00344802" w:rsidRPr="00254332">
        <w:rPr>
          <w:rFonts w:ascii="Book Antiqua" w:hAnsi="Book Antiqua" w:cstheme="minorHAnsi"/>
        </w:rPr>
        <w:t>is supported by paragraph 37 of Judge Scott-Baker’s determination and that the finding and conclusion therein at paragraph 37</w:t>
      </w:r>
      <w:r w:rsidR="00320724" w:rsidRPr="00254332">
        <w:rPr>
          <w:rFonts w:ascii="Book Antiqua" w:hAnsi="Book Antiqua" w:cstheme="minorHAnsi"/>
        </w:rPr>
        <w:t xml:space="preserve"> is fundamentally wrong. </w:t>
      </w:r>
    </w:p>
    <w:p w:rsidR="00320724" w:rsidRPr="00254332" w:rsidRDefault="00320724" w:rsidP="00AF533C">
      <w:pPr>
        <w:numPr>
          <w:ilvl w:val="0"/>
          <w:numId w:val="3"/>
        </w:numPr>
        <w:spacing w:before="240"/>
        <w:jc w:val="both"/>
        <w:rPr>
          <w:rFonts w:ascii="Book Antiqua" w:hAnsi="Book Antiqua" w:cs="Arial"/>
        </w:rPr>
      </w:pPr>
      <w:r w:rsidRPr="00254332">
        <w:rPr>
          <w:rFonts w:ascii="Book Antiqua" w:hAnsi="Book Antiqua" w:cstheme="minorHAnsi"/>
        </w:rPr>
        <w:t>He further submits that the judge has erred in his approach to the burden of proof, pointing out that in cases of this nature the burden of proof is on the Secretary of State.  He submits that this has clearly not been the approach adopted by the judge as is shown by the judge’s analysis and findings at paragraphs 31 to 35</w:t>
      </w:r>
      <w:r w:rsidR="00ED31CC">
        <w:rPr>
          <w:rFonts w:ascii="Book Antiqua" w:hAnsi="Book Antiqua" w:cstheme="minorHAnsi"/>
        </w:rPr>
        <w:t xml:space="preserve"> inclusive.  </w:t>
      </w:r>
      <w:r w:rsidR="005D1B33" w:rsidRPr="00254332">
        <w:rPr>
          <w:rFonts w:ascii="Book Antiqua" w:hAnsi="Book Antiqua" w:cstheme="minorHAnsi"/>
        </w:rPr>
        <w:t>He submits that the judge’</w:t>
      </w:r>
      <w:r w:rsidR="00F255C1" w:rsidRPr="00254332">
        <w:rPr>
          <w:rFonts w:ascii="Book Antiqua" w:hAnsi="Book Antiqua" w:cstheme="minorHAnsi"/>
        </w:rPr>
        <w:t xml:space="preserve">s analysis is unsustainable and asks me to remit the matter back to the First-tier Tribunal with none of the findings of fact to be preserved.  </w:t>
      </w:r>
    </w:p>
    <w:p w:rsidR="006A1D08" w:rsidRPr="00254332" w:rsidRDefault="006A1D08" w:rsidP="00AF533C">
      <w:pPr>
        <w:numPr>
          <w:ilvl w:val="0"/>
          <w:numId w:val="3"/>
        </w:numPr>
        <w:spacing w:before="240"/>
        <w:jc w:val="both"/>
        <w:rPr>
          <w:rFonts w:ascii="Book Antiqua" w:hAnsi="Book Antiqua" w:cs="Arial"/>
        </w:rPr>
      </w:pPr>
      <w:r w:rsidRPr="00254332">
        <w:rPr>
          <w:rFonts w:ascii="Book Antiqua" w:hAnsi="Book Antiqua" w:cstheme="minorHAnsi"/>
        </w:rPr>
        <w:t xml:space="preserve">In response Ms Kenny submits that the judge did have in mind the relevant case law and has laid down the Respondent’s case at paragraphs 21 to 26.  She submits that the burden of proof has been discharged and that </w:t>
      </w:r>
      <w:r w:rsidR="002E7923" w:rsidRPr="00254332">
        <w:rPr>
          <w:rFonts w:ascii="Book Antiqua" w:hAnsi="Book Antiqua" w:cstheme="minorHAnsi"/>
        </w:rPr>
        <w:t xml:space="preserve">the burden of proof therefore has swung back to the Appellant.  </w:t>
      </w:r>
      <w:r w:rsidR="006C1DCB" w:rsidRPr="00254332">
        <w:rPr>
          <w:rFonts w:ascii="Book Antiqua" w:hAnsi="Book Antiqua" w:cstheme="minorHAnsi"/>
        </w:rPr>
        <w:t xml:space="preserve">She points out that the judge has between paragraphs 31 and 37 shown that he finds the Appellant’s evidence to be lacking and she asks me to dismiss the appeal.  </w:t>
      </w:r>
    </w:p>
    <w:p w:rsidR="006C1DCB" w:rsidRPr="00254332" w:rsidRDefault="006C1DCB" w:rsidP="006C1DCB">
      <w:pPr>
        <w:spacing w:before="240"/>
        <w:jc w:val="both"/>
        <w:rPr>
          <w:rFonts w:ascii="Book Antiqua" w:hAnsi="Book Antiqua" w:cstheme="minorHAnsi"/>
          <w:b/>
        </w:rPr>
      </w:pPr>
      <w:r w:rsidRPr="00254332">
        <w:rPr>
          <w:rFonts w:ascii="Book Antiqua" w:hAnsi="Book Antiqua" w:cstheme="minorHAnsi"/>
          <w:b/>
        </w:rPr>
        <w:t xml:space="preserve">The Law  </w:t>
      </w:r>
    </w:p>
    <w:p w:rsidR="00A07798" w:rsidRPr="00254332" w:rsidRDefault="00A07798" w:rsidP="00A07798">
      <w:pPr>
        <w:numPr>
          <w:ilvl w:val="0"/>
          <w:numId w:val="3"/>
        </w:numPr>
        <w:spacing w:before="240"/>
        <w:jc w:val="both"/>
        <w:rPr>
          <w:rFonts w:ascii="Book Antiqua" w:hAnsi="Book Antiqua"/>
        </w:rPr>
      </w:pPr>
      <w:r w:rsidRPr="00254332">
        <w:rPr>
          <w:rFonts w:ascii="Book Antiqua" w:hAnsi="Book Antiqua"/>
        </w:rPr>
        <w:t xml:space="preserve">Areas of legislative interpretation, failure to follow binding authority or to distinguish it with adequate reasons, ignoring material considerations by </w:t>
      </w:r>
      <w:proofErr w:type="gramStart"/>
      <w:r w:rsidRPr="00254332">
        <w:rPr>
          <w:rFonts w:ascii="Book Antiqua" w:hAnsi="Book Antiqua"/>
        </w:rPr>
        <w:t>taking into account</w:t>
      </w:r>
      <w:proofErr w:type="gramEnd"/>
      <w:r w:rsidRPr="00254332">
        <w:rPr>
          <w:rFonts w:ascii="Book Antiqua" w:hAnsi="Book Antiqua"/>
        </w:rPr>
        <w:t xml:space="preserve"> immaterial considerations, reaching irrational conclusions on fact or evaluation or to give legally inadequate reasons for the decision and procedural unfairness, constitute errors of law.</w:t>
      </w:r>
    </w:p>
    <w:p w:rsidR="000425A0" w:rsidRPr="00254332" w:rsidRDefault="00A07798" w:rsidP="00AF533C">
      <w:pPr>
        <w:numPr>
          <w:ilvl w:val="0"/>
          <w:numId w:val="3"/>
        </w:numPr>
        <w:spacing w:before="240"/>
        <w:jc w:val="both"/>
        <w:rPr>
          <w:rFonts w:ascii="Book Antiqua" w:hAnsi="Book Antiqua" w:cs="Arial"/>
        </w:rPr>
      </w:pPr>
      <w:r w:rsidRPr="00254332">
        <w:rPr>
          <w:rFonts w:ascii="Book Antiqua" w:hAnsi="Book Antiqua"/>
        </w:rPr>
        <w:t xml:space="preserve">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w:t>
      </w:r>
      <w:r w:rsidRPr="00254332">
        <w:rPr>
          <w:rFonts w:ascii="Book Antiqua" w:hAnsi="Book Antiqua"/>
        </w:rPr>
        <w:lastRenderedPageBreak/>
        <w:t xml:space="preserve">significance has been ignored or misunderstood, that is a failure to </w:t>
      </w:r>
      <w:proofErr w:type="gramStart"/>
      <w:r w:rsidRPr="00254332">
        <w:rPr>
          <w:rFonts w:ascii="Book Antiqua" w:hAnsi="Book Antiqua"/>
        </w:rPr>
        <w:t>take into account</w:t>
      </w:r>
      <w:proofErr w:type="gramEnd"/>
      <w:r w:rsidRPr="00254332">
        <w:rPr>
          <w:rFonts w:ascii="Book Antiqua" w:hAnsi="Book Antiqua"/>
        </w:rPr>
        <w:t xml:space="preserve"> a material consideration.</w:t>
      </w:r>
    </w:p>
    <w:p w:rsidR="000425A0" w:rsidRPr="00254332" w:rsidRDefault="00A07798" w:rsidP="00B268EC">
      <w:pPr>
        <w:spacing w:before="240"/>
        <w:jc w:val="both"/>
        <w:rPr>
          <w:rFonts w:ascii="Book Antiqua" w:hAnsi="Book Antiqua" w:cs="Arial"/>
          <w:b/>
        </w:rPr>
      </w:pPr>
      <w:r w:rsidRPr="00254332">
        <w:rPr>
          <w:rFonts w:ascii="Book Antiqua" w:hAnsi="Book Antiqua" w:cs="Arial"/>
          <w:b/>
        </w:rPr>
        <w:t xml:space="preserve">Findings on Error of Law    </w:t>
      </w:r>
    </w:p>
    <w:p w:rsidR="00B268EC" w:rsidRPr="00254332" w:rsidRDefault="00224BFB" w:rsidP="00AF533C">
      <w:pPr>
        <w:numPr>
          <w:ilvl w:val="0"/>
          <w:numId w:val="3"/>
        </w:numPr>
        <w:spacing w:before="240"/>
        <w:jc w:val="both"/>
        <w:rPr>
          <w:rFonts w:ascii="Book Antiqua" w:hAnsi="Book Antiqua" w:cs="Arial"/>
        </w:rPr>
      </w:pPr>
      <w:r w:rsidRPr="00254332">
        <w:rPr>
          <w:rFonts w:ascii="Book Antiqua" w:hAnsi="Book Antiqua" w:cs="Arial"/>
        </w:rPr>
        <w:t>This matter has a very long history and on that basis alo</w:t>
      </w:r>
      <w:r w:rsidR="00ED31CC">
        <w:rPr>
          <w:rFonts w:ascii="Book Antiqua" w:hAnsi="Book Antiqua" w:cs="Arial"/>
        </w:rPr>
        <w:t>ne in some respects I am loathe</w:t>
      </w:r>
      <w:r w:rsidRPr="00254332">
        <w:rPr>
          <w:rFonts w:ascii="Book Antiqua" w:hAnsi="Book Antiqua" w:cs="Arial"/>
        </w:rPr>
        <w:t xml:space="preserve"> that the matter should continue further.  This case requires finality.  </w:t>
      </w:r>
      <w:proofErr w:type="gramStart"/>
      <w:r w:rsidRPr="00254332">
        <w:rPr>
          <w:rFonts w:ascii="Book Antiqua" w:hAnsi="Book Antiqua" w:cs="Arial"/>
        </w:rPr>
        <w:t>However</w:t>
      </w:r>
      <w:proofErr w:type="gramEnd"/>
      <w:r w:rsidRPr="00254332">
        <w:rPr>
          <w:rFonts w:ascii="Book Antiqua" w:hAnsi="Book Antiqua" w:cs="Arial"/>
        </w:rPr>
        <w:t xml:space="preserve"> it is the responsibility of the Upper Tribunal to consider whether there is a material error of law in the First-tier Tribunal Judge’s decision and to apply principles of fairness.  I therefore cannot be influenced in any way by the length of time this matter has taken if I am not satisfied </w:t>
      </w:r>
      <w:r w:rsidR="00DD4E92" w:rsidRPr="00254332">
        <w:rPr>
          <w:rFonts w:ascii="Book Antiqua" w:hAnsi="Book Antiqua" w:cs="Arial"/>
        </w:rPr>
        <w:t>that the decision is one that can be sustained.  I am not so satisfied and I find that there are material errors of law in the decision of the First-tier Tribunal.  It is important that I give my reasons.  This is a case which turns on the credibility of the Appellant’s testimony</w:t>
      </w:r>
      <w:r w:rsidR="009E1356" w:rsidRPr="00254332">
        <w:rPr>
          <w:rFonts w:ascii="Book Antiqua" w:hAnsi="Book Antiqua" w:cs="Arial"/>
        </w:rPr>
        <w:t xml:space="preserve"> and </w:t>
      </w:r>
      <w:proofErr w:type="gramStart"/>
      <w:r w:rsidR="009E1356" w:rsidRPr="00254332">
        <w:rPr>
          <w:rFonts w:ascii="Book Antiqua" w:hAnsi="Book Antiqua" w:cs="Arial"/>
        </w:rPr>
        <w:t>whether or not</w:t>
      </w:r>
      <w:proofErr w:type="gramEnd"/>
      <w:r w:rsidR="009E1356" w:rsidRPr="00254332">
        <w:rPr>
          <w:rFonts w:ascii="Book Antiqua" w:hAnsi="Book Antiqua" w:cs="Arial"/>
        </w:rPr>
        <w:t xml:space="preserve"> the Appellant was fundamentally dishonest with regard to his English language</w:t>
      </w:r>
      <w:r w:rsidR="008457D0" w:rsidRPr="00254332">
        <w:rPr>
          <w:rFonts w:ascii="Book Antiqua" w:hAnsi="Book Antiqua" w:cs="Arial"/>
        </w:rPr>
        <w:t xml:space="preserve"> test.  Whilst the First-tier Tribunal Judge is correct </w:t>
      </w:r>
      <w:r w:rsidR="00CC3596" w:rsidRPr="00254332">
        <w:rPr>
          <w:rFonts w:ascii="Book Antiqua" w:hAnsi="Book Antiqua" w:cs="Arial"/>
        </w:rPr>
        <w:t>on</w:t>
      </w:r>
      <w:r w:rsidR="009D0932" w:rsidRPr="00254332">
        <w:rPr>
          <w:rFonts w:ascii="Book Antiqua" w:hAnsi="Book Antiqua" w:cs="Arial"/>
        </w:rPr>
        <w:t xml:space="preserve"> </w:t>
      </w:r>
      <w:r w:rsidR="00CC3596" w:rsidRPr="00254332">
        <w:rPr>
          <w:rFonts w:ascii="Book Antiqua" w:hAnsi="Book Antiqua" w:cstheme="minorHAnsi"/>
        </w:rPr>
        <w:t xml:space="preserve">a general principle </w:t>
      </w:r>
      <w:proofErr w:type="gramStart"/>
      <w:r w:rsidR="00CC3596" w:rsidRPr="00254332">
        <w:rPr>
          <w:rFonts w:ascii="Book Antiqua" w:hAnsi="Book Antiqua" w:cstheme="minorHAnsi"/>
        </w:rPr>
        <w:t>with regard to</w:t>
      </w:r>
      <w:proofErr w:type="gramEnd"/>
      <w:r w:rsidR="00CC3596" w:rsidRPr="00254332">
        <w:rPr>
          <w:rFonts w:ascii="Book Antiqua" w:hAnsi="Book Antiqua" w:cstheme="minorHAnsi"/>
        </w:rPr>
        <w:t xml:space="preserve"> his statement of the burden of proof</w:t>
      </w:r>
      <w:r w:rsidR="00A223DD" w:rsidRPr="00254332">
        <w:rPr>
          <w:rFonts w:ascii="Book Antiqua" w:hAnsi="Book Antiqua" w:cstheme="minorHAnsi"/>
        </w:rPr>
        <w:t>,</w:t>
      </w:r>
      <w:r w:rsidR="00CC3596" w:rsidRPr="00254332">
        <w:rPr>
          <w:rFonts w:ascii="Book Antiqua" w:hAnsi="Book Antiqua" w:cstheme="minorHAnsi"/>
        </w:rPr>
        <w:t xml:space="preserve"> that does not specifically apply in cases of this nature where such fundamental dishonesty is alleged.  The initial burden of proof in such cases is on the Secretary of State.  Once that burden of proof has been discharged the burden then switches to the Appellant.  </w:t>
      </w:r>
      <w:r w:rsidR="00DD720F" w:rsidRPr="00254332">
        <w:rPr>
          <w:rFonts w:ascii="Book Antiqua" w:hAnsi="Book Antiqua" w:cstheme="minorHAnsi"/>
        </w:rPr>
        <w:t>I am satisfied that the findings at paragraphs 31 to 37 show that the judge has applied the wrong burden of proof throughout.  The decision is unfortunately undermined by the failure to distinguish between the legal and evidential burden and despite the finding of the judge at paragraph 30 there is documentary evidence available which has not been considered to show that the Appellant has discharged that burden.  Thereafter the judge has assessed the legal burden of proof as being on the Appellant</w:t>
      </w:r>
      <w:r w:rsidR="006A3051" w:rsidRPr="00254332">
        <w:rPr>
          <w:rFonts w:ascii="Book Antiqua" w:hAnsi="Book Antiqua" w:cstheme="minorHAnsi"/>
        </w:rPr>
        <w:t xml:space="preserve">.  </w:t>
      </w:r>
    </w:p>
    <w:p w:rsidR="006A3051" w:rsidRPr="00254332" w:rsidRDefault="006A3051" w:rsidP="00AF533C">
      <w:pPr>
        <w:numPr>
          <w:ilvl w:val="0"/>
          <w:numId w:val="3"/>
        </w:numPr>
        <w:spacing w:before="240"/>
        <w:jc w:val="both"/>
        <w:rPr>
          <w:rFonts w:ascii="Book Antiqua" w:hAnsi="Book Antiqua" w:cs="Arial"/>
        </w:rPr>
      </w:pPr>
      <w:r w:rsidRPr="00254332">
        <w:rPr>
          <w:rFonts w:ascii="Book Antiqua" w:hAnsi="Book Antiqua" w:cstheme="minorHAnsi"/>
        </w:rPr>
        <w:t xml:space="preserve">The issue in this matter was </w:t>
      </w:r>
      <w:proofErr w:type="gramStart"/>
      <w:r w:rsidRPr="00254332">
        <w:rPr>
          <w:rFonts w:ascii="Book Antiqua" w:hAnsi="Book Antiqua" w:cstheme="minorHAnsi"/>
        </w:rPr>
        <w:t>whether or not</w:t>
      </w:r>
      <w:proofErr w:type="gramEnd"/>
      <w:r w:rsidRPr="00254332">
        <w:rPr>
          <w:rFonts w:ascii="Book Antiqua" w:hAnsi="Book Antiqua" w:cstheme="minorHAnsi"/>
        </w:rPr>
        <w:t xml:space="preserve"> the Appellant cheated and I accept the </w:t>
      </w:r>
      <w:r w:rsidR="00150967" w:rsidRPr="00254332">
        <w:rPr>
          <w:rFonts w:ascii="Book Antiqua" w:hAnsi="Book Antiqua" w:cstheme="minorHAnsi"/>
        </w:rPr>
        <w:t xml:space="preserve">submission being made by Mr Biggs that on that issue the Respondent bears the legal burden throughout and that it is insufficient for the Secretary of State to discharge the legal burden by mere generic evidence. </w:t>
      </w:r>
      <w:r w:rsidR="001751B0" w:rsidRPr="00254332">
        <w:rPr>
          <w:rFonts w:ascii="Book Antiqua" w:hAnsi="Book Antiqua" w:cstheme="minorHAnsi"/>
        </w:rPr>
        <w:t xml:space="preserve"> </w:t>
      </w:r>
      <w:r w:rsidR="00B354BC" w:rsidRPr="00254332">
        <w:rPr>
          <w:rFonts w:ascii="Book Antiqua" w:hAnsi="Book Antiqua" w:cstheme="minorHAnsi"/>
        </w:rPr>
        <w:t xml:space="preserve">Further the judge failed to give due consideration to the Appellant’s level 5 diploma in management by AABPS and the judge has failed to make a finding </w:t>
      </w:r>
      <w:proofErr w:type="gramStart"/>
      <w:r w:rsidR="00B354BC" w:rsidRPr="00254332">
        <w:rPr>
          <w:rFonts w:ascii="Book Antiqua" w:hAnsi="Book Antiqua" w:cstheme="minorHAnsi"/>
        </w:rPr>
        <w:t>with regard to</w:t>
      </w:r>
      <w:proofErr w:type="gramEnd"/>
      <w:r w:rsidR="00B354BC" w:rsidRPr="00254332">
        <w:rPr>
          <w:rFonts w:ascii="Book Antiqua" w:hAnsi="Book Antiqua" w:cstheme="minorHAnsi"/>
        </w:rPr>
        <w:t xml:space="preserve"> the credibility of the Appellant’s testimony.  </w:t>
      </w:r>
    </w:p>
    <w:p w:rsidR="00B354BC" w:rsidRPr="00254332" w:rsidRDefault="00B354BC" w:rsidP="00AF533C">
      <w:pPr>
        <w:numPr>
          <w:ilvl w:val="0"/>
          <w:numId w:val="3"/>
        </w:numPr>
        <w:spacing w:before="240"/>
        <w:jc w:val="both"/>
        <w:rPr>
          <w:rFonts w:ascii="Book Antiqua" w:hAnsi="Book Antiqua" w:cs="Arial"/>
        </w:rPr>
      </w:pPr>
      <w:r w:rsidRPr="00254332">
        <w:rPr>
          <w:rFonts w:ascii="Book Antiqua" w:hAnsi="Book Antiqua" w:cstheme="minorHAnsi"/>
        </w:rPr>
        <w:t xml:space="preserve">For all the above reasons I find that there are material errors of law that taint the decision of the First-tier Tribunal Judge.  </w:t>
      </w:r>
      <w:r w:rsidR="00455A24" w:rsidRPr="00254332">
        <w:rPr>
          <w:rFonts w:ascii="Book Antiqua" w:hAnsi="Book Antiqua" w:cstheme="minorHAnsi"/>
        </w:rPr>
        <w:t xml:space="preserve">In such circumstances, and with some regret bearing in mind the length of time this matter has gone on, I conclude that the correct approach is to set aside the decision of the First-tier Tribunal Judge and to remit the matter back to the First-tier Tribunal for rehearing with none of the findings of fact to stand.  Due to the length of time this matter has been ongoing I would urge that listing be expedited.  </w:t>
      </w:r>
      <w:bookmarkStart w:id="2" w:name="Text49"/>
      <w:r w:rsidR="00C32FBD" w:rsidRPr="00254332">
        <w:rPr>
          <w:rFonts w:ascii="Book Antiqua" w:hAnsi="Book Antiqua" w:cstheme="minorHAnsi"/>
          <w:noProof/>
        </w:rPr>
        <w:t xml:space="preserve">     </w:t>
      </w:r>
      <w:bookmarkEnd w:id="2"/>
      <w:r w:rsidR="00E11285" w:rsidRPr="00254332">
        <w:rPr>
          <w:rFonts w:ascii="Book Antiqua" w:hAnsi="Book Antiqua" w:cstheme="minorHAnsi"/>
        </w:rPr>
        <w:t xml:space="preserve"> </w:t>
      </w:r>
    </w:p>
    <w:p w:rsidR="003405B7" w:rsidRPr="00254332" w:rsidRDefault="003405B7" w:rsidP="00455A24">
      <w:pPr>
        <w:spacing w:before="240"/>
        <w:jc w:val="both"/>
        <w:rPr>
          <w:rFonts w:ascii="Book Antiqua" w:hAnsi="Book Antiqua" w:cs="Arial"/>
          <w:b/>
        </w:rPr>
      </w:pPr>
      <w:r w:rsidRPr="00254332">
        <w:rPr>
          <w:rFonts w:ascii="Book Antiqua" w:hAnsi="Book Antiqua" w:cs="Arial"/>
          <w:b/>
        </w:rPr>
        <w:t xml:space="preserve">Notice of </w:t>
      </w:r>
      <w:r w:rsidR="00455A24" w:rsidRPr="00254332">
        <w:rPr>
          <w:rFonts w:ascii="Book Antiqua" w:hAnsi="Book Antiqua" w:cs="Arial"/>
          <w:b/>
        </w:rPr>
        <w:t xml:space="preserve">Decision and Directions         </w:t>
      </w:r>
    </w:p>
    <w:p w:rsidR="00455A24" w:rsidRPr="00254332" w:rsidRDefault="00455A24" w:rsidP="00455A24">
      <w:pPr>
        <w:spacing w:before="240"/>
        <w:jc w:val="both"/>
        <w:rPr>
          <w:rFonts w:ascii="Book Antiqua" w:hAnsi="Book Antiqua" w:cs="Arial"/>
        </w:rPr>
      </w:pPr>
      <w:r w:rsidRPr="00254332">
        <w:rPr>
          <w:rFonts w:ascii="Book Antiqua" w:hAnsi="Book Antiqua" w:cs="Arial"/>
        </w:rPr>
        <w:t xml:space="preserve">The decision of the First-tier Tribunal Judge contains material errors of law and is set aside.  Directions are given for the further hearing of this matter  </w:t>
      </w:r>
    </w:p>
    <w:p w:rsidR="00455A24" w:rsidRPr="00254332" w:rsidRDefault="0020517E" w:rsidP="0020517E">
      <w:pPr>
        <w:numPr>
          <w:ilvl w:val="1"/>
          <w:numId w:val="3"/>
        </w:numPr>
        <w:tabs>
          <w:tab w:val="clear" w:pos="1134"/>
          <w:tab w:val="num" w:pos="567"/>
        </w:tabs>
        <w:spacing w:before="240"/>
        <w:ind w:left="567"/>
        <w:jc w:val="both"/>
        <w:rPr>
          <w:rFonts w:ascii="Book Antiqua" w:hAnsi="Book Antiqua" w:cs="Arial"/>
        </w:rPr>
      </w:pPr>
      <w:r w:rsidRPr="00254332">
        <w:rPr>
          <w:rFonts w:ascii="Book Antiqua" w:hAnsi="Book Antiqua" w:cs="Arial"/>
        </w:rPr>
        <w:lastRenderedPageBreak/>
        <w:t>That on finding that there are material errors of law in the decision of the First-tier Tribunal Judge the decision of Judge Scott-Baker is set aside with none of the findings</w:t>
      </w:r>
      <w:r w:rsidR="00DC57F9" w:rsidRPr="00254332">
        <w:rPr>
          <w:rFonts w:ascii="Book Antiqua" w:hAnsi="Book Antiqua" w:cs="Arial"/>
        </w:rPr>
        <w:t xml:space="preserve"> of fact to stand.  </w:t>
      </w:r>
    </w:p>
    <w:p w:rsidR="008305EF" w:rsidRPr="00254332" w:rsidRDefault="008305EF" w:rsidP="0020517E">
      <w:pPr>
        <w:numPr>
          <w:ilvl w:val="1"/>
          <w:numId w:val="3"/>
        </w:numPr>
        <w:tabs>
          <w:tab w:val="clear" w:pos="1134"/>
          <w:tab w:val="num" w:pos="567"/>
        </w:tabs>
        <w:spacing w:before="240"/>
        <w:ind w:left="567"/>
        <w:jc w:val="both"/>
        <w:rPr>
          <w:rFonts w:ascii="Book Antiqua" w:hAnsi="Book Antiqua" w:cs="Arial"/>
        </w:rPr>
      </w:pPr>
      <w:r w:rsidRPr="00254332">
        <w:rPr>
          <w:rFonts w:ascii="Book Antiqua" w:hAnsi="Book Antiqua" w:cs="Arial"/>
        </w:rPr>
        <w:t xml:space="preserve">That the appeal is remitted to the First-tier Tribunal sitting at Taylor House on the first available date 28 days hence with an ELH of two hours.  </w:t>
      </w:r>
    </w:p>
    <w:p w:rsidR="008305EF" w:rsidRPr="00254332" w:rsidRDefault="008305EF" w:rsidP="0020517E">
      <w:pPr>
        <w:numPr>
          <w:ilvl w:val="1"/>
          <w:numId w:val="3"/>
        </w:numPr>
        <w:tabs>
          <w:tab w:val="clear" w:pos="1134"/>
          <w:tab w:val="num" w:pos="567"/>
        </w:tabs>
        <w:spacing w:before="240"/>
        <w:ind w:left="567"/>
        <w:jc w:val="both"/>
        <w:rPr>
          <w:rFonts w:ascii="Book Antiqua" w:hAnsi="Book Antiqua" w:cs="Arial"/>
        </w:rPr>
      </w:pPr>
      <w:r w:rsidRPr="00254332">
        <w:rPr>
          <w:rFonts w:ascii="Book Antiqua" w:hAnsi="Book Antiqua" w:cs="Arial"/>
        </w:rPr>
        <w:t xml:space="preserve">That the remitted hearing is to be before any Judge of the First-tier Tribunal other than Immigration Judge Stewart or Immigration Judge Scott-Baker.  </w:t>
      </w:r>
    </w:p>
    <w:p w:rsidR="00FC28E0" w:rsidRPr="00254332" w:rsidRDefault="00FC28E0" w:rsidP="0020517E">
      <w:pPr>
        <w:numPr>
          <w:ilvl w:val="1"/>
          <w:numId w:val="3"/>
        </w:numPr>
        <w:tabs>
          <w:tab w:val="clear" w:pos="1134"/>
          <w:tab w:val="num" w:pos="567"/>
        </w:tabs>
        <w:spacing w:before="240"/>
        <w:ind w:left="567"/>
        <w:jc w:val="both"/>
        <w:rPr>
          <w:rFonts w:ascii="Book Antiqua" w:hAnsi="Book Antiqua" w:cs="Arial"/>
        </w:rPr>
      </w:pPr>
      <w:r w:rsidRPr="00254332">
        <w:rPr>
          <w:rFonts w:ascii="Book Antiqua" w:hAnsi="Book Antiqua" w:cs="Arial"/>
        </w:rPr>
        <w:t xml:space="preserve">That due to the length of time that this matter has been extant it is requested that if possible the administration expedite the rehearing of this matter.  </w:t>
      </w:r>
    </w:p>
    <w:p w:rsidR="00FC28E0" w:rsidRPr="00254332" w:rsidRDefault="00FC28E0" w:rsidP="0020517E">
      <w:pPr>
        <w:numPr>
          <w:ilvl w:val="1"/>
          <w:numId w:val="3"/>
        </w:numPr>
        <w:tabs>
          <w:tab w:val="clear" w:pos="1134"/>
          <w:tab w:val="num" w:pos="567"/>
        </w:tabs>
        <w:spacing w:before="240"/>
        <w:ind w:left="567"/>
        <w:jc w:val="both"/>
        <w:rPr>
          <w:rFonts w:ascii="Book Antiqua" w:hAnsi="Book Antiqua" w:cs="Arial"/>
        </w:rPr>
      </w:pPr>
      <w:r w:rsidRPr="00254332">
        <w:rPr>
          <w:rFonts w:ascii="Book Antiqua" w:hAnsi="Book Antiqua" w:cs="Arial"/>
        </w:rPr>
        <w:t>That there be leave to either party to file and serve a</w:t>
      </w:r>
      <w:r w:rsidR="00ED31CC">
        <w:rPr>
          <w:rFonts w:ascii="Book Antiqua" w:hAnsi="Book Antiqua" w:cs="Arial"/>
        </w:rPr>
        <w:t>n up-to-date bundle of</w:t>
      </w:r>
      <w:r w:rsidRPr="00254332">
        <w:rPr>
          <w:rFonts w:ascii="Book Antiqua" w:hAnsi="Book Antiqua" w:cs="Arial"/>
        </w:rPr>
        <w:t xml:space="preserve"> evidence upon which they seek to rely at least seven days prior to the restored hearing.  </w:t>
      </w:r>
    </w:p>
    <w:p w:rsidR="00FC28E0" w:rsidRPr="00254332" w:rsidRDefault="00FC28E0" w:rsidP="0020517E">
      <w:pPr>
        <w:numPr>
          <w:ilvl w:val="1"/>
          <w:numId w:val="3"/>
        </w:numPr>
        <w:tabs>
          <w:tab w:val="clear" w:pos="1134"/>
          <w:tab w:val="num" w:pos="567"/>
        </w:tabs>
        <w:spacing w:before="240"/>
        <w:ind w:left="567"/>
        <w:jc w:val="both"/>
        <w:rPr>
          <w:rFonts w:ascii="Book Antiqua" w:hAnsi="Book Antiqua" w:cs="Arial"/>
        </w:rPr>
      </w:pPr>
      <w:r w:rsidRPr="00254332">
        <w:rPr>
          <w:rFonts w:ascii="Book Antiqua" w:hAnsi="Book Antiqua" w:cs="Arial"/>
        </w:rPr>
        <w:t xml:space="preserve">That in the event of the Appellant requiring an interpreter at the restored hearing his instructed solicitors must notify the Tribunal within seven days of receipt of these directions </w:t>
      </w:r>
      <w:r w:rsidR="00602456" w:rsidRPr="00254332">
        <w:rPr>
          <w:rFonts w:ascii="Book Antiqua" w:hAnsi="Book Antiqua" w:cs="Arial"/>
        </w:rPr>
        <w:t xml:space="preserve">setting out the language requirement of the interpreter.  </w:t>
      </w:r>
    </w:p>
    <w:p w:rsidR="003405B7" w:rsidRPr="00254332" w:rsidRDefault="003405B7" w:rsidP="00602456">
      <w:pPr>
        <w:spacing w:before="240"/>
        <w:jc w:val="both"/>
        <w:rPr>
          <w:rFonts w:ascii="Book Antiqua" w:hAnsi="Book Antiqua" w:cs="Arial"/>
        </w:rPr>
      </w:pPr>
      <w:r w:rsidRPr="00254332">
        <w:rPr>
          <w:rFonts w:ascii="Book Antiqua" w:hAnsi="Book Antiqua" w:cs="Arial"/>
        </w:rPr>
        <w:t>No anonymity direction is made.</w:t>
      </w:r>
    </w:p>
    <w:p w:rsidR="003405B7" w:rsidRPr="00254332" w:rsidRDefault="003405B7" w:rsidP="003405B7">
      <w:pPr>
        <w:tabs>
          <w:tab w:val="left" w:pos="2520"/>
        </w:tabs>
        <w:jc w:val="both"/>
        <w:rPr>
          <w:rFonts w:ascii="Book Antiqua" w:hAnsi="Book Antiqua" w:cs="Arial"/>
        </w:rPr>
      </w:pPr>
    </w:p>
    <w:p w:rsidR="00842418" w:rsidRPr="00254332" w:rsidRDefault="00842418" w:rsidP="000369F5">
      <w:pPr>
        <w:tabs>
          <w:tab w:val="left" w:pos="2520"/>
        </w:tabs>
        <w:jc w:val="both"/>
        <w:rPr>
          <w:rFonts w:ascii="Book Antiqua" w:hAnsi="Book Antiqua" w:cs="Arial"/>
        </w:rPr>
      </w:pPr>
    </w:p>
    <w:p w:rsidR="000369F5" w:rsidRPr="00254332" w:rsidRDefault="000369F5" w:rsidP="000369F5">
      <w:pPr>
        <w:tabs>
          <w:tab w:val="left" w:pos="2520"/>
        </w:tabs>
        <w:jc w:val="both"/>
        <w:rPr>
          <w:rFonts w:ascii="Book Antiqua" w:hAnsi="Book Antiqua" w:cs="Arial"/>
        </w:rPr>
      </w:pPr>
    </w:p>
    <w:p w:rsidR="000369F5" w:rsidRPr="00254332" w:rsidRDefault="000369F5" w:rsidP="000369F5">
      <w:pPr>
        <w:tabs>
          <w:tab w:val="left" w:pos="2520"/>
        </w:tabs>
        <w:jc w:val="both"/>
        <w:rPr>
          <w:rFonts w:ascii="Book Antiqua" w:hAnsi="Book Antiqua" w:cs="Arial"/>
        </w:rPr>
      </w:pPr>
    </w:p>
    <w:p w:rsidR="000369F5" w:rsidRPr="00254332" w:rsidRDefault="000369F5" w:rsidP="000369F5">
      <w:pPr>
        <w:tabs>
          <w:tab w:val="left" w:pos="2520"/>
        </w:tabs>
        <w:jc w:val="both"/>
        <w:rPr>
          <w:rFonts w:ascii="Book Antiqua" w:hAnsi="Book Antiqua" w:cs="Arial"/>
        </w:rPr>
      </w:pPr>
    </w:p>
    <w:p w:rsidR="000369F5" w:rsidRPr="00254332" w:rsidRDefault="000369F5" w:rsidP="000369F5">
      <w:pPr>
        <w:tabs>
          <w:tab w:val="left" w:pos="2520"/>
        </w:tabs>
        <w:jc w:val="both"/>
        <w:rPr>
          <w:rFonts w:ascii="Book Antiqua" w:hAnsi="Book Antiqua" w:cs="Arial"/>
        </w:rPr>
      </w:pPr>
    </w:p>
    <w:p w:rsidR="001F2716" w:rsidRPr="00254332" w:rsidRDefault="006E3C90" w:rsidP="000369F5">
      <w:pPr>
        <w:tabs>
          <w:tab w:val="left" w:pos="2520"/>
        </w:tabs>
        <w:jc w:val="both"/>
        <w:rPr>
          <w:rFonts w:ascii="Book Antiqua" w:hAnsi="Book Antiqua" w:cs="Arial"/>
        </w:rPr>
      </w:pPr>
      <w:r w:rsidRPr="00254332">
        <w:rPr>
          <w:rFonts w:ascii="Book Antiqua" w:hAnsi="Book Antiqua" w:cs="Arial"/>
        </w:rPr>
        <w:t>Signed</w:t>
      </w:r>
      <w:r w:rsidRPr="00254332">
        <w:rPr>
          <w:rFonts w:ascii="Book Antiqua" w:hAnsi="Book Antiqua" w:cs="Arial"/>
        </w:rPr>
        <w:tab/>
      </w:r>
      <w:r w:rsidRPr="00254332">
        <w:rPr>
          <w:rFonts w:ascii="Book Antiqua" w:hAnsi="Book Antiqua" w:cs="Arial"/>
        </w:rPr>
        <w:tab/>
      </w:r>
      <w:r w:rsidRPr="00254332">
        <w:rPr>
          <w:rFonts w:ascii="Book Antiqua" w:hAnsi="Book Antiqua" w:cs="Arial"/>
        </w:rPr>
        <w:tab/>
      </w:r>
      <w:r w:rsidRPr="00254332">
        <w:rPr>
          <w:rFonts w:ascii="Book Antiqua" w:hAnsi="Book Antiqua" w:cs="Arial"/>
        </w:rPr>
        <w:tab/>
      </w:r>
      <w:r w:rsidRPr="00254332">
        <w:rPr>
          <w:rFonts w:ascii="Book Antiqua" w:hAnsi="Book Antiqua" w:cs="Arial"/>
        </w:rPr>
        <w:tab/>
      </w:r>
      <w:r w:rsidRPr="00254332">
        <w:rPr>
          <w:rFonts w:ascii="Book Antiqua" w:hAnsi="Book Antiqua" w:cs="Arial"/>
        </w:rPr>
        <w:tab/>
      </w:r>
      <w:r w:rsidRPr="00254332">
        <w:rPr>
          <w:rFonts w:ascii="Book Antiqua" w:hAnsi="Book Antiqua" w:cs="Arial"/>
        </w:rPr>
        <w:tab/>
      </w:r>
      <w:r w:rsidR="001F2716" w:rsidRPr="00254332">
        <w:rPr>
          <w:rFonts w:ascii="Book Antiqua" w:hAnsi="Book Antiqua" w:cs="Arial"/>
        </w:rPr>
        <w:t>Date</w:t>
      </w:r>
      <w:r w:rsidR="003C209A" w:rsidRPr="00254332">
        <w:rPr>
          <w:rFonts w:ascii="Book Antiqua" w:hAnsi="Book Antiqua" w:cs="Arial"/>
        </w:rPr>
        <w:t xml:space="preserve"> </w:t>
      </w:r>
      <w:bookmarkStart w:id="3" w:name="_Hlk516134309"/>
      <w:r w:rsidR="001C01AD" w:rsidRPr="001C01AD">
        <w:rPr>
          <w:rFonts w:ascii="Book Antiqua" w:hAnsi="Book Antiqua" w:cs="Arial"/>
        </w:rPr>
        <w:t>6 June 2018</w:t>
      </w:r>
      <w:bookmarkEnd w:id="3"/>
    </w:p>
    <w:p w:rsidR="001F2716" w:rsidRPr="00254332" w:rsidRDefault="001F2716" w:rsidP="000369F5">
      <w:pPr>
        <w:tabs>
          <w:tab w:val="left" w:pos="2520"/>
        </w:tabs>
        <w:jc w:val="both"/>
        <w:rPr>
          <w:rFonts w:ascii="Book Antiqua" w:hAnsi="Book Antiqua" w:cs="Arial"/>
        </w:rPr>
      </w:pPr>
    </w:p>
    <w:p w:rsidR="001F2716" w:rsidRPr="00254332" w:rsidRDefault="001F2716" w:rsidP="000369F5">
      <w:pPr>
        <w:tabs>
          <w:tab w:val="left" w:pos="2520"/>
        </w:tabs>
        <w:jc w:val="both"/>
        <w:rPr>
          <w:rFonts w:ascii="Book Antiqua" w:hAnsi="Book Antiqua" w:cs="Arial"/>
        </w:rPr>
      </w:pPr>
    </w:p>
    <w:p w:rsidR="005B7789" w:rsidRPr="00254332" w:rsidRDefault="00B24F3B" w:rsidP="000369F5">
      <w:pPr>
        <w:tabs>
          <w:tab w:val="left" w:pos="2520"/>
        </w:tabs>
        <w:jc w:val="both"/>
        <w:rPr>
          <w:rFonts w:ascii="Book Antiqua" w:hAnsi="Book Antiqua" w:cs="Arial"/>
        </w:rPr>
      </w:pPr>
      <w:r w:rsidRPr="00254332">
        <w:rPr>
          <w:rFonts w:ascii="Book Antiqua" w:hAnsi="Book Antiqua" w:cs="Arial"/>
        </w:rPr>
        <w:t>Deputy Upper Tribunal Judge D N Harris</w:t>
      </w:r>
      <w:r w:rsidR="00602456" w:rsidRPr="00254332">
        <w:rPr>
          <w:rFonts w:ascii="Book Antiqua" w:hAnsi="Book Antiqua" w:cs="Arial"/>
        </w:rPr>
        <w:t xml:space="preserve">   </w:t>
      </w:r>
    </w:p>
    <w:p w:rsidR="003405B7" w:rsidRPr="00254332" w:rsidRDefault="003405B7" w:rsidP="000369F5">
      <w:pPr>
        <w:tabs>
          <w:tab w:val="left" w:pos="2520"/>
        </w:tabs>
        <w:jc w:val="both"/>
        <w:rPr>
          <w:rFonts w:ascii="Book Antiqua" w:hAnsi="Book Antiqua" w:cs="Arial"/>
        </w:rPr>
      </w:pPr>
    </w:p>
    <w:p w:rsidR="00C321B5" w:rsidRPr="00254332" w:rsidRDefault="00C321B5" w:rsidP="000369F5">
      <w:pPr>
        <w:tabs>
          <w:tab w:val="left" w:pos="2520"/>
        </w:tabs>
        <w:jc w:val="both"/>
        <w:rPr>
          <w:rFonts w:ascii="Book Antiqua" w:hAnsi="Book Antiqua" w:cs="Arial"/>
        </w:rPr>
      </w:pPr>
    </w:p>
    <w:p w:rsidR="002C0E30" w:rsidRPr="00254332" w:rsidRDefault="002C0E30" w:rsidP="003405B7">
      <w:pPr>
        <w:jc w:val="both"/>
        <w:rPr>
          <w:rFonts w:ascii="Book Antiqua" w:hAnsi="Book Antiqua" w:cs="Arial"/>
          <w:b/>
        </w:rPr>
      </w:pPr>
    </w:p>
    <w:p w:rsidR="002C0E30" w:rsidRPr="00254332" w:rsidRDefault="002C0E30" w:rsidP="003405B7">
      <w:pPr>
        <w:jc w:val="both"/>
        <w:rPr>
          <w:rFonts w:ascii="Book Antiqua" w:hAnsi="Book Antiqua" w:cs="Arial"/>
          <w:b/>
        </w:rPr>
      </w:pPr>
    </w:p>
    <w:p w:rsidR="003405B7" w:rsidRPr="00254332" w:rsidRDefault="003405B7" w:rsidP="002F1768">
      <w:pPr>
        <w:keepNext/>
        <w:jc w:val="both"/>
        <w:rPr>
          <w:rFonts w:ascii="Book Antiqua" w:hAnsi="Book Antiqua" w:cs="Arial"/>
          <w:b/>
        </w:rPr>
      </w:pPr>
      <w:r w:rsidRPr="00254332">
        <w:rPr>
          <w:rFonts w:ascii="Book Antiqua" w:hAnsi="Book Antiqua" w:cs="Arial"/>
          <w:b/>
        </w:rPr>
        <w:t>TO THE RESPONDENT</w:t>
      </w:r>
    </w:p>
    <w:p w:rsidR="003405B7" w:rsidRPr="00254332" w:rsidRDefault="003405B7" w:rsidP="002F1768">
      <w:pPr>
        <w:keepNext/>
        <w:ind w:left="567" w:hanging="567"/>
        <w:jc w:val="both"/>
        <w:rPr>
          <w:rFonts w:ascii="Book Antiqua" w:hAnsi="Book Antiqua" w:cs="Arial"/>
        </w:rPr>
      </w:pPr>
      <w:r w:rsidRPr="00254332">
        <w:rPr>
          <w:rFonts w:ascii="Book Antiqua" w:hAnsi="Book Antiqua" w:cs="Arial"/>
          <w:b/>
        </w:rPr>
        <w:t>FEE AWARD</w:t>
      </w:r>
    </w:p>
    <w:p w:rsidR="003405B7" w:rsidRPr="00254332" w:rsidRDefault="003405B7" w:rsidP="002F1768">
      <w:pPr>
        <w:keepNext/>
        <w:ind w:left="567" w:hanging="567"/>
        <w:jc w:val="both"/>
        <w:rPr>
          <w:rFonts w:ascii="Book Antiqua" w:hAnsi="Book Antiqua" w:cs="Arial"/>
        </w:rPr>
      </w:pPr>
    </w:p>
    <w:p w:rsidR="003405B7" w:rsidRPr="00254332" w:rsidRDefault="00602456" w:rsidP="003405B7">
      <w:pPr>
        <w:jc w:val="both"/>
        <w:rPr>
          <w:rFonts w:ascii="Book Antiqua" w:hAnsi="Book Antiqua" w:cs="Arial"/>
        </w:rPr>
      </w:pPr>
      <w:r w:rsidRPr="00254332">
        <w:rPr>
          <w:rFonts w:ascii="Book Antiqua" w:hAnsi="Book Antiqua" w:cs="Arial"/>
        </w:rPr>
        <w:t>No appli</w:t>
      </w:r>
      <w:r w:rsidR="00F128BF" w:rsidRPr="00254332">
        <w:rPr>
          <w:rFonts w:ascii="Book Antiqua" w:hAnsi="Book Antiqua" w:cs="Arial"/>
        </w:rPr>
        <w:t xml:space="preserve">cation is made for a fee award and none is made.  </w:t>
      </w:r>
    </w:p>
    <w:p w:rsidR="003405B7" w:rsidRPr="00254332" w:rsidRDefault="003405B7" w:rsidP="003405B7">
      <w:pPr>
        <w:tabs>
          <w:tab w:val="left" w:pos="2520"/>
        </w:tabs>
        <w:jc w:val="both"/>
        <w:rPr>
          <w:rFonts w:ascii="Book Antiqua" w:hAnsi="Book Antiqua" w:cs="Arial"/>
        </w:rPr>
      </w:pPr>
    </w:p>
    <w:p w:rsidR="003405B7" w:rsidRPr="00254332" w:rsidRDefault="003405B7" w:rsidP="003405B7">
      <w:pPr>
        <w:tabs>
          <w:tab w:val="left" w:pos="2520"/>
        </w:tabs>
        <w:jc w:val="both"/>
        <w:rPr>
          <w:rFonts w:ascii="Book Antiqua" w:hAnsi="Book Antiqua" w:cs="Arial"/>
        </w:rPr>
      </w:pPr>
    </w:p>
    <w:p w:rsidR="003405B7" w:rsidRPr="00254332" w:rsidRDefault="003405B7" w:rsidP="003405B7">
      <w:pPr>
        <w:tabs>
          <w:tab w:val="left" w:pos="2520"/>
        </w:tabs>
        <w:jc w:val="both"/>
        <w:rPr>
          <w:rFonts w:ascii="Book Antiqua" w:hAnsi="Book Antiqua" w:cs="Arial"/>
        </w:rPr>
      </w:pPr>
    </w:p>
    <w:p w:rsidR="003405B7" w:rsidRPr="00254332" w:rsidRDefault="003405B7" w:rsidP="003405B7">
      <w:pPr>
        <w:tabs>
          <w:tab w:val="left" w:pos="2520"/>
        </w:tabs>
        <w:jc w:val="both"/>
        <w:rPr>
          <w:rFonts w:ascii="Book Antiqua" w:hAnsi="Book Antiqua" w:cs="Arial"/>
        </w:rPr>
      </w:pPr>
    </w:p>
    <w:p w:rsidR="003405B7" w:rsidRPr="00254332" w:rsidRDefault="003405B7" w:rsidP="003405B7">
      <w:pPr>
        <w:tabs>
          <w:tab w:val="left" w:pos="2520"/>
        </w:tabs>
        <w:jc w:val="both"/>
        <w:rPr>
          <w:rFonts w:ascii="Book Antiqua" w:hAnsi="Book Antiqua" w:cs="Arial"/>
        </w:rPr>
      </w:pPr>
    </w:p>
    <w:p w:rsidR="003405B7" w:rsidRPr="00254332" w:rsidRDefault="003405B7" w:rsidP="003405B7">
      <w:pPr>
        <w:tabs>
          <w:tab w:val="left" w:pos="2520"/>
        </w:tabs>
        <w:jc w:val="both"/>
        <w:rPr>
          <w:rFonts w:ascii="Book Antiqua" w:hAnsi="Book Antiqua" w:cs="Arial"/>
        </w:rPr>
      </w:pPr>
    </w:p>
    <w:p w:rsidR="003405B7" w:rsidRPr="00254332" w:rsidRDefault="003405B7" w:rsidP="003405B7">
      <w:pPr>
        <w:tabs>
          <w:tab w:val="left" w:pos="2520"/>
        </w:tabs>
        <w:jc w:val="both"/>
        <w:rPr>
          <w:rFonts w:ascii="Book Antiqua" w:hAnsi="Book Antiqua" w:cs="Arial"/>
        </w:rPr>
      </w:pPr>
      <w:r w:rsidRPr="00254332">
        <w:rPr>
          <w:rFonts w:ascii="Book Antiqua" w:hAnsi="Book Antiqua" w:cs="Arial"/>
        </w:rPr>
        <w:t>Signed</w:t>
      </w:r>
      <w:r w:rsidRPr="00254332">
        <w:rPr>
          <w:rFonts w:ascii="Book Antiqua" w:hAnsi="Book Antiqua" w:cs="Arial"/>
        </w:rPr>
        <w:tab/>
      </w:r>
      <w:r w:rsidRPr="00254332">
        <w:rPr>
          <w:rFonts w:ascii="Book Antiqua" w:hAnsi="Book Antiqua" w:cs="Arial"/>
        </w:rPr>
        <w:tab/>
      </w:r>
      <w:r w:rsidRPr="00254332">
        <w:rPr>
          <w:rFonts w:ascii="Book Antiqua" w:hAnsi="Book Antiqua" w:cs="Arial"/>
        </w:rPr>
        <w:tab/>
      </w:r>
      <w:r w:rsidRPr="00254332">
        <w:rPr>
          <w:rFonts w:ascii="Book Antiqua" w:hAnsi="Book Antiqua" w:cs="Arial"/>
        </w:rPr>
        <w:tab/>
      </w:r>
      <w:r w:rsidRPr="00254332">
        <w:rPr>
          <w:rFonts w:ascii="Book Antiqua" w:hAnsi="Book Antiqua" w:cs="Arial"/>
        </w:rPr>
        <w:tab/>
      </w:r>
      <w:r w:rsidRPr="00254332">
        <w:rPr>
          <w:rFonts w:ascii="Book Antiqua" w:hAnsi="Book Antiqua" w:cs="Arial"/>
        </w:rPr>
        <w:tab/>
      </w:r>
      <w:r w:rsidRPr="00254332">
        <w:rPr>
          <w:rFonts w:ascii="Book Antiqua" w:hAnsi="Book Antiqua" w:cs="Arial"/>
        </w:rPr>
        <w:tab/>
        <w:t>Date</w:t>
      </w:r>
      <w:r w:rsidR="001C01AD">
        <w:rPr>
          <w:rFonts w:ascii="Book Antiqua" w:hAnsi="Book Antiqua" w:cs="Arial"/>
        </w:rPr>
        <w:t xml:space="preserve"> </w:t>
      </w:r>
      <w:r w:rsidR="001C01AD" w:rsidRPr="001C01AD">
        <w:rPr>
          <w:rFonts w:ascii="Book Antiqua" w:hAnsi="Book Antiqua" w:cs="Arial"/>
        </w:rPr>
        <w:t>6 June 2018</w:t>
      </w:r>
    </w:p>
    <w:p w:rsidR="003405B7" w:rsidRPr="00254332" w:rsidRDefault="003405B7" w:rsidP="003405B7">
      <w:pPr>
        <w:tabs>
          <w:tab w:val="left" w:pos="2520"/>
        </w:tabs>
        <w:jc w:val="both"/>
        <w:rPr>
          <w:rFonts w:ascii="Book Antiqua" w:hAnsi="Book Antiqua" w:cs="Arial"/>
        </w:rPr>
      </w:pPr>
    </w:p>
    <w:p w:rsidR="003405B7" w:rsidRPr="00254332" w:rsidRDefault="003405B7" w:rsidP="003405B7">
      <w:pPr>
        <w:tabs>
          <w:tab w:val="left" w:pos="2520"/>
        </w:tabs>
        <w:jc w:val="both"/>
        <w:rPr>
          <w:rFonts w:ascii="Book Antiqua" w:hAnsi="Book Antiqua" w:cs="Arial"/>
        </w:rPr>
      </w:pPr>
    </w:p>
    <w:p w:rsidR="001C01AD" w:rsidRPr="001C01AD" w:rsidRDefault="003405B7" w:rsidP="001C6F28">
      <w:pPr>
        <w:tabs>
          <w:tab w:val="left" w:pos="2520"/>
        </w:tabs>
        <w:jc w:val="both"/>
        <w:rPr>
          <w:rFonts w:ascii="Book Antiqua" w:hAnsi="Book Antiqua" w:cs="Arial"/>
        </w:rPr>
      </w:pPr>
      <w:r w:rsidRPr="00254332">
        <w:rPr>
          <w:rFonts w:ascii="Book Antiqua" w:hAnsi="Book Antiqua" w:cs="Arial"/>
        </w:rPr>
        <w:t>Deputy Upper Tribunal Judge D N Harris</w:t>
      </w:r>
      <w:r w:rsidR="001C6F28">
        <w:rPr>
          <w:rFonts w:ascii="Book Antiqua" w:hAnsi="Book Antiqua" w:cs="Arial"/>
        </w:rPr>
        <w:t xml:space="preserve"> </w:t>
      </w:r>
      <w:bookmarkStart w:id="4" w:name="_GoBack"/>
      <w:bookmarkEnd w:id="4"/>
    </w:p>
    <w:sectPr w:rsidR="001C01AD" w:rsidRPr="001C01AD" w:rsidSect="003465A9">
      <w:headerReference w:type="default" r:id="rId9"/>
      <w:footerReference w:type="default" r:id="rId10"/>
      <w:headerReference w:type="first" r:id="rId11"/>
      <w:footerReference w:type="first" r:id="rId12"/>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4BC" w:rsidRDefault="00B354BC">
      <w:r>
        <w:separator/>
      </w:r>
    </w:p>
  </w:endnote>
  <w:endnote w:type="continuationSeparator" w:id="0">
    <w:p w:rsidR="00B354BC" w:rsidRDefault="00B35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4BC" w:rsidRPr="003465A9" w:rsidRDefault="00B354BC" w:rsidP="00593795">
    <w:pPr>
      <w:pStyle w:val="Footer"/>
      <w:jc w:val="center"/>
      <w:rPr>
        <w:rFonts w:ascii="Book Antiqua" w:hAnsi="Book Antiqua" w:cs="Arial"/>
      </w:rPr>
    </w:pPr>
    <w:r w:rsidRPr="003465A9">
      <w:rPr>
        <w:rStyle w:val="PageNumber"/>
        <w:rFonts w:ascii="Book Antiqua" w:hAnsi="Book Antiqua" w:cs="Arial"/>
      </w:rPr>
      <w:fldChar w:fldCharType="begin"/>
    </w:r>
    <w:r w:rsidRPr="003465A9">
      <w:rPr>
        <w:rStyle w:val="PageNumber"/>
        <w:rFonts w:ascii="Book Antiqua" w:hAnsi="Book Antiqua" w:cs="Arial"/>
      </w:rPr>
      <w:instrText xml:space="preserve"> PAGE </w:instrText>
    </w:r>
    <w:r w:rsidRPr="003465A9">
      <w:rPr>
        <w:rStyle w:val="PageNumber"/>
        <w:rFonts w:ascii="Book Antiqua" w:hAnsi="Book Antiqua" w:cs="Arial"/>
      </w:rPr>
      <w:fldChar w:fldCharType="separate"/>
    </w:r>
    <w:r w:rsidR="00457612">
      <w:rPr>
        <w:rStyle w:val="PageNumber"/>
        <w:rFonts w:ascii="Book Antiqua" w:hAnsi="Book Antiqua" w:cs="Arial"/>
        <w:noProof/>
      </w:rPr>
      <w:t>5</w:t>
    </w:r>
    <w:r w:rsidRPr="003465A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4BC" w:rsidRPr="00F5664C" w:rsidRDefault="00B354BC"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4BC" w:rsidRDefault="00B354BC">
      <w:r>
        <w:separator/>
      </w:r>
    </w:p>
  </w:footnote>
  <w:footnote w:type="continuationSeparator" w:id="0">
    <w:p w:rsidR="00B354BC" w:rsidRDefault="00B354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4BC" w:rsidRDefault="00B354BC"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F00B8C">
      <w:rPr>
        <w:rFonts w:ascii="Book Antiqua" w:hAnsi="Book Antiqua" w:cs="Arial"/>
        <w:sz w:val="16"/>
        <w:szCs w:val="16"/>
      </w:rPr>
      <w:t>IA/28422/2015</w:t>
    </w:r>
  </w:p>
  <w:p w:rsidR="003465A9" w:rsidRPr="00F5664C" w:rsidRDefault="003465A9"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54BC" w:rsidRPr="00F5664C" w:rsidRDefault="00B354B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06806AE"/>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1"/>
  </w:num>
  <w:num w:numId="5">
    <w:abstractNumId w:val="21"/>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7"/>
  </w:num>
  <w:num w:numId="20">
    <w:abstractNumId w:val="8"/>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329"/>
    <w:rsid w:val="00000621"/>
    <w:rsid w:val="000036C2"/>
    <w:rsid w:val="00021665"/>
    <w:rsid w:val="00033D3D"/>
    <w:rsid w:val="000369F5"/>
    <w:rsid w:val="0003746D"/>
    <w:rsid w:val="000425A0"/>
    <w:rsid w:val="00053E7A"/>
    <w:rsid w:val="00071A7E"/>
    <w:rsid w:val="000746C0"/>
    <w:rsid w:val="00074D1D"/>
    <w:rsid w:val="000862D2"/>
    <w:rsid w:val="000871AD"/>
    <w:rsid w:val="00091028"/>
    <w:rsid w:val="00092580"/>
    <w:rsid w:val="000D01C9"/>
    <w:rsid w:val="000D5D94"/>
    <w:rsid w:val="000D61F0"/>
    <w:rsid w:val="000E0CD7"/>
    <w:rsid w:val="00107A9F"/>
    <w:rsid w:val="00111CFF"/>
    <w:rsid w:val="00114F8B"/>
    <w:rsid w:val="001165A7"/>
    <w:rsid w:val="00122EF5"/>
    <w:rsid w:val="00136DFF"/>
    <w:rsid w:val="00150967"/>
    <w:rsid w:val="00151BB7"/>
    <w:rsid w:val="00167D3A"/>
    <w:rsid w:val="001751B0"/>
    <w:rsid w:val="00193650"/>
    <w:rsid w:val="001A1E2C"/>
    <w:rsid w:val="001B16BE"/>
    <w:rsid w:val="001B62EE"/>
    <w:rsid w:val="001C01AD"/>
    <w:rsid w:val="001C563C"/>
    <w:rsid w:val="001C6F28"/>
    <w:rsid w:val="001E2C99"/>
    <w:rsid w:val="001F2716"/>
    <w:rsid w:val="0020133A"/>
    <w:rsid w:val="00202B99"/>
    <w:rsid w:val="0020517E"/>
    <w:rsid w:val="00207617"/>
    <w:rsid w:val="00211A9A"/>
    <w:rsid w:val="00224BFB"/>
    <w:rsid w:val="00227E90"/>
    <w:rsid w:val="00235972"/>
    <w:rsid w:val="00254332"/>
    <w:rsid w:val="00255071"/>
    <w:rsid w:val="0025538B"/>
    <w:rsid w:val="002779D7"/>
    <w:rsid w:val="00283659"/>
    <w:rsid w:val="0029167C"/>
    <w:rsid w:val="00296352"/>
    <w:rsid w:val="002C0E30"/>
    <w:rsid w:val="002C47DA"/>
    <w:rsid w:val="002C4E73"/>
    <w:rsid w:val="002D68BF"/>
    <w:rsid w:val="002E745C"/>
    <w:rsid w:val="002E7923"/>
    <w:rsid w:val="002F1768"/>
    <w:rsid w:val="002F592E"/>
    <w:rsid w:val="00320724"/>
    <w:rsid w:val="00336CBF"/>
    <w:rsid w:val="003405B7"/>
    <w:rsid w:val="00344802"/>
    <w:rsid w:val="003465A9"/>
    <w:rsid w:val="00353469"/>
    <w:rsid w:val="003546C8"/>
    <w:rsid w:val="00372706"/>
    <w:rsid w:val="00373AD8"/>
    <w:rsid w:val="00385C3B"/>
    <w:rsid w:val="003A7CF2"/>
    <w:rsid w:val="003C209A"/>
    <w:rsid w:val="003C42A1"/>
    <w:rsid w:val="003C5CE5"/>
    <w:rsid w:val="003E267B"/>
    <w:rsid w:val="003E7CD1"/>
    <w:rsid w:val="003F6C5E"/>
    <w:rsid w:val="00402B9E"/>
    <w:rsid w:val="00423932"/>
    <w:rsid w:val="004249CB"/>
    <w:rsid w:val="00433BA7"/>
    <w:rsid w:val="0044127D"/>
    <w:rsid w:val="004448DB"/>
    <w:rsid w:val="00446C9A"/>
    <w:rsid w:val="00455A24"/>
    <w:rsid w:val="00455B0E"/>
    <w:rsid w:val="00457612"/>
    <w:rsid w:val="00477193"/>
    <w:rsid w:val="004A1848"/>
    <w:rsid w:val="004D19E1"/>
    <w:rsid w:val="004D6BB7"/>
    <w:rsid w:val="00507FEC"/>
    <w:rsid w:val="00510F0E"/>
    <w:rsid w:val="0052753E"/>
    <w:rsid w:val="005479E1"/>
    <w:rsid w:val="005570FD"/>
    <w:rsid w:val="005575EA"/>
    <w:rsid w:val="0057790C"/>
    <w:rsid w:val="00593795"/>
    <w:rsid w:val="005A2159"/>
    <w:rsid w:val="005A2613"/>
    <w:rsid w:val="005A75FF"/>
    <w:rsid w:val="005B7789"/>
    <w:rsid w:val="005C1A42"/>
    <w:rsid w:val="005D0E53"/>
    <w:rsid w:val="005D1B33"/>
    <w:rsid w:val="005D63E8"/>
    <w:rsid w:val="005E49A7"/>
    <w:rsid w:val="00602456"/>
    <w:rsid w:val="00612F09"/>
    <w:rsid w:val="0065791C"/>
    <w:rsid w:val="00663A6A"/>
    <w:rsid w:val="00676343"/>
    <w:rsid w:val="00690B8A"/>
    <w:rsid w:val="0069218B"/>
    <w:rsid w:val="006A1C1F"/>
    <w:rsid w:val="006A1D08"/>
    <w:rsid w:val="006A3051"/>
    <w:rsid w:val="006C1571"/>
    <w:rsid w:val="006C1DCB"/>
    <w:rsid w:val="006D00A8"/>
    <w:rsid w:val="006D1DFA"/>
    <w:rsid w:val="006D506B"/>
    <w:rsid w:val="006E3C90"/>
    <w:rsid w:val="006F783F"/>
    <w:rsid w:val="00704B61"/>
    <w:rsid w:val="00705C95"/>
    <w:rsid w:val="00707DB1"/>
    <w:rsid w:val="007353BB"/>
    <w:rsid w:val="00742A8D"/>
    <w:rsid w:val="00752359"/>
    <w:rsid w:val="007552A9"/>
    <w:rsid w:val="00761858"/>
    <w:rsid w:val="00762329"/>
    <w:rsid w:val="00767D59"/>
    <w:rsid w:val="00776E97"/>
    <w:rsid w:val="00780FD7"/>
    <w:rsid w:val="007912AD"/>
    <w:rsid w:val="0079350E"/>
    <w:rsid w:val="007A1F28"/>
    <w:rsid w:val="007A63C1"/>
    <w:rsid w:val="007B0824"/>
    <w:rsid w:val="007C0CD9"/>
    <w:rsid w:val="007F61AD"/>
    <w:rsid w:val="00802143"/>
    <w:rsid w:val="008303B8"/>
    <w:rsid w:val="008305EF"/>
    <w:rsid w:val="00833DCE"/>
    <w:rsid w:val="00842418"/>
    <w:rsid w:val="008457D0"/>
    <w:rsid w:val="008579D7"/>
    <w:rsid w:val="008634DB"/>
    <w:rsid w:val="00871D34"/>
    <w:rsid w:val="008A7A4C"/>
    <w:rsid w:val="008B270C"/>
    <w:rsid w:val="008B3A83"/>
    <w:rsid w:val="008C3D3D"/>
    <w:rsid w:val="008D4131"/>
    <w:rsid w:val="008F12E9"/>
    <w:rsid w:val="008F1932"/>
    <w:rsid w:val="008F294D"/>
    <w:rsid w:val="0091567D"/>
    <w:rsid w:val="00921062"/>
    <w:rsid w:val="0092618D"/>
    <w:rsid w:val="009306CD"/>
    <w:rsid w:val="0093083E"/>
    <w:rsid w:val="00955E5C"/>
    <w:rsid w:val="00956C24"/>
    <w:rsid w:val="00960C72"/>
    <w:rsid w:val="00966ECF"/>
    <w:rsid w:val="009727A3"/>
    <w:rsid w:val="00987774"/>
    <w:rsid w:val="009A11E8"/>
    <w:rsid w:val="009D0932"/>
    <w:rsid w:val="009E1356"/>
    <w:rsid w:val="009E4E62"/>
    <w:rsid w:val="009F5220"/>
    <w:rsid w:val="009F7C4D"/>
    <w:rsid w:val="00A07798"/>
    <w:rsid w:val="00A15234"/>
    <w:rsid w:val="00A201AB"/>
    <w:rsid w:val="00A223DD"/>
    <w:rsid w:val="00A31C8B"/>
    <w:rsid w:val="00A706F3"/>
    <w:rsid w:val="00A72521"/>
    <w:rsid w:val="00A75965"/>
    <w:rsid w:val="00A845DC"/>
    <w:rsid w:val="00A97AEE"/>
    <w:rsid w:val="00AC5CF6"/>
    <w:rsid w:val="00AF533C"/>
    <w:rsid w:val="00B07A53"/>
    <w:rsid w:val="00B144FA"/>
    <w:rsid w:val="00B16F58"/>
    <w:rsid w:val="00B24F3B"/>
    <w:rsid w:val="00B268EC"/>
    <w:rsid w:val="00B30648"/>
    <w:rsid w:val="00B337AA"/>
    <w:rsid w:val="00B3524D"/>
    <w:rsid w:val="00B354BC"/>
    <w:rsid w:val="00B40F69"/>
    <w:rsid w:val="00B4659E"/>
    <w:rsid w:val="00B46616"/>
    <w:rsid w:val="00B610E3"/>
    <w:rsid w:val="00B61205"/>
    <w:rsid w:val="00B617C4"/>
    <w:rsid w:val="00B626FA"/>
    <w:rsid w:val="00B63DBA"/>
    <w:rsid w:val="00B7040A"/>
    <w:rsid w:val="00B81BDF"/>
    <w:rsid w:val="00B96FA0"/>
    <w:rsid w:val="00BB7387"/>
    <w:rsid w:val="00BC3BCF"/>
    <w:rsid w:val="00BC6C97"/>
    <w:rsid w:val="00BC78BF"/>
    <w:rsid w:val="00BD4196"/>
    <w:rsid w:val="00BE0CAE"/>
    <w:rsid w:val="00BE31CE"/>
    <w:rsid w:val="00BF22CA"/>
    <w:rsid w:val="00C26032"/>
    <w:rsid w:val="00C265B0"/>
    <w:rsid w:val="00C321B5"/>
    <w:rsid w:val="00C32FBD"/>
    <w:rsid w:val="00C345E1"/>
    <w:rsid w:val="00C509C6"/>
    <w:rsid w:val="00C61CCA"/>
    <w:rsid w:val="00C977BA"/>
    <w:rsid w:val="00CA051B"/>
    <w:rsid w:val="00CB6E35"/>
    <w:rsid w:val="00CC3596"/>
    <w:rsid w:val="00CE1A46"/>
    <w:rsid w:val="00CE26B2"/>
    <w:rsid w:val="00CE44ED"/>
    <w:rsid w:val="00CF253F"/>
    <w:rsid w:val="00CF56B4"/>
    <w:rsid w:val="00D026A9"/>
    <w:rsid w:val="00D20F09"/>
    <w:rsid w:val="00D22636"/>
    <w:rsid w:val="00D40FD9"/>
    <w:rsid w:val="00D45764"/>
    <w:rsid w:val="00D46DC5"/>
    <w:rsid w:val="00D53769"/>
    <w:rsid w:val="00D65912"/>
    <w:rsid w:val="00D81DC5"/>
    <w:rsid w:val="00D85C13"/>
    <w:rsid w:val="00D91BE3"/>
    <w:rsid w:val="00D94AFC"/>
    <w:rsid w:val="00DB3E91"/>
    <w:rsid w:val="00DB70AE"/>
    <w:rsid w:val="00DB7231"/>
    <w:rsid w:val="00DC57F9"/>
    <w:rsid w:val="00DD4E92"/>
    <w:rsid w:val="00DD5071"/>
    <w:rsid w:val="00DD5C39"/>
    <w:rsid w:val="00DD720F"/>
    <w:rsid w:val="00DE26AF"/>
    <w:rsid w:val="00DE7DB7"/>
    <w:rsid w:val="00E00A0A"/>
    <w:rsid w:val="00E07F57"/>
    <w:rsid w:val="00E1040E"/>
    <w:rsid w:val="00E11285"/>
    <w:rsid w:val="00E249AA"/>
    <w:rsid w:val="00E2619D"/>
    <w:rsid w:val="00E37CEE"/>
    <w:rsid w:val="00E41DAE"/>
    <w:rsid w:val="00E43496"/>
    <w:rsid w:val="00E50BCE"/>
    <w:rsid w:val="00E5154F"/>
    <w:rsid w:val="00E61292"/>
    <w:rsid w:val="00E62F64"/>
    <w:rsid w:val="00E76309"/>
    <w:rsid w:val="00E77C4D"/>
    <w:rsid w:val="00E81D01"/>
    <w:rsid w:val="00EB605F"/>
    <w:rsid w:val="00EC31CE"/>
    <w:rsid w:val="00ED31CC"/>
    <w:rsid w:val="00EE143F"/>
    <w:rsid w:val="00EE45D8"/>
    <w:rsid w:val="00F004CD"/>
    <w:rsid w:val="00F00B8C"/>
    <w:rsid w:val="00F128BF"/>
    <w:rsid w:val="00F22A22"/>
    <w:rsid w:val="00F22EDA"/>
    <w:rsid w:val="00F255C1"/>
    <w:rsid w:val="00F3224D"/>
    <w:rsid w:val="00F33E0E"/>
    <w:rsid w:val="00F5664C"/>
    <w:rsid w:val="00F63D6A"/>
    <w:rsid w:val="00F66441"/>
    <w:rsid w:val="00F95317"/>
    <w:rsid w:val="00FB7E80"/>
    <w:rsid w:val="00FC28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DDA6B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95469-9806-4BC1-81AC-3ECB548FF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2148</Words>
  <Characters>10589</Characters>
  <Application>Microsoft Office Word</Application>
  <DocSecurity>0</DocSecurity>
  <Lines>88</Lines>
  <Paragraphs>25</Paragraphs>
  <ScaleCrop>false</ScaleCrop>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2018-07-02T12:52:00Z</dcterms:created>
  <dcterms:modified xsi:type="dcterms:W3CDTF">2018-07-02T12:52:00Z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