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B0550A" w:rsidP="00F97703">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7610A9">
        <w:rPr>
          <w:rFonts w:ascii="Book Antiqua" w:eastAsia="Arial Unicode MS" w:hAnsi="Arial Unicode MS" w:cs="Arial Unicode MS"/>
          <w:noProof/>
        </w:rPr>
        <w:t>IA/30550/</w:t>
      </w:r>
      <w:r w:rsidR="00BE485D" w:rsidRPr="00D32B8A">
        <w:rPr>
          <w:rFonts w:ascii="Book Antiqua" w:hAnsi="Book Antiqua" w:cs="Arial"/>
        </w:rPr>
        <w:fldChar w:fldCharType="end"/>
      </w:r>
      <w:r w:rsidR="007610A9">
        <w:rPr>
          <w:rFonts w:ascii="Book Antiqua" w:hAnsi="Book Antiqua" w:cs="Arial"/>
        </w:rPr>
        <w:t>2015</w:t>
      </w:r>
    </w:p>
    <w:p w:rsidR="00E533BA" w:rsidRPr="00D32B8A" w:rsidRDefault="00E533BA" w:rsidP="003446EF">
      <w:pPr>
        <w:tabs>
          <w:tab w:val="right" w:pos="9720"/>
        </w:tabs>
        <w:ind w:right="-82"/>
        <w:jc w:val="right"/>
        <w:rPr>
          <w:rFonts w:ascii="Book Antiqua" w:hAnsi="Book Antiqua" w:cs="Arial"/>
          <w:color w:val="000000"/>
        </w:rPr>
      </w:pPr>
    </w:p>
    <w:p w:rsidR="00075230" w:rsidRPr="00D32B8A" w:rsidRDefault="00075230" w:rsidP="00075230">
      <w:pPr>
        <w:jc w:val="center"/>
        <w:rPr>
          <w:rFonts w:ascii="Book Antiqua" w:hAnsi="Book Antiqua" w:cs="Arial"/>
          <w:color w:val="000000"/>
        </w:rPr>
      </w:pPr>
    </w:p>
    <w:p w:rsidR="00075230" w:rsidRPr="00D32B8A" w:rsidRDefault="00075230" w:rsidP="00075230">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075230" w:rsidRPr="00D32B8A" w:rsidRDefault="00075230" w:rsidP="00075230">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10523" w:type="dxa"/>
        <w:tblLook w:val="01E0" w:firstRow="1" w:lastRow="1" w:firstColumn="1" w:lastColumn="1" w:noHBand="0" w:noVBand="0"/>
      </w:tblPr>
      <w:tblGrid>
        <w:gridCol w:w="6476"/>
        <w:gridCol w:w="4047"/>
      </w:tblGrid>
      <w:tr w:rsidR="00E533BA" w:rsidRPr="003C5723" w:rsidTr="00916B3B">
        <w:trPr>
          <w:trHeight w:val="729"/>
        </w:trPr>
        <w:tc>
          <w:tcPr>
            <w:tcW w:w="6476" w:type="dxa"/>
            <w:shd w:val="clear" w:color="auto" w:fill="auto"/>
          </w:tcPr>
          <w:p w:rsidR="00E533BA" w:rsidRDefault="00E533BA" w:rsidP="003C5723">
            <w:pPr>
              <w:jc w:val="both"/>
              <w:rPr>
                <w:rFonts w:ascii="Book Antiqua" w:hAnsi="Book Antiqua" w:cs="Arial"/>
                <w:b/>
              </w:rPr>
            </w:pPr>
            <w:r w:rsidRPr="003C5723">
              <w:rPr>
                <w:rFonts w:ascii="Book Antiqua" w:hAnsi="Book Antiqua" w:cs="Arial"/>
                <w:b/>
              </w:rPr>
              <w:t>Heard at</w:t>
            </w:r>
            <w:r w:rsidR="007610A9">
              <w:rPr>
                <w:rFonts w:ascii="Book Antiqua" w:hAnsi="Book Antiqua" w:cs="Arial"/>
                <w:b/>
              </w:rPr>
              <w:t xml:space="preserve"> Birmingham Employment Tribunal</w:t>
            </w:r>
            <w:r w:rsidRPr="003C5723">
              <w:rPr>
                <w:rFonts w:ascii="Book Antiqua" w:hAnsi="Book Antiqua" w:cs="Arial"/>
                <w:b/>
              </w:rPr>
              <w:t xml:space="preserve"> </w:t>
            </w:r>
          </w:p>
          <w:p w:rsidR="00916B3B" w:rsidRPr="003C5723" w:rsidRDefault="00916B3B" w:rsidP="003C5723">
            <w:pPr>
              <w:jc w:val="both"/>
              <w:rPr>
                <w:rFonts w:ascii="Book Antiqua" w:hAnsi="Book Antiqua" w:cs="Arial"/>
                <w:b/>
              </w:rPr>
            </w:pPr>
            <w:r>
              <w:rPr>
                <w:rFonts w:ascii="Book Antiqua" w:hAnsi="Book Antiqua" w:cs="Arial"/>
                <w:b/>
              </w:rPr>
              <w:t>On 20 June 2018</w:t>
            </w:r>
          </w:p>
        </w:tc>
        <w:tc>
          <w:tcPr>
            <w:tcW w:w="4047" w:type="dxa"/>
            <w:shd w:val="clear" w:color="auto" w:fill="auto"/>
          </w:tcPr>
          <w:p w:rsidR="00E533BA" w:rsidRDefault="00E533BA" w:rsidP="003C5723">
            <w:pPr>
              <w:jc w:val="both"/>
              <w:rPr>
                <w:rFonts w:ascii="Book Antiqua" w:hAnsi="Book Antiqua" w:cs="Arial"/>
                <w:b/>
                <w:color w:val="000000"/>
              </w:rPr>
            </w:pPr>
            <w:r w:rsidRPr="003C5723">
              <w:rPr>
                <w:rFonts w:ascii="Book Antiqua" w:hAnsi="Book Antiqua" w:cs="Arial"/>
                <w:b/>
                <w:color w:val="000000"/>
              </w:rPr>
              <w:t>De</w:t>
            </w:r>
            <w:r w:rsidR="007610A9">
              <w:rPr>
                <w:rFonts w:ascii="Book Antiqua" w:hAnsi="Book Antiqua" w:cs="Arial"/>
                <w:b/>
                <w:color w:val="000000"/>
              </w:rPr>
              <w:t>cision</w:t>
            </w:r>
            <w:r w:rsidR="00916B3B">
              <w:rPr>
                <w:rFonts w:ascii="Book Antiqua" w:hAnsi="Book Antiqua" w:cs="Arial"/>
                <w:b/>
                <w:color w:val="000000"/>
              </w:rPr>
              <w:t xml:space="preserve"> &amp; Reasons</w:t>
            </w:r>
            <w:r w:rsidR="007610A9">
              <w:rPr>
                <w:rFonts w:ascii="Book Antiqua" w:hAnsi="Book Antiqua" w:cs="Arial"/>
                <w:b/>
                <w:color w:val="000000"/>
              </w:rPr>
              <w:t xml:space="preserve"> </w:t>
            </w:r>
            <w:r w:rsidR="00916B3B">
              <w:rPr>
                <w:rFonts w:ascii="Book Antiqua" w:hAnsi="Book Antiqua" w:cs="Arial"/>
                <w:b/>
                <w:color w:val="000000"/>
              </w:rPr>
              <w:t>P</w:t>
            </w:r>
            <w:r w:rsidRPr="003C5723">
              <w:rPr>
                <w:rFonts w:ascii="Book Antiqua" w:hAnsi="Book Antiqua" w:cs="Arial"/>
                <w:b/>
                <w:color w:val="000000"/>
              </w:rPr>
              <w:t>romulgated</w:t>
            </w:r>
          </w:p>
          <w:p w:rsidR="00916B3B" w:rsidRPr="003C5723" w:rsidRDefault="00916B3B" w:rsidP="003C5723">
            <w:pPr>
              <w:jc w:val="both"/>
              <w:rPr>
                <w:rFonts w:ascii="Book Antiqua" w:hAnsi="Book Antiqua" w:cs="Arial"/>
                <w:b/>
                <w:color w:val="000000"/>
              </w:rPr>
            </w:pPr>
            <w:r>
              <w:rPr>
                <w:rFonts w:ascii="Book Antiqua" w:hAnsi="Book Antiqua" w:cs="Arial"/>
                <w:b/>
                <w:color w:val="000000"/>
              </w:rPr>
              <w:t>On 25 June 2018</w:t>
            </w:r>
          </w:p>
        </w:tc>
      </w:tr>
      <w:tr w:rsidR="00E533BA" w:rsidRPr="003C5723" w:rsidTr="00916B3B">
        <w:trPr>
          <w:trHeight w:val="364"/>
        </w:trPr>
        <w:tc>
          <w:tcPr>
            <w:tcW w:w="6476" w:type="dxa"/>
            <w:shd w:val="clear" w:color="auto" w:fill="auto"/>
          </w:tcPr>
          <w:p w:rsidR="00E533BA" w:rsidRPr="003C5723" w:rsidRDefault="00E533BA" w:rsidP="003C5723">
            <w:pPr>
              <w:jc w:val="both"/>
              <w:rPr>
                <w:rFonts w:ascii="Book Antiqua" w:hAnsi="Book Antiqua" w:cs="Arial"/>
                <w:b/>
              </w:rPr>
            </w:pPr>
          </w:p>
        </w:tc>
        <w:tc>
          <w:tcPr>
            <w:tcW w:w="4047" w:type="dxa"/>
            <w:shd w:val="clear" w:color="auto" w:fill="auto"/>
          </w:tcPr>
          <w:p w:rsidR="00E533BA" w:rsidRPr="003C5723" w:rsidRDefault="00E533BA" w:rsidP="003C5723">
            <w:pPr>
              <w:jc w:val="both"/>
              <w:rPr>
                <w:rFonts w:ascii="Book Antiqua" w:hAnsi="Book Antiqua" w:cs="Arial"/>
                <w:b/>
              </w:rPr>
            </w:pPr>
          </w:p>
        </w:tc>
      </w:tr>
    </w:tbl>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7610A9" w:rsidRPr="00D32B8A" w:rsidRDefault="007610A9" w:rsidP="00B467EA">
      <w:pPr>
        <w:jc w:val="center"/>
        <w:outlineLvl w:val="0"/>
        <w:rPr>
          <w:rFonts w:ascii="Book Antiqua" w:hAnsi="Book Antiqua" w:cs="Arial"/>
          <w:b/>
        </w:rPr>
      </w:pPr>
    </w:p>
    <w:p w:rsidR="00A845DC" w:rsidRDefault="007610A9" w:rsidP="00A15234">
      <w:pPr>
        <w:jc w:val="center"/>
        <w:rPr>
          <w:rFonts w:ascii="Book Antiqua" w:hAnsi="Book Antiqua" w:cs="Arial"/>
          <w:b/>
        </w:rPr>
      </w:pPr>
      <w:r>
        <w:rPr>
          <w:rFonts w:ascii="Book Antiqua" w:hAnsi="Book Antiqua" w:cs="Arial"/>
          <w:b/>
        </w:rPr>
        <w:t>CHITLAH NGWASHI WONISHI</w:t>
      </w:r>
    </w:p>
    <w:p w:rsidR="007610A9" w:rsidRPr="007610A9" w:rsidRDefault="007610A9" w:rsidP="00A15234">
      <w:pPr>
        <w:jc w:val="center"/>
        <w:rPr>
          <w:rFonts w:ascii="Book Antiqua" w:hAnsi="Book Antiqua" w:cs="Arial"/>
          <w:b/>
        </w:rPr>
      </w:pPr>
      <w:r>
        <w:rPr>
          <w:rFonts w:ascii="Book Antiqua" w:hAnsi="Book Antiqua" w:cs="Arial"/>
          <w:b/>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0"/>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A64300">
        <w:rPr>
          <w:rFonts w:ascii="Book Antiqua" w:hAnsi="Book Antiqua" w:cs="Arial"/>
        </w:rPr>
        <w:t>In person.</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A64300">
        <w:rPr>
          <w:rFonts w:ascii="Book Antiqua" w:hAnsi="Book Antiqua" w:cs="Arial"/>
        </w:rPr>
        <w:t>Mr Mills - Senior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7610A9">
        <w:rPr>
          <w:rFonts w:ascii="Book Antiqua" w:hAnsi="Book Antiqua"/>
          <w:b/>
          <w:u w:val="single"/>
        </w:rPr>
        <w:t xml:space="preserve">RROR OF LAW FINDING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7610A9" w:rsidP="00A572B5">
      <w:pPr>
        <w:numPr>
          <w:ilvl w:val="0"/>
          <w:numId w:val="3"/>
        </w:numPr>
        <w:tabs>
          <w:tab w:val="left" w:pos="2520"/>
        </w:tabs>
        <w:jc w:val="both"/>
        <w:rPr>
          <w:rFonts w:ascii="Book Antiqua" w:hAnsi="Book Antiqua" w:cs="Arial"/>
        </w:rPr>
      </w:pPr>
      <w:r>
        <w:rPr>
          <w:rFonts w:ascii="Book Antiqua" w:hAnsi="Book Antiqua" w:cs="Arial"/>
        </w:rPr>
        <w:t>The appellant appeals with permission against a decision of First-tier Tribunal Judge Pooler promulgated on 13 April 2017 in which the Judge dismissed the appellant’s appeal against the respondent’s refusal to issue him a Permanent Residence Card.</w:t>
      </w:r>
    </w:p>
    <w:p w:rsidR="00402B9E" w:rsidRPr="00D32B8A" w:rsidRDefault="00402B9E" w:rsidP="00A572B5">
      <w:pPr>
        <w:tabs>
          <w:tab w:val="left" w:pos="2520"/>
        </w:tabs>
        <w:ind w:left="360" w:firstLine="60"/>
        <w:jc w:val="both"/>
        <w:rPr>
          <w:rFonts w:ascii="Book Antiqua" w:hAnsi="Book Antiqua" w:cs="Arial"/>
        </w:rPr>
      </w:pPr>
    </w:p>
    <w:p w:rsidR="00075230" w:rsidRDefault="00075230" w:rsidP="00A572B5">
      <w:pPr>
        <w:pStyle w:val="Heading5"/>
        <w:jc w:val="both"/>
        <w:rPr>
          <w:rFonts w:ascii="Book Antiqua" w:hAnsi="Book Antiqua" w:cs="Arial"/>
          <w:sz w:val="24"/>
        </w:rPr>
      </w:pPr>
    </w:p>
    <w:p w:rsidR="00D32B8A" w:rsidRDefault="00FD1BDB" w:rsidP="00A572B5">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A572B5">
      <w:pPr>
        <w:jc w:val="both"/>
        <w:rPr>
          <w:lang w:eastAsia="en-US"/>
        </w:rPr>
      </w:pPr>
    </w:p>
    <w:p w:rsidR="00FD1BDB" w:rsidRDefault="007610A9" w:rsidP="00A572B5">
      <w:pPr>
        <w:numPr>
          <w:ilvl w:val="0"/>
          <w:numId w:val="3"/>
        </w:numPr>
        <w:jc w:val="both"/>
        <w:rPr>
          <w:rFonts w:ascii="Book Antiqua" w:hAnsi="Book Antiqua" w:cs="Arial"/>
        </w:rPr>
      </w:pPr>
      <w:r>
        <w:rPr>
          <w:rFonts w:ascii="Book Antiqua" w:hAnsi="Book Antiqua" w:cs="Arial"/>
        </w:rPr>
        <w:t xml:space="preserve">The appellant, a citizen of Cameroon born on 12 December 1979, sought a permanent residence card on the basis of </w:t>
      </w:r>
      <w:r w:rsidR="00A64300">
        <w:rPr>
          <w:rFonts w:ascii="Book Antiqua" w:hAnsi="Book Antiqua" w:cs="Arial"/>
        </w:rPr>
        <w:t xml:space="preserve">being </w:t>
      </w:r>
      <w:r>
        <w:rPr>
          <w:rFonts w:ascii="Book Antiqua" w:hAnsi="Book Antiqua" w:cs="Arial"/>
        </w:rPr>
        <w:t xml:space="preserve">a member of the household </w:t>
      </w:r>
      <w:r w:rsidR="00A64300">
        <w:rPr>
          <w:rFonts w:ascii="Book Antiqua" w:hAnsi="Book Antiqua" w:cs="Arial"/>
        </w:rPr>
        <w:t xml:space="preserve">of, </w:t>
      </w:r>
      <w:r>
        <w:rPr>
          <w:rFonts w:ascii="Book Antiqua" w:hAnsi="Book Antiqua" w:cs="Arial"/>
        </w:rPr>
        <w:t xml:space="preserve">or </w:t>
      </w:r>
      <w:r w:rsidR="00A64300">
        <w:rPr>
          <w:rFonts w:ascii="Book Antiqua" w:hAnsi="Book Antiqua" w:cs="Arial"/>
        </w:rPr>
        <w:t>d</w:t>
      </w:r>
      <w:r>
        <w:rPr>
          <w:rFonts w:ascii="Book Antiqua" w:hAnsi="Book Antiqua" w:cs="Arial"/>
        </w:rPr>
        <w:t>ependent on</w:t>
      </w:r>
      <w:r w:rsidR="00A64300">
        <w:rPr>
          <w:rFonts w:ascii="Book Antiqua" w:hAnsi="Book Antiqua" w:cs="Arial"/>
        </w:rPr>
        <w:t>,</w:t>
      </w:r>
      <w:r>
        <w:rPr>
          <w:rFonts w:ascii="Book Antiqua" w:hAnsi="Book Antiqua" w:cs="Arial"/>
        </w:rPr>
        <w:t xml:space="preserve"> his EEA national sponsor during the period of five years beginning on 12 March 2010, the date on which he had been issued with a residence card as the extended family member of his brother who is an Italian national.</w:t>
      </w:r>
    </w:p>
    <w:p w:rsidR="007610A9" w:rsidRDefault="007610A9" w:rsidP="00A572B5">
      <w:pPr>
        <w:numPr>
          <w:ilvl w:val="0"/>
          <w:numId w:val="3"/>
        </w:numPr>
        <w:jc w:val="both"/>
        <w:rPr>
          <w:rFonts w:ascii="Book Antiqua" w:hAnsi="Book Antiqua" w:cs="Arial"/>
        </w:rPr>
      </w:pPr>
      <w:r>
        <w:rPr>
          <w:rFonts w:ascii="Book Antiqua" w:hAnsi="Book Antiqua" w:cs="Arial"/>
        </w:rPr>
        <w:t xml:space="preserve">The Judge records at [8] that, with the </w:t>
      </w:r>
      <w:r w:rsidR="00F236B0">
        <w:rPr>
          <w:rFonts w:ascii="Book Antiqua" w:hAnsi="Book Antiqua" w:cs="Arial"/>
        </w:rPr>
        <w:t>party’s</w:t>
      </w:r>
      <w:r>
        <w:rPr>
          <w:rFonts w:ascii="Book Antiqua" w:hAnsi="Book Antiqua" w:cs="Arial"/>
        </w:rPr>
        <w:t xml:space="preserve"> agreement, he focused on the period of five years which began from 12 March 2010 requiring the appellant to show he had resided in the UK </w:t>
      </w:r>
      <w:r w:rsidR="00A64300">
        <w:rPr>
          <w:rFonts w:ascii="Book Antiqua" w:hAnsi="Book Antiqua" w:cs="Arial"/>
        </w:rPr>
        <w:t xml:space="preserve">for </w:t>
      </w:r>
      <w:r>
        <w:rPr>
          <w:rFonts w:ascii="Book Antiqua" w:hAnsi="Book Antiqua" w:cs="Arial"/>
        </w:rPr>
        <w:t>five ye</w:t>
      </w:r>
      <w:r w:rsidR="00133F03">
        <w:rPr>
          <w:rFonts w:ascii="Book Antiqua" w:hAnsi="Book Antiqua" w:cs="Arial"/>
        </w:rPr>
        <w:t>ars in accordance with the EEA R</w:t>
      </w:r>
      <w:r>
        <w:rPr>
          <w:rFonts w:ascii="Book Antiqua" w:hAnsi="Book Antiqua" w:cs="Arial"/>
        </w:rPr>
        <w:t xml:space="preserve">egulations from that date </w:t>
      </w:r>
      <w:r w:rsidR="00A64300">
        <w:rPr>
          <w:rFonts w:ascii="Book Antiqua" w:hAnsi="Book Antiqua" w:cs="Arial"/>
        </w:rPr>
        <w:t xml:space="preserve">to </w:t>
      </w:r>
      <w:r>
        <w:rPr>
          <w:rFonts w:ascii="Book Antiqua" w:hAnsi="Book Antiqua" w:cs="Arial"/>
        </w:rPr>
        <w:t xml:space="preserve">12 March 2015. The Judge notes </w:t>
      </w:r>
      <w:r w:rsidR="00A64300">
        <w:rPr>
          <w:rFonts w:ascii="Book Antiqua" w:hAnsi="Book Antiqua" w:cs="Arial"/>
        </w:rPr>
        <w:t xml:space="preserve">if </w:t>
      </w:r>
      <w:r>
        <w:rPr>
          <w:rFonts w:ascii="Book Antiqua" w:hAnsi="Book Antiqua" w:cs="Arial"/>
        </w:rPr>
        <w:t>that was made out the appellant will be entitled to a grant of permanent residence.</w:t>
      </w:r>
    </w:p>
    <w:p w:rsidR="007610A9" w:rsidRDefault="007610A9" w:rsidP="00A572B5">
      <w:pPr>
        <w:numPr>
          <w:ilvl w:val="0"/>
          <w:numId w:val="3"/>
        </w:numPr>
        <w:jc w:val="both"/>
        <w:rPr>
          <w:rFonts w:ascii="Book Antiqua" w:hAnsi="Book Antiqua" w:cs="Arial"/>
        </w:rPr>
      </w:pPr>
      <w:r>
        <w:rPr>
          <w:rFonts w:ascii="Book Antiqua" w:hAnsi="Book Antiqua" w:cs="Arial"/>
        </w:rPr>
        <w:t>The Judge clearly considered the evidence with the required degree of anxious scrutiny and sets out the appellant’s place of residence in the United Kingdom noting he lived with his family and his brother</w:t>
      </w:r>
      <w:r w:rsidR="00A64300">
        <w:rPr>
          <w:rFonts w:ascii="Book Antiqua" w:hAnsi="Book Antiqua" w:cs="Arial"/>
        </w:rPr>
        <w:t>’</w:t>
      </w:r>
      <w:r>
        <w:rPr>
          <w:rFonts w:ascii="Book Antiqua" w:hAnsi="Book Antiqua" w:cs="Arial"/>
        </w:rPr>
        <w:t xml:space="preserve">s family in his brother’s house in Leek in Staffordshire before moving </w:t>
      </w:r>
      <w:r w:rsidR="00133F03">
        <w:rPr>
          <w:rFonts w:ascii="Book Antiqua" w:hAnsi="Book Antiqua" w:cs="Arial"/>
        </w:rPr>
        <w:t xml:space="preserve">out </w:t>
      </w:r>
      <w:r>
        <w:rPr>
          <w:rFonts w:ascii="Book Antiqua" w:hAnsi="Book Antiqua" w:cs="Arial"/>
        </w:rPr>
        <w:t xml:space="preserve">to </w:t>
      </w:r>
      <w:r w:rsidR="00133F03">
        <w:rPr>
          <w:rFonts w:ascii="Book Antiqua" w:hAnsi="Book Antiqua" w:cs="Arial"/>
        </w:rPr>
        <w:t xml:space="preserve">live in </w:t>
      </w:r>
      <w:r>
        <w:rPr>
          <w:rFonts w:ascii="Book Antiqua" w:hAnsi="Book Antiqua" w:cs="Arial"/>
        </w:rPr>
        <w:t xml:space="preserve">another property in Wednesbury sometime in 2011 and in late 2012 moving to another property </w:t>
      </w:r>
      <w:r w:rsidR="00A64300">
        <w:rPr>
          <w:rFonts w:ascii="Book Antiqua" w:hAnsi="Book Antiqua" w:cs="Arial"/>
        </w:rPr>
        <w:t xml:space="preserve">in </w:t>
      </w:r>
      <w:r>
        <w:rPr>
          <w:rFonts w:ascii="Book Antiqua" w:hAnsi="Book Antiqua" w:cs="Arial"/>
        </w:rPr>
        <w:t xml:space="preserve">Walsall. The Judge finds that from the date the appellant moved to live at the address in Wednesbury </w:t>
      </w:r>
      <w:r w:rsidR="00133F03">
        <w:rPr>
          <w:rFonts w:ascii="Book Antiqua" w:hAnsi="Book Antiqua" w:cs="Arial"/>
        </w:rPr>
        <w:t xml:space="preserve">he </w:t>
      </w:r>
      <w:r>
        <w:rPr>
          <w:rFonts w:ascii="Book Antiqua" w:hAnsi="Book Antiqua" w:cs="Arial"/>
        </w:rPr>
        <w:t>did not live in the same household as his brother [14].</w:t>
      </w:r>
    </w:p>
    <w:p w:rsidR="007610A9" w:rsidRDefault="007610A9" w:rsidP="00A572B5">
      <w:pPr>
        <w:numPr>
          <w:ilvl w:val="0"/>
          <w:numId w:val="3"/>
        </w:numPr>
        <w:jc w:val="both"/>
        <w:rPr>
          <w:rFonts w:ascii="Book Antiqua" w:hAnsi="Book Antiqua" w:cs="Arial"/>
        </w:rPr>
      </w:pPr>
      <w:r>
        <w:rPr>
          <w:rFonts w:ascii="Book Antiqua" w:hAnsi="Book Antiqua" w:cs="Arial"/>
        </w:rPr>
        <w:t xml:space="preserve">The Judge reviewed the financial information </w:t>
      </w:r>
      <w:r w:rsidR="00A64300">
        <w:rPr>
          <w:rFonts w:ascii="Book Antiqua" w:hAnsi="Book Antiqua" w:cs="Arial"/>
        </w:rPr>
        <w:t xml:space="preserve">and </w:t>
      </w:r>
      <w:r>
        <w:rPr>
          <w:rFonts w:ascii="Book Antiqua" w:hAnsi="Book Antiqua" w:cs="Arial"/>
        </w:rPr>
        <w:t xml:space="preserve">evidence of transfers made. The Presenting Officer had raised an issue before the Judge that cash deposits recorded in the appellant’s bank account were not accepted </w:t>
      </w:r>
      <w:r w:rsidR="00A64300">
        <w:rPr>
          <w:rFonts w:ascii="Book Antiqua" w:hAnsi="Book Antiqua" w:cs="Arial"/>
        </w:rPr>
        <w:t xml:space="preserve">as </w:t>
      </w:r>
      <w:r>
        <w:rPr>
          <w:rFonts w:ascii="Book Antiqua" w:hAnsi="Book Antiqua" w:cs="Arial"/>
        </w:rPr>
        <w:t>having been made by the appellant’s brother. The Judge noted the statements did not disclose any evidence to support such a claim because they did not name the person making the deposits and that a significant number of deposits were made at the branch of the bank</w:t>
      </w:r>
      <w:r w:rsidR="00A64300">
        <w:rPr>
          <w:rFonts w:ascii="Book Antiqua" w:hAnsi="Book Antiqua" w:cs="Arial"/>
        </w:rPr>
        <w:t xml:space="preserve"> </w:t>
      </w:r>
      <w:r>
        <w:rPr>
          <w:rFonts w:ascii="Book Antiqua" w:hAnsi="Book Antiqua" w:cs="Arial"/>
        </w:rPr>
        <w:t>in</w:t>
      </w:r>
      <w:r w:rsidR="00A64300">
        <w:rPr>
          <w:rFonts w:ascii="Book Antiqua" w:hAnsi="Book Antiqua" w:cs="Arial"/>
        </w:rPr>
        <w:t xml:space="preserve"> </w:t>
      </w:r>
      <w:r>
        <w:rPr>
          <w:rFonts w:ascii="Book Antiqua" w:hAnsi="Book Antiqua" w:cs="Arial"/>
        </w:rPr>
        <w:t>Walsall where the appellant’s account was maintained. The Judge finds no cogent evidence to suggest those deposits were made by the sponsor and not by the appellant [20].</w:t>
      </w:r>
    </w:p>
    <w:p w:rsidR="007610A9" w:rsidRDefault="007610A9" w:rsidP="00A572B5">
      <w:pPr>
        <w:numPr>
          <w:ilvl w:val="0"/>
          <w:numId w:val="3"/>
        </w:numPr>
        <w:jc w:val="both"/>
        <w:rPr>
          <w:rFonts w:ascii="Book Antiqua" w:hAnsi="Book Antiqua" w:cs="Arial"/>
        </w:rPr>
      </w:pPr>
      <w:r>
        <w:rPr>
          <w:rFonts w:ascii="Book Antiqua" w:hAnsi="Book Antiqua" w:cs="Arial"/>
        </w:rPr>
        <w:t xml:space="preserve">Between November 2012 </w:t>
      </w:r>
      <w:r w:rsidR="00A64300">
        <w:rPr>
          <w:rFonts w:ascii="Book Antiqua" w:hAnsi="Book Antiqua" w:cs="Arial"/>
        </w:rPr>
        <w:t xml:space="preserve">and </w:t>
      </w:r>
      <w:r>
        <w:rPr>
          <w:rFonts w:ascii="Book Antiqua" w:hAnsi="Book Antiqua" w:cs="Arial"/>
        </w:rPr>
        <w:t>March 2015</w:t>
      </w:r>
      <w:r w:rsidR="00A64300">
        <w:rPr>
          <w:rFonts w:ascii="Book Antiqua" w:hAnsi="Book Antiqua" w:cs="Arial"/>
        </w:rPr>
        <w:t>,</w:t>
      </w:r>
      <w:r>
        <w:rPr>
          <w:rFonts w:ascii="Book Antiqua" w:hAnsi="Book Antiqua" w:cs="Arial"/>
        </w:rPr>
        <w:t xml:space="preserve"> the Judge finds the bank statements </w:t>
      </w:r>
      <w:r w:rsidR="00133F03">
        <w:rPr>
          <w:rFonts w:ascii="Book Antiqua" w:hAnsi="Book Antiqua" w:cs="Arial"/>
        </w:rPr>
        <w:t xml:space="preserve">showed </w:t>
      </w:r>
      <w:r>
        <w:rPr>
          <w:rFonts w:ascii="Book Antiqua" w:hAnsi="Book Antiqua" w:cs="Arial"/>
        </w:rPr>
        <w:t>no bank transfers. There were between 15 and 20 cash deposits but the most recent was on 20 January 2014</w:t>
      </w:r>
      <w:r w:rsidR="00F311FD">
        <w:rPr>
          <w:rFonts w:ascii="Book Antiqua" w:hAnsi="Book Antiqua" w:cs="Arial"/>
        </w:rPr>
        <w:t xml:space="preserve"> meaning no evidence of any trans</w:t>
      </w:r>
      <w:r w:rsidR="00A64300">
        <w:rPr>
          <w:rFonts w:ascii="Book Antiqua" w:hAnsi="Book Antiqua" w:cs="Arial"/>
        </w:rPr>
        <w:t xml:space="preserve">fers </w:t>
      </w:r>
      <w:r w:rsidR="00F311FD">
        <w:rPr>
          <w:rFonts w:ascii="Book Antiqua" w:hAnsi="Book Antiqua" w:cs="Arial"/>
        </w:rPr>
        <w:t xml:space="preserve">or deposits into the appellant’s account </w:t>
      </w:r>
      <w:r w:rsidR="00A64300">
        <w:rPr>
          <w:rFonts w:ascii="Book Antiqua" w:hAnsi="Book Antiqua" w:cs="Arial"/>
        </w:rPr>
        <w:t xml:space="preserve">had been provided for the period </w:t>
      </w:r>
      <w:r w:rsidR="00F311FD">
        <w:rPr>
          <w:rFonts w:ascii="Book Antiqua" w:hAnsi="Book Antiqua" w:cs="Arial"/>
        </w:rPr>
        <w:t xml:space="preserve">February 2014 </w:t>
      </w:r>
      <w:r w:rsidR="00133F03">
        <w:rPr>
          <w:rFonts w:ascii="Book Antiqua" w:hAnsi="Book Antiqua" w:cs="Arial"/>
        </w:rPr>
        <w:t xml:space="preserve">to </w:t>
      </w:r>
      <w:r w:rsidR="00F311FD">
        <w:rPr>
          <w:rFonts w:ascii="Book Antiqua" w:hAnsi="Book Antiqua" w:cs="Arial"/>
        </w:rPr>
        <w:t>March 2015 [21].</w:t>
      </w:r>
    </w:p>
    <w:p w:rsidR="00F311FD" w:rsidRDefault="00A64300" w:rsidP="00A572B5">
      <w:pPr>
        <w:numPr>
          <w:ilvl w:val="0"/>
          <w:numId w:val="3"/>
        </w:numPr>
        <w:jc w:val="both"/>
        <w:rPr>
          <w:rFonts w:ascii="Book Antiqua" w:hAnsi="Book Antiqua" w:cs="Arial"/>
        </w:rPr>
      </w:pPr>
      <w:r>
        <w:rPr>
          <w:rFonts w:ascii="Book Antiqua" w:hAnsi="Book Antiqua" w:cs="Arial"/>
        </w:rPr>
        <w:t xml:space="preserve">The </w:t>
      </w:r>
      <w:r w:rsidR="00F311FD">
        <w:rPr>
          <w:rFonts w:ascii="Book Antiqua" w:hAnsi="Book Antiqua" w:cs="Arial"/>
        </w:rPr>
        <w:t xml:space="preserve">Judge notes that </w:t>
      </w:r>
      <w:r w:rsidR="00133F03">
        <w:rPr>
          <w:rFonts w:ascii="Book Antiqua" w:hAnsi="Book Antiqua" w:cs="Arial"/>
        </w:rPr>
        <w:t xml:space="preserve">the </w:t>
      </w:r>
      <w:r w:rsidR="00F311FD">
        <w:rPr>
          <w:rFonts w:ascii="Book Antiqua" w:hAnsi="Book Antiqua" w:cs="Arial"/>
        </w:rPr>
        <w:t>documentary evidence is wholly silent in relation to the earned income of the appellant and his partner</w:t>
      </w:r>
      <w:r>
        <w:rPr>
          <w:rFonts w:ascii="Book Antiqua" w:hAnsi="Book Antiqua" w:cs="Arial"/>
        </w:rPr>
        <w:t>,</w:t>
      </w:r>
      <w:r w:rsidR="00F311FD">
        <w:rPr>
          <w:rFonts w:ascii="Book Antiqua" w:hAnsi="Book Antiqua" w:cs="Arial"/>
        </w:rPr>
        <w:t xml:space="preserve"> the most recent bank statement appearing to run to early February 2014</w:t>
      </w:r>
      <w:r>
        <w:rPr>
          <w:rFonts w:ascii="Book Antiqua" w:hAnsi="Book Antiqua" w:cs="Arial"/>
        </w:rPr>
        <w:t>,</w:t>
      </w:r>
      <w:r w:rsidR="00F311FD">
        <w:rPr>
          <w:rFonts w:ascii="Book Antiqua" w:hAnsi="Book Antiqua" w:cs="Arial"/>
        </w:rPr>
        <w:t xml:space="preserve"> leading to a finding the appellant had failed to provide satisfactory evidence of his and his partners financial circumstances, including their earnings, from February 2014 onwards [24].</w:t>
      </w:r>
    </w:p>
    <w:p w:rsidR="00F311FD" w:rsidRDefault="00F311FD" w:rsidP="00A572B5">
      <w:pPr>
        <w:numPr>
          <w:ilvl w:val="0"/>
          <w:numId w:val="3"/>
        </w:numPr>
        <w:jc w:val="both"/>
        <w:rPr>
          <w:rFonts w:ascii="Book Antiqua" w:hAnsi="Book Antiqua" w:cs="Arial"/>
        </w:rPr>
      </w:pPr>
      <w:r>
        <w:rPr>
          <w:rFonts w:ascii="Book Antiqua" w:hAnsi="Book Antiqua" w:cs="Arial"/>
        </w:rPr>
        <w:t>There was no evidence to support the contention the rent for the property</w:t>
      </w:r>
      <w:r w:rsidR="00A64300">
        <w:rPr>
          <w:rFonts w:ascii="Book Antiqua" w:hAnsi="Book Antiqua" w:cs="Arial"/>
        </w:rPr>
        <w:t xml:space="preserve"> in</w:t>
      </w:r>
      <w:r>
        <w:rPr>
          <w:rFonts w:ascii="Book Antiqua" w:hAnsi="Book Antiqua" w:cs="Arial"/>
        </w:rPr>
        <w:t xml:space="preserve"> Walsall </w:t>
      </w:r>
      <w:r w:rsidR="00133F03">
        <w:rPr>
          <w:rFonts w:ascii="Book Antiqua" w:hAnsi="Book Antiqua" w:cs="Arial"/>
        </w:rPr>
        <w:t xml:space="preserve">was being </w:t>
      </w:r>
      <w:r>
        <w:rPr>
          <w:rFonts w:ascii="Book Antiqua" w:hAnsi="Book Antiqua" w:cs="Arial"/>
        </w:rPr>
        <w:t>paid by the appellant’s brother such as evidence from the landlord or bank statements showing regular payments of the relevant amount [25].</w:t>
      </w:r>
    </w:p>
    <w:p w:rsidR="00F311FD" w:rsidRDefault="00A64300" w:rsidP="00A572B5">
      <w:pPr>
        <w:numPr>
          <w:ilvl w:val="0"/>
          <w:numId w:val="3"/>
        </w:numPr>
        <w:jc w:val="both"/>
        <w:rPr>
          <w:rFonts w:ascii="Book Antiqua" w:hAnsi="Book Antiqua" w:cs="Arial"/>
        </w:rPr>
      </w:pPr>
      <w:r>
        <w:rPr>
          <w:rFonts w:ascii="Book Antiqua" w:hAnsi="Book Antiqua" w:cs="Arial"/>
        </w:rPr>
        <w:t xml:space="preserve">The </w:t>
      </w:r>
      <w:r w:rsidR="00F311FD">
        <w:rPr>
          <w:rFonts w:ascii="Book Antiqua" w:hAnsi="Book Antiqua" w:cs="Arial"/>
        </w:rPr>
        <w:t>Judge notes at [26] that the payment of £8</w:t>
      </w:r>
      <w:r>
        <w:rPr>
          <w:rFonts w:ascii="Book Antiqua" w:hAnsi="Book Antiqua" w:cs="Arial"/>
        </w:rPr>
        <w:t>,</w:t>
      </w:r>
      <w:r w:rsidR="00F311FD">
        <w:rPr>
          <w:rFonts w:ascii="Book Antiqua" w:hAnsi="Book Antiqua" w:cs="Arial"/>
        </w:rPr>
        <w:t xml:space="preserve">700 transferred into the appellant’s account on 1 May 2012 was received from another account in the appellant’s name. The appellant admitted he had another bank account, </w:t>
      </w:r>
      <w:r>
        <w:rPr>
          <w:rFonts w:ascii="Book Antiqua" w:hAnsi="Book Antiqua" w:cs="Arial"/>
        </w:rPr>
        <w:t xml:space="preserve">a </w:t>
      </w:r>
      <w:r w:rsidR="00F311FD">
        <w:rPr>
          <w:rFonts w:ascii="Book Antiqua" w:hAnsi="Book Antiqua" w:cs="Arial"/>
        </w:rPr>
        <w:t xml:space="preserve">savings account, </w:t>
      </w:r>
      <w:r w:rsidR="00F311FD">
        <w:rPr>
          <w:rFonts w:ascii="Book Antiqua" w:hAnsi="Book Antiqua" w:cs="Arial"/>
        </w:rPr>
        <w:lastRenderedPageBreak/>
        <w:t>but claimed his brother had made equivalent payment into the savings account from which the transfer of funds was made although the Judge finds there was no supporting documentary evidence in respect of this claim.</w:t>
      </w:r>
    </w:p>
    <w:p w:rsidR="00F311FD" w:rsidRDefault="00F311FD" w:rsidP="00A572B5">
      <w:pPr>
        <w:numPr>
          <w:ilvl w:val="0"/>
          <w:numId w:val="3"/>
        </w:numPr>
        <w:jc w:val="both"/>
        <w:rPr>
          <w:rFonts w:ascii="Book Antiqua" w:hAnsi="Book Antiqua" w:cs="Arial"/>
        </w:rPr>
      </w:pPr>
      <w:r>
        <w:rPr>
          <w:rFonts w:ascii="Book Antiqua" w:hAnsi="Book Antiqua" w:cs="Arial"/>
        </w:rPr>
        <w:t>The Judge sets out his core conclusions at [28 – 31] of the decision under challenge in the following terms:</w:t>
      </w:r>
    </w:p>
    <w:p w:rsidR="00F311FD" w:rsidRPr="00075230" w:rsidRDefault="00F311FD" w:rsidP="00075230">
      <w:pPr>
        <w:spacing w:before="120" w:after="120"/>
        <w:ind w:left="2268" w:right="567" w:hanging="567"/>
        <w:jc w:val="both"/>
        <w:rPr>
          <w:rFonts w:ascii="Book Antiqua" w:hAnsi="Book Antiqua" w:cs="Arial"/>
          <w:sz w:val="22"/>
          <w:szCs w:val="20"/>
        </w:rPr>
      </w:pPr>
      <w:r w:rsidRPr="00075230">
        <w:rPr>
          <w:rFonts w:ascii="Book Antiqua" w:hAnsi="Book Antiqua" w:cs="Arial"/>
          <w:sz w:val="22"/>
          <w:szCs w:val="20"/>
        </w:rPr>
        <w:t xml:space="preserve">28. </w:t>
      </w:r>
      <w:r w:rsidR="00A64300" w:rsidRPr="00075230">
        <w:rPr>
          <w:rFonts w:ascii="Book Antiqua" w:hAnsi="Book Antiqua" w:cs="Arial"/>
          <w:sz w:val="22"/>
          <w:szCs w:val="20"/>
        </w:rPr>
        <w:tab/>
      </w:r>
      <w:r w:rsidRPr="00075230">
        <w:rPr>
          <w:rFonts w:ascii="Book Antiqua" w:hAnsi="Book Antiqua" w:cs="Arial"/>
          <w:sz w:val="22"/>
          <w:szCs w:val="20"/>
        </w:rPr>
        <w:t>Drawing together the various threads from the evidence, I am unpersuaded that in the period from February 2014 onwards the appellant has been financially dependent on his brother. The appellant and his partner were both working. No evidence of their income has been provided. There is no evidence of any cash deposits or bank transfers from the sponsor in that period. While the sponsor was named as the tenant of 17 Edelweiss Close, there is no cogent evidence that he has continued to pay the rent. The brother</w:t>
      </w:r>
      <w:r w:rsidR="00A64300" w:rsidRPr="00075230">
        <w:rPr>
          <w:rFonts w:ascii="Book Antiqua" w:hAnsi="Book Antiqua" w:cs="Arial"/>
          <w:sz w:val="22"/>
          <w:szCs w:val="20"/>
        </w:rPr>
        <w:t>’</w:t>
      </w:r>
      <w:r w:rsidRPr="00075230">
        <w:rPr>
          <w:rFonts w:ascii="Book Antiqua" w:hAnsi="Book Antiqua" w:cs="Arial"/>
          <w:sz w:val="22"/>
          <w:szCs w:val="20"/>
        </w:rPr>
        <w:t xml:space="preserve">s letter was </w:t>
      </w:r>
      <w:r w:rsidR="00A64300" w:rsidRPr="00075230">
        <w:rPr>
          <w:rFonts w:ascii="Book Antiqua" w:hAnsi="Book Antiqua" w:cs="Arial"/>
          <w:sz w:val="22"/>
          <w:szCs w:val="20"/>
        </w:rPr>
        <w:t>un</w:t>
      </w:r>
      <w:r w:rsidRPr="00075230">
        <w:rPr>
          <w:rFonts w:ascii="Book Antiqua" w:hAnsi="Book Antiqua" w:cs="Arial"/>
          <w:sz w:val="22"/>
          <w:szCs w:val="20"/>
        </w:rPr>
        <w:t>dated and although it referred to payments in cash and bank transfers, it was particularly vague as to the details of any such payment and there is moreover no evidence by way of bank statements showing that money left the sponsor’s account. In any event, the weight which can be placed on the letter is much reduced because the brother was not tendered for cross examination.</w:t>
      </w:r>
    </w:p>
    <w:p w:rsidR="00F311FD" w:rsidRPr="00075230" w:rsidRDefault="00F311FD" w:rsidP="00075230">
      <w:pPr>
        <w:spacing w:before="120" w:after="120"/>
        <w:ind w:left="2268" w:right="567" w:hanging="567"/>
        <w:jc w:val="both"/>
        <w:rPr>
          <w:rFonts w:ascii="Book Antiqua" w:hAnsi="Book Antiqua" w:cs="Arial"/>
          <w:sz w:val="22"/>
          <w:szCs w:val="20"/>
        </w:rPr>
      </w:pPr>
      <w:r w:rsidRPr="00075230">
        <w:rPr>
          <w:rFonts w:ascii="Book Antiqua" w:hAnsi="Book Antiqua" w:cs="Arial"/>
          <w:sz w:val="22"/>
          <w:szCs w:val="20"/>
        </w:rPr>
        <w:t xml:space="preserve">29. </w:t>
      </w:r>
      <w:r w:rsidR="00A64300" w:rsidRPr="00075230">
        <w:rPr>
          <w:rFonts w:ascii="Book Antiqua" w:hAnsi="Book Antiqua" w:cs="Arial"/>
          <w:sz w:val="22"/>
          <w:szCs w:val="20"/>
        </w:rPr>
        <w:tab/>
      </w:r>
      <w:r w:rsidRPr="00075230">
        <w:rPr>
          <w:rFonts w:ascii="Book Antiqua" w:hAnsi="Book Antiqua" w:cs="Arial"/>
          <w:sz w:val="22"/>
          <w:szCs w:val="20"/>
        </w:rPr>
        <w:t xml:space="preserve">As I have recorded, the appellant lived in the same household as his brother until about March 2011. Between March 2011 and </w:t>
      </w:r>
      <w:proofErr w:type="gramStart"/>
      <w:r w:rsidRPr="00075230">
        <w:rPr>
          <w:rFonts w:ascii="Book Antiqua" w:hAnsi="Book Antiqua" w:cs="Arial"/>
          <w:sz w:val="22"/>
          <w:szCs w:val="20"/>
        </w:rPr>
        <w:t>October 2012</w:t>
      </w:r>
      <w:proofErr w:type="gramEnd"/>
      <w:r w:rsidRPr="00075230">
        <w:rPr>
          <w:rFonts w:ascii="Book Antiqua" w:hAnsi="Book Antiqua" w:cs="Arial"/>
          <w:sz w:val="22"/>
          <w:szCs w:val="20"/>
        </w:rPr>
        <w:t xml:space="preserve"> I find it probable that the appellant was dependent on his brother who provided him and his family with rent-free accommodation, a significant contribution at a time when the appellant and his partner were not working. It is possible that the brother made payments into the appellant’s account although the evidence does not allow me to make a finding on the balance of probabilities.</w:t>
      </w:r>
    </w:p>
    <w:p w:rsidR="00F311FD" w:rsidRPr="00075230" w:rsidRDefault="00F311FD" w:rsidP="00075230">
      <w:pPr>
        <w:spacing w:before="120" w:after="120"/>
        <w:ind w:left="2268" w:right="567" w:hanging="567"/>
        <w:jc w:val="both"/>
        <w:rPr>
          <w:rFonts w:ascii="Book Antiqua" w:hAnsi="Book Antiqua" w:cs="Arial"/>
          <w:sz w:val="22"/>
          <w:szCs w:val="20"/>
        </w:rPr>
      </w:pPr>
      <w:r w:rsidRPr="00075230">
        <w:rPr>
          <w:rFonts w:ascii="Book Antiqua" w:hAnsi="Book Antiqua" w:cs="Arial"/>
          <w:sz w:val="22"/>
          <w:szCs w:val="20"/>
        </w:rPr>
        <w:t xml:space="preserve">30. </w:t>
      </w:r>
      <w:r w:rsidR="00A64300" w:rsidRPr="00075230">
        <w:rPr>
          <w:rFonts w:ascii="Book Antiqua" w:hAnsi="Book Antiqua" w:cs="Arial"/>
          <w:sz w:val="22"/>
          <w:szCs w:val="20"/>
        </w:rPr>
        <w:tab/>
      </w:r>
      <w:r w:rsidRPr="00075230">
        <w:rPr>
          <w:rFonts w:ascii="Book Antiqua" w:hAnsi="Book Antiqua" w:cs="Arial"/>
          <w:sz w:val="22"/>
          <w:szCs w:val="20"/>
        </w:rPr>
        <w:t>From November 2012 until January 2014 there is no evidence of any bank transfers. There is no evidence that the brother paid rent for the period beyond the tenancy agreement which is in my judgment insufficient to prove on the balance of probabilities that such payments were made by the brother. As I have observed, cash deposits were made into the appellant’s account but the evidence is insufficient to persuade me that they were made by the sponsor.</w:t>
      </w:r>
    </w:p>
    <w:p w:rsidR="00F311FD" w:rsidRPr="00075230" w:rsidRDefault="00F311FD" w:rsidP="00075230">
      <w:pPr>
        <w:spacing w:before="120" w:after="120"/>
        <w:ind w:left="2268" w:right="567" w:hanging="567"/>
        <w:jc w:val="both"/>
        <w:rPr>
          <w:rFonts w:ascii="Book Antiqua" w:hAnsi="Book Antiqua" w:cs="Arial"/>
          <w:sz w:val="22"/>
          <w:szCs w:val="20"/>
        </w:rPr>
      </w:pPr>
      <w:r w:rsidRPr="00075230">
        <w:rPr>
          <w:rFonts w:ascii="Book Antiqua" w:hAnsi="Book Antiqua" w:cs="Arial"/>
          <w:sz w:val="22"/>
          <w:szCs w:val="20"/>
        </w:rPr>
        <w:t xml:space="preserve">31. </w:t>
      </w:r>
      <w:r w:rsidR="000D1890" w:rsidRPr="00075230">
        <w:rPr>
          <w:rFonts w:ascii="Book Antiqua" w:hAnsi="Book Antiqua" w:cs="Arial"/>
          <w:sz w:val="22"/>
          <w:szCs w:val="20"/>
        </w:rPr>
        <w:tab/>
      </w:r>
      <w:proofErr w:type="gramStart"/>
      <w:r w:rsidRPr="00075230">
        <w:rPr>
          <w:rFonts w:ascii="Book Antiqua" w:hAnsi="Book Antiqua" w:cs="Arial"/>
          <w:sz w:val="22"/>
          <w:szCs w:val="20"/>
        </w:rPr>
        <w:t>Accordingly</w:t>
      </w:r>
      <w:proofErr w:type="gramEnd"/>
      <w:r w:rsidRPr="00075230">
        <w:rPr>
          <w:rFonts w:ascii="Book Antiqua" w:hAnsi="Book Antiqua" w:cs="Arial"/>
          <w:sz w:val="22"/>
          <w:szCs w:val="20"/>
        </w:rPr>
        <w:t xml:space="preserve"> the appellant has satisfied me that he was a member of the sponsors household or dependent on him until October 2012 and has failed to satisfy me that he met either requirement from November 2012 onwards. His failed accordingly, to prove that he resided in the UK in accordance with the EEA regulations for a period of five years. His appeal must therefore fail.</w:t>
      </w:r>
    </w:p>
    <w:p w:rsidR="00FD1BDB" w:rsidRDefault="00F311FD" w:rsidP="00A572B5">
      <w:pPr>
        <w:numPr>
          <w:ilvl w:val="0"/>
          <w:numId w:val="3"/>
        </w:numPr>
        <w:jc w:val="both"/>
        <w:rPr>
          <w:rFonts w:ascii="Book Antiqua" w:hAnsi="Book Antiqua" w:cs="Arial"/>
        </w:rPr>
      </w:pPr>
      <w:r>
        <w:rPr>
          <w:rFonts w:ascii="Book Antiqua" w:hAnsi="Book Antiqua" w:cs="Arial"/>
        </w:rPr>
        <w:t>The appellant sought permission to appeal which was granted by another judge of the First-tier Tribunal on the basis it is said to be arguable that in requiring the appellant to show that he continued it to be dependent on his brother after having been granted a five-year residence card on 12 March 2010 an arguable error of law has been made in assessing Regulation 15.</w:t>
      </w:r>
    </w:p>
    <w:p w:rsidR="00FD1BDB" w:rsidRDefault="00FD1BDB" w:rsidP="008C2640">
      <w:pPr>
        <w:ind w:left="1080"/>
        <w:jc w:val="both"/>
        <w:rPr>
          <w:rFonts w:ascii="Book Antiqua" w:hAnsi="Book Antiqua" w:cs="Arial"/>
        </w:rPr>
      </w:pPr>
    </w:p>
    <w:p w:rsidR="00D32B8A" w:rsidRPr="00D32B8A" w:rsidRDefault="00FD1BDB" w:rsidP="00A572B5">
      <w:pPr>
        <w:pStyle w:val="Heading5"/>
        <w:jc w:val="both"/>
        <w:rPr>
          <w:rFonts w:ascii="Book Antiqua" w:hAnsi="Book Antiqua" w:cs="Arial"/>
          <w:sz w:val="24"/>
        </w:rPr>
      </w:pPr>
      <w:r>
        <w:rPr>
          <w:rFonts w:ascii="Book Antiqua" w:hAnsi="Book Antiqua" w:cs="Arial"/>
          <w:sz w:val="24"/>
        </w:rPr>
        <w:lastRenderedPageBreak/>
        <w:t>Discussion</w:t>
      </w:r>
    </w:p>
    <w:p w:rsidR="00D32B8A" w:rsidRPr="00D32B8A" w:rsidRDefault="00D32B8A" w:rsidP="00A572B5">
      <w:pPr>
        <w:ind w:firstLine="60"/>
        <w:jc w:val="both"/>
        <w:rPr>
          <w:rFonts w:ascii="Book Antiqua" w:hAnsi="Book Antiqua" w:cs="Arial"/>
        </w:rPr>
      </w:pPr>
    </w:p>
    <w:p w:rsidR="008C2640" w:rsidRDefault="00661F48" w:rsidP="00A572B5">
      <w:pPr>
        <w:numPr>
          <w:ilvl w:val="0"/>
          <w:numId w:val="3"/>
        </w:numPr>
        <w:jc w:val="both"/>
        <w:rPr>
          <w:rFonts w:ascii="Book Antiqua" w:hAnsi="Book Antiqua" w:cs="Arial"/>
        </w:rPr>
      </w:pPr>
      <w:r>
        <w:rPr>
          <w:rFonts w:ascii="Book Antiqua" w:hAnsi="Book Antiqua" w:cs="Arial"/>
        </w:rPr>
        <w:t>During</w:t>
      </w:r>
      <w:r w:rsidR="008C2640">
        <w:rPr>
          <w:rFonts w:ascii="Book Antiqua" w:hAnsi="Book Antiqua" w:cs="Arial"/>
        </w:rPr>
        <w:t xml:space="preserve"> the hearing the appellant referred to the fact that </w:t>
      </w:r>
      <w:r w:rsidR="008B0022">
        <w:rPr>
          <w:rFonts w:ascii="Book Antiqua" w:hAnsi="Book Antiqua" w:cs="Arial"/>
        </w:rPr>
        <w:t xml:space="preserve">had </w:t>
      </w:r>
      <w:r w:rsidR="008C2640">
        <w:rPr>
          <w:rFonts w:ascii="Book Antiqua" w:hAnsi="Book Antiqua" w:cs="Arial"/>
        </w:rPr>
        <w:t xml:space="preserve">his brother </w:t>
      </w:r>
      <w:r w:rsidR="008B0022">
        <w:rPr>
          <w:rFonts w:ascii="Book Antiqua" w:hAnsi="Book Antiqua" w:cs="Arial"/>
        </w:rPr>
        <w:t xml:space="preserve">been </w:t>
      </w:r>
      <w:r w:rsidR="008C2640">
        <w:rPr>
          <w:rFonts w:ascii="Book Antiqua" w:hAnsi="Book Antiqua" w:cs="Arial"/>
        </w:rPr>
        <w:t xml:space="preserve">present he would </w:t>
      </w:r>
      <w:r w:rsidR="008B0022">
        <w:rPr>
          <w:rFonts w:ascii="Book Antiqua" w:hAnsi="Book Antiqua" w:cs="Arial"/>
        </w:rPr>
        <w:t xml:space="preserve">have </w:t>
      </w:r>
      <w:r w:rsidR="008C2640">
        <w:rPr>
          <w:rFonts w:ascii="Book Antiqua" w:hAnsi="Book Antiqua" w:cs="Arial"/>
        </w:rPr>
        <w:t xml:space="preserve">been able to assist the judge with matters of concern. The Judge records at [5 – 6] an application being made for an adjournment as the appellant’s brother had not attended the hearing due to alleged work commitments which it was claimed </w:t>
      </w:r>
      <w:r w:rsidR="008B0022">
        <w:rPr>
          <w:rFonts w:ascii="Book Antiqua" w:hAnsi="Book Antiqua" w:cs="Arial"/>
        </w:rPr>
        <w:t xml:space="preserve">he </w:t>
      </w:r>
      <w:r w:rsidR="008C2640">
        <w:rPr>
          <w:rFonts w:ascii="Book Antiqua" w:hAnsi="Book Antiqua" w:cs="Arial"/>
        </w:rPr>
        <w:t>had been unable to change. The appellant’s representative stated that this was a matter that had only come to his attention on the day. The Judge refused the adjournment as it was unsupported by any evidence of the brothers work commitment</w:t>
      </w:r>
      <w:r w:rsidR="008B0022">
        <w:rPr>
          <w:rFonts w:ascii="Book Antiqua" w:hAnsi="Book Antiqua" w:cs="Arial"/>
        </w:rPr>
        <w:t xml:space="preserve"> or</w:t>
      </w:r>
      <w:r w:rsidR="008C2640">
        <w:rPr>
          <w:rFonts w:ascii="Book Antiqua" w:hAnsi="Book Antiqua" w:cs="Arial"/>
        </w:rPr>
        <w:t xml:space="preserve"> of any steps taken to avoid that commitment and that the appellant had known of the hearing since notice was given on 18 November 2016. There was no challenge to that decision in the application seeking permission to appeal and permission was not granted to pursue that matter before the Upper Tribunal. It appears on the face of the decision and facts that this was a conclusion within the range of those available to the Judge considering the principles of fairness when exercising his discretionary case management power to decide whether the hearing should be adjourned or not</w:t>
      </w:r>
      <w:r w:rsidR="00741228">
        <w:rPr>
          <w:rFonts w:ascii="Book Antiqua" w:hAnsi="Book Antiqua" w:cs="Arial"/>
        </w:rPr>
        <w:t>, in any event</w:t>
      </w:r>
      <w:r w:rsidR="008C2640">
        <w:rPr>
          <w:rFonts w:ascii="Book Antiqua" w:hAnsi="Book Antiqua" w:cs="Arial"/>
        </w:rPr>
        <w:t>.</w:t>
      </w:r>
    </w:p>
    <w:p w:rsidR="00F311FD" w:rsidRDefault="00F311FD" w:rsidP="00A572B5">
      <w:pPr>
        <w:numPr>
          <w:ilvl w:val="0"/>
          <w:numId w:val="3"/>
        </w:numPr>
        <w:jc w:val="both"/>
        <w:rPr>
          <w:rFonts w:ascii="Book Antiqua" w:hAnsi="Book Antiqua" w:cs="Arial"/>
        </w:rPr>
      </w:pPr>
      <w:r>
        <w:rPr>
          <w:rFonts w:ascii="Book Antiqua" w:hAnsi="Book Antiqua" w:cs="Arial"/>
        </w:rPr>
        <w:t>The Judge clearly records that it was agreed between the advocates that the issues he was required to consider includ</w:t>
      </w:r>
      <w:r w:rsidR="00741228">
        <w:rPr>
          <w:rFonts w:ascii="Book Antiqua" w:hAnsi="Book Antiqua" w:cs="Arial"/>
        </w:rPr>
        <w:t>ed</w:t>
      </w:r>
      <w:r>
        <w:rPr>
          <w:rFonts w:ascii="Book Antiqua" w:hAnsi="Book Antiqua" w:cs="Arial"/>
        </w:rPr>
        <w:t xml:space="preserve"> ascertaining whether the appellant had been a member of the household or </w:t>
      </w:r>
      <w:r w:rsidR="00741228">
        <w:rPr>
          <w:rFonts w:ascii="Book Antiqua" w:hAnsi="Book Antiqua" w:cs="Arial"/>
        </w:rPr>
        <w:t xml:space="preserve">a </w:t>
      </w:r>
      <w:r>
        <w:rPr>
          <w:rFonts w:ascii="Book Antiqua" w:hAnsi="Book Antiqua" w:cs="Arial"/>
        </w:rPr>
        <w:t xml:space="preserve">dependent for the period five years beginning on 12 March 2010. It appears that, notwithstanding this position having been agreed </w:t>
      </w:r>
      <w:r w:rsidR="00741228">
        <w:rPr>
          <w:rFonts w:ascii="Book Antiqua" w:hAnsi="Book Antiqua" w:cs="Arial"/>
        </w:rPr>
        <w:t>with the J</w:t>
      </w:r>
      <w:r>
        <w:rPr>
          <w:rFonts w:ascii="Book Antiqua" w:hAnsi="Book Antiqua" w:cs="Arial"/>
        </w:rPr>
        <w:t>udge by professional advocates, the appellant applie</w:t>
      </w:r>
      <w:r w:rsidR="008C2640">
        <w:rPr>
          <w:rFonts w:ascii="Book Antiqua" w:hAnsi="Book Antiqua" w:cs="Arial"/>
        </w:rPr>
        <w:t>d for and was g</w:t>
      </w:r>
      <w:r>
        <w:rPr>
          <w:rFonts w:ascii="Book Antiqua" w:hAnsi="Book Antiqua" w:cs="Arial"/>
        </w:rPr>
        <w:t>ranted permission to appeal on a contradictory basis.</w:t>
      </w:r>
    </w:p>
    <w:p w:rsidR="00D32B8A" w:rsidRDefault="00F311FD" w:rsidP="00A572B5">
      <w:pPr>
        <w:numPr>
          <w:ilvl w:val="0"/>
          <w:numId w:val="3"/>
        </w:numPr>
        <w:jc w:val="both"/>
        <w:rPr>
          <w:rFonts w:ascii="Book Antiqua" w:hAnsi="Book Antiqua" w:cs="Arial"/>
        </w:rPr>
      </w:pPr>
      <w:r>
        <w:rPr>
          <w:rFonts w:ascii="Book Antiqua" w:hAnsi="Book Antiqua" w:cs="Arial"/>
        </w:rPr>
        <w:t xml:space="preserve">The appellant </w:t>
      </w:r>
      <w:r w:rsidR="00741228">
        <w:rPr>
          <w:rFonts w:ascii="Book Antiqua" w:hAnsi="Book Antiqua" w:cs="Arial"/>
        </w:rPr>
        <w:t>was e</w:t>
      </w:r>
      <w:r>
        <w:rPr>
          <w:rFonts w:ascii="Book Antiqua" w:hAnsi="Book Antiqua" w:cs="Arial"/>
        </w:rPr>
        <w:t xml:space="preserve">ntitled to </w:t>
      </w:r>
      <w:r w:rsidR="008C2640">
        <w:rPr>
          <w:rFonts w:ascii="Book Antiqua" w:hAnsi="Book Antiqua" w:cs="Arial"/>
        </w:rPr>
        <w:t>a right of permanent residence i</w:t>
      </w:r>
      <w:r>
        <w:rPr>
          <w:rFonts w:ascii="Book Antiqua" w:hAnsi="Book Antiqua" w:cs="Arial"/>
        </w:rPr>
        <w:t>f he demonstrate</w:t>
      </w:r>
      <w:r w:rsidR="00741228">
        <w:rPr>
          <w:rFonts w:ascii="Book Antiqua" w:hAnsi="Book Antiqua" w:cs="Arial"/>
        </w:rPr>
        <w:t>d he had</w:t>
      </w:r>
      <w:r w:rsidR="008C2640">
        <w:rPr>
          <w:rFonts w:ascii="Book Antiqua" w:hAnsi="Book Antiqua" w:cs="Arial"/>
        </w:rPr>
        <w:t xml:space="preserve"> been </w:t>
      </w:r>
      <w:r>
        <w:rPr>
          <w:rFonts w:ascii="Book Antiqua" w:hAnsi="Book Antiqua" w:cs="Arial"/>
        </w:rPr>
        <w:t xml:space="preserve">exercising treaty rights </w:t>
      </w:r>
      <w:r w:rsidR="008C2640">
        <w:rPr>
          <w:rFonts w:ascii="Book Antiqua" w:hAnsi="Book Antiqua" w:cs="Arial"/>
        </w:rPr>
        <w:t xml:space="preserve">for </w:t>
      </w:r>
      <w:r w:rsidR="00741228">
        <w:rPr>
          <w:rFonts w:ascii="Book Antiqua" w:hAnsi="Book Antiqua" w:cs="Arial"/>
        </w:rPr>
        <w:t xml:space="preserve">the </w:t>
      </w:r>
      <w:r>
        <w:rPr>
          <w:rFonts w:ascii="Book Antiqua" w:hAnsi="Book Antiqua" w:cs="Arial"/>
        </w:rPr>
        <w:t xml:space="preserve">continuous period of five years identified by the Judge. If he </w:t>
      </w:r>
      <w:r w:rsidR="008C2640">
        <w:rPr>
          <w:rFonts w:ascii="Book Antiqua" w:hAnsi="Book Antiqua" w:cs="Arial"/>
        </w:rPr>
        <w:t xml:space="preserve">has </w:t>
      </w:r>
      <w:r>
        <w:rPr>
          <w:rFonts w:ascii="Book Antiqua" w:hAnsi="Book Antiqua" w:cs="Arial"/>
        </w:rPr>
        <w:t xml:space="preserve">not been exercising such treaty rights </w:t>
      </w:r>
      <w:r w:rsidR="008C2640">
        <w:rPr>
          <w:rFonts w:ascii="Book Antiqua" w:hAnsi="Book Antiqua" w:cs="Arial"/>
        </w:rPr>
        <w:t xml:space="preserve">he </w:t>
      </w:r>
      <w:r>
        <w:rPr>
          <w:rFonts w:ascii="Book Antiqua" w:hAnsi="Book Antiqua" w:cs="Arial"/>
        </w:rPr>
        <w:t xml:space="preserve">is not entitled to the relief he seeks. The appellant claimed to be entitled as an extended family member for the requisite period but the appellant is unable to satisfy the definition of an extended family member under the Regulations unless </w:t>
      </w:r>
      <w:r w:rsidR="008C2640">
        <w:rPr>
          <w:rFonts w:ascii="Book Antiqua" w:hAnsi="Book Antiqua" w:cs="Arial"/>
        </w:rPr>
        <w:t xml:space="preserve">he is a </w:t>
      </w:r>
      <w:r>
        <w:rPr>
          <w:rFonts w:ascii="Book Antiqua" w:hAnsi="Book Antiqua" w:cs="Arial"/>
        </w:rPr>
        <w:t>member of the household or dependent on his EEA national sponsor. It is for that reason the Judge focused upon this question as identified in the decision under challenge.</w:t>
      </w:r>
    </w:p>
    <w:p w:rsidR="00F311FD" w:rsidRDefault="008C2640" w:rsidP="00A572B5">
      <w:pPr>
        <w:numPr>
          <w:ilvl w:val="0"/>
          <w:numId w:val="3"/>
        </w:numPr>
        <w:jc w:val="both"/>
        <w:rPr>
          <w:rFonts w:ascii="Book Antiqua" w:hAnsi="Book Antiqua" w:cs="Arial"/>
        </w:rPr>
      </w:pPr>
      <w:r>
        <w:rPr>
          <w:rFonts w:ascii="Book Antiqua" w:hAnsi="Book Antiqua" w:cs="Arial"/>
        </w:rPr>
        <w:t>The finding of the J</w:t>
      </w:r>
      <w:r w:rsidR="00F311FD">
        <w:rPr>
          <w:rFonts w:ascii="Book Antiqua" w:hAnsi="Book Antiqua" w:cs="Arial"/>
        </w:rPr>
        <w:t xml:space="preserve">udge </w:t>
      </w:r>
      <w:r>
        <w:rPr>
          <w:rFonts w:ascii="Book Antiqua" w:hAnsi="Book Antiqua" w:cs="Arial"/>
        </w:rPr>
        <w:t xml:space="preserve">is </w:t>
      </w:r>
      <w:r w:rsidR="00F311FD">
        <w:rPr>
          <w:rFonts w:ascii="Book Antiqua" w:hAnsi="Book Antiqua" w:cs="Arial"/>
        </w:rPr>
        <w:t xml:space="preserve">that the appellant </w:t>
      </w:r>
      <w:r>
        <w:rPr>
          <w:rFonts w:ascii="Book Antiqua" w:hAnsi="Book Antiqua" w:cs="Arial"/>
        </w:rPr>
        <w:t>f</w:t>
      </w:r>
      <w:r w:rsidR="00F311FD">
        <w:rPr>
          <w:rFonts w:ascii="Book Antiqua" w:hAnsi="Book Antiqua" w:cs="Arial"/>
        </w:rPr>
        <w:t>ailed to discharge the burden of proof upon him to the required standard to show that he was an existing family member and therefore a person exercising treaty rights for the requisite period of five years. The fact the appellant held a residence card issued on 12 March 2010 does not arguably assist for a residence card confers no rights</w:t>
      </w:r>
      <w:r w:rsidR="00741228">
        <w:rPr>
          <w:rFonts w:ascii="Book Antiqua" w:hAnsi="Book Antiqua" w:cs="Arial"/>
        </w:rPr>
        <w:t>, per se</w:t>
      </w:r>
      <w:r w:rsidR="00F311FD">
        <w:rPr>
          <w:rFonts w:ascii="Book Antiqua" w:hAnsi="Book Antiqua" w:cs="Arial"/>
        </w:rPr>
        <w:t xml:space="preserve">. It is declaratory </w:t>
      </w:r>
      <w:r w:rsidR="00C25636">
        <w:rPr>
          <w:rFonts w:ascii="Book Antiqua" w:hAnsi="Book Antiqua" w:cs="Arial"/>
        </w:rPr>
        <w:t xml:space="preserve">reflecting rights </w:t>
      </w:r>
      <w:r w:rsidR="00741228">
        <w:rPr>
          <w:rFonts w:ascii="Book Antiqua" w:hAnsi="Book Antiqua" w:cs="Arial"/>
        </w:rPr>
        <w:t xml:space="preserve">held under </w:t>
      </w:r>
      <w:r w:rsidR="00C25636">
        <w:rPr>
          <w:rFonts w:ascii="Book Antiqua" w:hAnsi="Book Antiqua" w:cs="Arial"/>
        </w:rPr>
        <w:t>EU law.</w:t>
      </w:r>
      <w:r>
        <w:rPr>
          <w:rFonts w:ascii="Book Antiqua" w:hAnsi="Book Antiqua" w:cs="Arial"/>
        </w:rPr>
        <w:t xml:space="preserve"> It is not i</w:t>
      </w:r>
      <w:r w:rsidR="00C25636">
        <w:rPr>
          <w:rFonts w:ascii="Book Antiqua" w:hAnsi="Book Antiqua" w:cs="Arial"/>
        </w:rPr>
        <w:t>n issue that when the residence card was issued the appellant was entitled to the same as an extended family member o</w:t>
      </w:r>
      <w:r>
        <w:rPr>
          <w:rFonts w:ascii="Book Antiqua" w:hAnsi="Book Antiqua" w:cs="Arial"/>
        </w:rPr>
        <w:t>n</w:t>
      </w:r>
      <w:r w:rsidR="00C25636">
        <w:rPr>
          <w:rFonts w:ascii="Book Antiqua" w:hAnsi="Book Antiqua" w:cs="Arial"/>
        </w:rPr>
        <w:t xml:space="preserve"> the basis of membership of his brother’s household and dependency upon his brother, the EEA national. On</w:t>
      </w:r>
      <w:r>
        <w:rPr>
          <w:rFonts w:ascii="Book Antiqua" w:hAnsi="Book Antiqua" w:cs="Arial"/>
        </w:rPr>
        <w:t>c</w:t>
      </w:r>
      <w:r w:rsidR="00C25636">
        <w:rPr>
          <w:rFonts w:ascii="Book Antiqua" w:hAnsi="Book Antiqua" w:cs="Arial"/>
        </w:rPr>
        <w:t>e such status ended, which the Judge finds to have been from November 2012 onwards</w:t>
      </w:r>
      <w:r>
        <w:rPr>
          <w:rFonts w:ascii="Book Antiqua" w:hAnsi="Book Antiqua" w:cs="Arial"/>
        </w:rPr>
        <w:t>,</w:t>
      </w:r>
      <w:r w:rsidR="00C25636">
        <w:rPr>
          <w:rFonts w:ascii="Book Antiqua" w:hAnsi="Book Antiqua" w:cs="Arial"/>
        </w:rPr>
        <w:t xml:space="preserve"> the fact an</w:t>
      </w:r>
      <w:r>
        <w:rPr>
          <w:rFonts w:ascii="Book Antiqua" w:hAnsi="Book Antiqua" w:cs="Arial"/>
        </w:rPr>
        <w:t xml:space="preserve"> exta</w:t>
      </w:r>
      <w:r w:rsidR="00C25636">
        <w:rPr>
          <w:rFonts w:ascii="Book Antiqua" w:hAnsi="Book Antiqua" w:cs="Arial"/>
        </w:rPr>
        <w:t>nt residence card existed was arguably irrelevant.</w:t>
      </w:r>
    </w:p>
    <w:p w:rsidR="00C25636" w:rsidRDefault="00C25636" w:rsidP="00A572B5">
      <w:pPr>
        <w:numPr>
          <w:ilvl w:val="0"/>
          <w:numId w:val="3"/>
        </w:numPr>
        <w:jc w:val="both"/>
        <w:rPr>
          <w:rFonts w:ascii="Book Antiqua" w:hAnsi="Book Antiqua" w:cs="Arial"/>
        </w:rPr>
      </w:pPr>
      <w:r>
        <w:rPr>
          <w:rFonts w:ascii="Book Antiqua" w:hAnsi="Book Antiqua" w:cs="Arial"/>
        </w:rPr>
        <w:t xml:space="preserve">The Judge clearly considered the evidence with the required degree of anxious scrutiny, as stated above, </w:t>
      </w:r>
      <w:r w:rsidR="008C2640">
        <w:rPr>
          <w:rFonts w:ascii="Book Antiqua" w:hAnsi="Book Antiqua" w:cs="Arial"/>
        </w:rPr>
        <w:t xml:space="preserve">and </w:t>
      </w:r>
      <w:r>
        <w:rPr>
          <w:rFonts w:ascii="Book Antiqua" w:hAnsi="Book Antiqua" w:cs="Arial"/>
        </w:rPr>
        <w:t xml:space="preserve">has given adequate reasons for the findings made. </w:t>
      </w:r>
      <w:r>
        <w:rPr>
          <w:rFonts w:ascii="Book Antiqua" w:hAnsi="Book Antiqua" w:cs="Arial"/>
        </w:rPr>
        <w:lastRenderedPageBreak/>
        <w:t>It is not made out those findings were not available to the Judge on the evidence and it appears more likely that they accurately reflect a detailed examination of the evidence before the Judge. The Judge appl</w:t>
      </w:r>
      <w:r w:rsidR="00741228">
        <w:rPr>
          <w:rFonts w:ascii="Book Antiqua" w:hAnsi="Book Antiqua" w:cs="Arial"/>
        </w:rPr>
        <w:t xml:space="preserve">ied </w:t>
      </w:r>
      <w:r>
        <w:rPr>
          <w:rFonts w:ascii="Book Antiqua" w:hAnsi="Book Antiqua" w:cs="Arial"/>
        </w:rPr>
        <w:t xml:space="preserve">relevant principles of EU law </w:t>
      </w:r>
      <w:r w:rsidR="00741228">
        <w:rPr>
          <w:rFonts w:ascii="Book Antiqua" w:hAnsi="Book Antiqua" w:cs="Arial"/>
        </w:rPr>
        <w:t xml:space="preserve">when </w:t>
      </w:r>
      <w:r>
        <w:rPr>
          <w:rFonts w:ascii="Book Antiqua" w:hAnsi="Book Antiqua" w:cs="Arial"/>
        </w:rPr>
        <w:t xml:space="preserve">assessing the appellants claim and it is not made out the conclusion, which is effectively that the appellant had failed to discharge the burden of proof upon him to show that what he was claiming to be entitled to </w:t>
      </w:r>
      <w:proofErr w:type="gramStart"/>
      <w:r>
        <w:rPr>
          <w:rFonts w:ascii="Book Antiqua" w:hAnsi="Book Antiqua" w:cs="Arial"/>
        </w:rPr>
        <w:t>was</w:t>
      </w:r>
      <w:proofErr w:type="gramEnd"/>
      <w:r>
        <w:rPr>
          <w:rFonts w:ascii="Book Antiqua" w:hAnsi="Book Antiqua" w:cs="Arial"/>
        </w:rPr>
        <w:t xml:space="preserve"> the case</w:t>
      </w:r>
      <w:r w:rsidR="00F236B0">
        <w:rPr>
          <w:rFonts w:ascii="Book Antiqua" w:hAnsi="Book Antiqua" w:cs="Arial"/>
        </w:rPr>
        <w:t xml:space="preserve"> in law</w:t>
      </w:r>
      <w:r>
        <w:rPr>
          <w:rFonts w:ascii="Book Antiqua" w:hAnsi="Book Antiqua" w:cs="Arial"/>
        </w:rPr>
        <w:t>, was not reasonably open to the Judge on the evidence. Ind</w:t>
      </w:r>
      <w:r w:rsidR="008C2640">
        <w:rPr>
          <w:rFonts w:ascii="Book Antiqua" w:hAnsi="Book Antiqua" w:cs="Arial"/>
        </w:rPr>
        <w:t>eed</w:t>
      </w:r>
      <w:r w:rsidR="00741228">
        <w:rPr>
          <w:rFonts w:ascii="Book Antiqua" w:hAnsi="Book Antiqua" w:cs="Arial"/>
        </w:rPr>
        <w:t>,</w:t>
      </w:r>
      <w:r w:rsidR="008C2640">
        <w:rPr>
          <w:rFonts w:ascii="Book Antiqua" w:hAnsi="Book Antiqua" w:cs="Arial"/>
        </w:rPr>
        <w:t xml:space="preserve"> it is </w:t>
      </w:r>
      <w:r>
        <w:rPr>
          <w:rFonts w:ascii="Book Antiqua" w:hAnsi="Book Antiqua" w:cs="Arial"/>
        </w:rPr>
        <w:t xml:space="preserve">hard to see on the basis of the evidence identified by the Judge </w:t>
      </w:r>
      <w:r w:rsidR="008C2640">
        <w:rPr>
          <w:rFonts w:ascii="Book Antiqua" w:hAnsi="Book Antiqua" w:cs="Arial"/>
        </w:rPr>
        <w:t xml:space="preserve">and </w:t>
      </w:r>
      <w:r>
        <w:rPr>
          <w:rFonts w:ascii="Book Antiqua" w:hAnsi="Book Antiqua" w:cs="Arial"/>
        </w:rPr>
        <w:t>the deficiencies in the material provided that the Judge could have come to any other conclusion.</w:t>
      </w:r>
    </w:p>
    <w:p w:rsidR="00741228" w:rsidRDefault="004374C1" w:rsidP="00A572B5">
      <w:pPr>
        <w:numPr>
          <w:ilvl w:val="0"/>
          <w:numId w:val="3"/>
        </w:numPr>
        <w:jc w:val="both"/>
        <w:rPr>
          <w:rFonts w:ascii="Book Antiqua" w:hAnsi="Book Antiqua" w:cs="Arial"/>
        </w:rPr>
      </w:pPr>
      <w:r>
        <w:rPr>
          <w:rFonts w:ascii="Book Antiqua" w:hAnsi="Book Antiqua" w:cs="Arial"/>
        </w:rPr>
        <w:t>In his submissions the appellant</w:t>
      </w:r>
      <w:r w:rsidR="00E82EEB">
        <w:rPr>
          <w:rFonts w:ascii="Book Antiqua" w:hAnsi="Book Antiqua" w:cs="Arial"/>
        </w:rPr>
        <w:t xml:space="preserve"> referred to the evidence put before the First-tier Tribunal and considered by the Judge. He referred to the fact his brother </w:t>
      </w:r>
      <w:r w:rsidR="00741228">
        <w:rPr>
          <w:rFonts w:ascii="Book Antiqua" w:hAnsi="Book Antiqua" w:cs="Arial"/>
        </w:rPr>
        <w:t xml:space="preserve">had </w:t>
      </w:r>
      <w:r w:rsidR="00E82EEB">
        <w:rPr>
          <w:rFonts w:ascii="Book Antiqua" w:hAnsi="Book Antiqua" w:cs="Arial"/>
        </w:rPr>
        <w:t>not attend</w:t>
      </w:r>
      <w:r w:rsidR="00741228">
        <w:rPr>
          <w:rFonts w:ascii="Book Antiqua" w:hAnsi="Book Antiqua" w:cs="Arial"/>
        </w:rPr>
        <w:t>ed which i</w:t>
      </w:r>
      <w:r w:rsidR="00E82EEB">
        <w:rPr>
          <w:rFonts w:ascii="Book Antiqua" w:hAnsi="Book Antiqua" w:cs="Arial"/>
        </w:rPr>
        <w:t xml:space="preserve">s dealt with above. The appellant was asked why he had not provided financial information such as evidence of his and his partner’s income to which the appellant claimed he was not asked to do so. The appellant was advised that this tribunal was aware that the appellant’s representative, Mr Howard, is an experienced practitioner in this field who is fully aware of the issues under consideration and that it appeared unlikely that Mr Howard would not have asked </w:t>
      </w:r>
      <w:r w:rsidR="00741228">
        <w:rPr>
          <w:rFonts w:ascii="Book Antiqua" w:hAnsi="Book Antiqua" w:cs="Arial"/>
        </w:rPr>
        <w:t xml:space="preserve">for </w:t>
      </w:r>
      <w:r w:rsidR="00E82EEB">
        <w:rPr>
          <w:rFonts w:ascii="Book Antiqua" w:hAnsi="Book Antiqua" w:cs="Arial"/>
        </w:rPr>
        <w:t>information and evidence that he thought was required to prove the appellant’s case. In relation to the £8</w:t>
      </w:r>
      <w:r w:rsidR="00741228">
        <w:rPr>
          <w:rFonts w:ascii="Book Antiqua" w:hAnsi="Book Antiqua" w:cs="Arial"/>
        </w:rPr>
        <w:t>,</w:t>
      </w:r>
      <w:r w:rsidR="00E82EEB">
        <w:rPr>
          <w:rFonts w:ascii="Book Antiqua" w:hAnsi="Book Antiqua" w:cs="Arial"/>
        </w:rPr>
        <w:t>700 the appellant accepted the Judge did not have any more evidence than referred to in the decision but clai</w:t>
      </w:r>
      <w:r w:rsidR="00741228">
        <w:rPr>
          <w:rFonts w:ascii="Book Antiqua" w:hAnsi="Book Antiqua" w:cs="Arial"/>
        </w:rPr>
        <w:t>med that he could explain more i</w:t>
      </w:r>
      <w:r w:rsidR="00E82EEB">
        <w:rPr>
          <w:rFonts w:ascii="Book Antiqua" w:hAnsi="Book Antiqua" w:cs="Arial"/>
        </w:rPr>
        <w:t>f his brother was present.</w:t>
      </w:r>
    </w:p>
    <w:p w:rsidR="008C2640" w:rsidRDefault="00E82EEB" w:rsidP="00A572B5">
      <w:pPr>
        <w:numPr>
          <w:ilvl w:val="0"/>
          <w:numId w:val="3"/>
        </w:numPr>
        <w:jc w:val="both"/>
        <w:rPr>
          <w:rFonts w:ascii="Book Antiqua" w:hAnsi="Book Antiqua" w:cs="Arial"/>
        </w:rPr>
      </w:pPr>
      <w:r>
        <w:rPr>
          <w:rFonts w:ascii="Book Antiqua" w:hAnsi="Book Antiqua" w:cs="Arial"/>
        </w:rPr>
        <w:t>It is clear from the evidence of the appellant that the Judge is correct when finding that full disclosure had not been made. It is accepted there were some documents provided in relation to the appellant’s income</w:t>
      </w:r>
      <w:r w:rsidR="00741228">
        <w:rPr>
          <w:rFonts w:ascii="Book Antiqua" w:hAnsi="Book Antiqua" w:cs="Arial"/>
        </w:rPr>
        <w:t xml:space="preserve"> but not enough to satisfy the J</w:t>
      </w:r>
      <w:r>
        <w:rPr>
          <w:rFonts w:ascii="Book Antiqua" w:hAnsi="Book Antiqua" w:cs="Arial"/>
        </w:rPr>
        <w:t>udge that the appellant required his brother</w:t>
      </w:r>
      <w:r w:rsidR="00741228">
        <w:rPr>
          <w:rFonts w:ascii="Book Antiqua" w:hAnsi="Book Antiqua" w:cs="Arial"/>
        </w:rPr>
        <w:t>’s</w:t>
      </w:r>
      <w:r>
        <w:rPr>
          <w:rFonts w:ascii="Book Antiqua" w:hAnsi="Book Antiqua" w:cs="Arial"/>
        </w:rPr>
        <w:t xml:space="preserve"> support to meet his </w:t>
      </w:r>
      <w:r w:rsidR="00741228">
        <w:rPr>
          <w:rFonts w:ascii="Book Antiqua" w:hAnsi="Book Antiqua" w:cs="Arial"/>
        </w:rPr>
        <w:t>essential</w:t>
      </w:r>
      <w:r>
        <w:rPr>
          <w:rFonts w:ascii="Book Antiqua" w:hAnsi="Book Antiqua" w:cs="Arial"/>
        </w:rPr>
        <w:t xml:space="preserve"> needs. Mr Mills also submitted it was not clear whether the appellant’s partner, in addition to earned income, received any benefits such as tax credits all of which needed to be before the Judge. The appellant was asked about this and confirmed his partner did receive working family tax credits and was in full-time employment. This was vital evidence that should have been before the Judge but was not.</w:t>
      </w:r>
    </w:p>
    <w:p w:rsidR="00E82EEB" w:rsidRDefault="00E82EEB" w:rsidP="00A572B5">
      <w:pPr>
        <w:numPr>
          <w:ilvl w:val="0"/>
          <w:numId w:val="3"/>
        </w:numPr>
        <w:jc w:val="both"/>
        <w:rPr>
          <w:rFonts w:ascii="Book Antiqua" w:hAnsi="Book Antiqua" w:cs="Arial"/>
        </w:rPr>
      </w:pPr>
      <w:r>
        <w:rPr>
          <w:rFonts w:ascii="Book Antiqua" w:hAnsi="Book Antiqua" w:cs="Arial"/>
        </w:rPr>
        <w:t>Written submissions handed in by the appellant refer to article 8</w:t>
      </w:r>
      <w:r w:rsidR="00741228">
        <w:rPr>
          <w:rFonts w:ascii="Book Antiqua" w:hAnsi="Book Antiqua" w:cs="Arial"/>
        </w:rPr>
        <w:t xml:space="preserve"> E</w:t>
      </w:r>
      <w:r>
        <w:rPr>
          <w:rFonts w:ascii="Book Antiqua" w:hAnsi="Book Antiqua" w:cs="Arial"/>
        </w:rPr>
        <w:t xml:space="preserve">CHR but is not made out this is case where this is a live issue, and was not an issue before the Judge in any event. The refusal is a refusal to issue a residence card, no more. </w:t>
      </w:r>
      <w:r w:rsidR="00741228">
        <w:rPr>
          <w:rFonts w:ascii="Book Antiqua" w:hAnsi="Book Antiqua" w:cs="Arial"/>
        </w:rPr>
        <w:t xml:space="preserve">If the </w:t>
      </w:r>
      <w:r>
        <w:rPr>
          <w:rFonts w:ascii="Book Antiqua" w:hAnsi="Book Antiqua" w:cs="Arial"/>
        </w:rPr>
        <w:t>appellant wishes to rely on article 8 it is open to him to make a paid application under the Immigration Rules which the respondent can consider on its merits.</w:t>
      </w:r>
    </w:p>
    <w:p w:rsidR="00C25636" w:rsidRDefault="00741228" w:rsidP="00A572B5">
      <w:pPr>
        <w:numPr>
          <w:ilvl w:val="0"/>
          <w:numId w:val="3"/>
        </w:numPr>
        <w:jc w:val="both"/>
        <w:rPr>
          <w:rFonts w:ascii="Book Antiqua" w:hAnsi="Book Antiqua" w:cs="Arial"/>
        </w:rPr>
      </w:pPr>
      <w:r>
        <w:rPr>
          <w:rFonts w:ascii="Book Antiqua" w:hAnsi="Book Antiqua" w:cs="Arial"/>
        </w:rPr>
        <w:t>D</w:t>
      </w:r>
      <w:r w:rsidR="00C25636">
        <w:rPr>
          <w:rFonts w:ascii="Book Antiqua" w:hAnsi="Book Antiqua" w:cs="Arial"/>
        </w:rPr>
        <w:t xml:space="preserve">isagreement with the findings of the Judge </w:t>
      </w:r>
      <w:r>
        <w:rPr>
          <w:rFonts w:ascii="Book Antiqua" w:hAnsi="Book Antiqua" w:cs="Arial"/>
        </w:rPr>
        <w:t xml:space="preserve">or </w:t>
      </w:r>
      <w:r w:rsidR="00C25636">
        <w:rPr>
          <w:rFonts w:ascii="Book Antiqua" w:hAnsi="Book Antiqua" w:cs="Arial"/>
        </w:rPr>
        <w:t>desire for a more favourable outcome do not establish arguable legal error material to the decision to dismiss the appeal sufficient to warrant the Upper Tribunal interfering in this judgment.</w:t>
      </w:r>
    </w:p>
    <w:p w:rsidR="00C25636" w:rsidRPr="00D32B8A" w:rsidRDefault="00C25636" w:rsidP="00E82EEB">
      <w:pPr>
        <w:ind w:left="1080"/>
        <w:rPr>
          <w:rFonts w:ascii="Book Antiqua" w:hAnsi="Book Antiqua" w:cs="Arial"/>
        </w:rPr>
      </w:pPr>
    </w:p>
    <w:p w:rsidR="00D32B8A" w:rsidRPr="00D32B8A" w:rsidRDefault="00D32B8A" w:rsidP="00BE485D">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D32B8A">
      <w:pPr>
        <w:pStyle w:val="BodyTextIndent"/>
        <w:ind w:left="0"/>
        <w:jc w:val="both"/>
        <w:rPr>
          <w:rFonts w:ascii="Book Antiqua" w:hAnsi="Book Antiqua" w:cs="Arial"/>
          <w:b/>
          <w:bCs/>
          <w:sz w:val="24"/>
          <w:u w:val="single"/>
        </w:rPr>
      </w:pPr>
    </w:p>
    <w:p w:rsidR="00813355" w:rsidRDefault="00D32B8A" w:rsidP="00E82EEB">
      <w:pPr>
        <w:pStyle w:val="BodyTextIndent"/>
        <w:numPr>
          <w:ilvl w:val="0"/>
          <w:numId w:val="3"/>
        </w:numPr>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813355">
      <w:pPr>
        <w:pStyle w:val="BodyTextIndent"/>
        <w:rPr>
          <w:rFonts w:ascii="Book Antiqua" w:hAnsi="Book Antiqua" w:cs="Arial"/>
          <w:b/>
          <w:sz w:val="24"/>
        </w:rPr>
      </w:pPr>
    </w:p>
    <w:p w:rsidR="00075230" w:rsidRDefault="00075230" w:rsidP="00813355">
      <w:pPr>
        <w:pStyle w:val="BodyTextIndent"/>
        <w:ind w:left="360"/>
        <w:rPr>
          <w:rFonts w:ascii="Book Antiqua" w:eastAsia="Book Antiqua,Arial" w:hAnsi="Book Antiqua" w:cs="Book Antiqua,Arial"/>
          <w:sz w:val="24"/>
        </w:rPr>
      </w:pPr>
    </w:p>
    <w:p w:rsidR="00813355" w:rsidRPr="00DB5024" w:rsidRDefault="00813355" w:rsidP="00813355">
      <w:pPr>
        <w:pStyle w:val="BodyTextIndent"/>
        <w:ind w:left="360"/>
        <w:rPr>
          <w:rFonts w:ascii="Book Antiqua" w:eastAsia="Book Antiqua,Arial" w:hAnsi="Book Antiqua" w:cs="Book Antiqua,Arial"/>
          <w:sz w:val="24"/>
        </w:rPr>
      </w:pPr>
      <w:bookmarkStart w:id="1" w:name="_GoBack"/>
      <w:bookmarkEnd w:id="1"/>
      <w:r w:rsidRPr="00DB5024">
        <w:rPr>
          <w:rFonts w:ascii="Book Antiqua" w:eastAsia="Book Antiqua,Arial" w:hAnsi="Book Antiqua" w:cs="Book Antiqua,Arial"/>
          <w:sz w:val="24"/>
        </w:rPr>
        <w:lastRenderedPageBreak/>
        <w:t>Anonymity.</w:t>
      </w:r>
    </w:p>
    <w:p w:rsidR="00813355" w:rsidRPr="00DB5024" w:rsidRDefault="00813355" w:rsidP="00813355">
      <w:pPr>
        <w:pStyle w:val="BodyTextIndent"/>
        <w:ind w:left="360"/>
        <w:rPr>
          <w:rFonts w:ascii="Book Antiqua" w:hAnsi="Book Antiqua" w:cs="Arial"/>
          <w:sz w:val="24"/>
        </w:rPr>
      </w:pPr>
    </w:p>
    <w:p w:rsidR="00813355" w:rsidRPr="00DB5024" w:rsidRDefault="00813355" w:rsidP="00813355">
      <w:pPr>
        <w:pStyle w:val="BodyTextIndent"/>
        <w:numPr>
          <w:ilvl w:val="0"/>
          <w:numId w:val="3"/>
        </w:numPr>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813355">
      <w:pPr>
        <w:pStyle w:val="BodyTextIndent"/>
        <w:ind w:left="360"/>
        <w:rPr>
          <w:rFonts w:ascii="Book Antiqua" w:hAnsi="Book Antiqua" w:cs="Arial"/>
          <w:sz w:val="24"/>
        </w:rPr>
      </w:pPr>
    </w:p>
    <w:p w:rsidR="00813355" w:rsidRPr="008E55FE" w:rsidRDefault="00813355" w:rsidP="00813355">
      <w:pPr>
        <w:pStyle w:val="BodyTextIndent"/>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p>
    <w:p w:rsidR="008E55FE" w:rsidRPr="00D32B8A" w:rsidRDefault="008E55FE" w:rsidP="008E55FE">
      <w:pPr>
        <w:pStyle w:val="BodyTextIndent"/>
        <w:ind w:left="360"/>
        <w:rPr>
          <w:rFonts w:ascii="Book Antiqua" w:hAnsi="Book Antiqua" w:cs="Arial"/>
          <w:sz w:val="24"/>
          <w:u w:val="single"/>
        </w:rPr>
      </w:pPr>
    </w:p>
    <w:p w:rsidR="00E82EEB" w:rsidRDefault="00E82EEB" w:rsidP="00D32B8A">
      <w:pPr>
        <w:pStyle w:val="BodyTextIndent"/>
        <w:ind w:left="0"/>
        <w:rPr>
          <w:rFonts w:ascii="Book Antiqua" w:hAnsi="Book Antiqua" w:cs="Arial"/>
          <w:sz w:val="24"/>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2"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E82EEB">
        <w:rPr>
          <w:rFonts w:ascii="Book Antiqua" w:eastAsia="Arial Unicode MS" w:hAnsi="Arial Unicode MS" w:cs="Arial Unicode MS"/>
          <w:noProof/>
          <w:sz w:val="24"/>
        </w:rPr>
        <w:t>21 June 2018</w:t>
      </w:r>
      <w:r w:rsidRPr="00D32B8A">
        <w:rPr>
          <w:rFonts w:ascii="Book Antiqua" w:hAnsi="Book Antiqua" w:cs="Arial"/>
          <w:sz w:val="24"/>
        </w:rPr>
        <w:fldChar w:fldCharType="end"/>
      </w:r>
      <w:bookmarkEnd w:id="2"/>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02D" w:rsidRDefault="008B002D">
      <w:r>
        <w:separator/>
      </w:r>
    </w:p>
  </w:endnote>
  <w:endnote w:type="continuationSeparator" w:id="0">
    <w:p w:rsidR="008B002D" w:rsidRDefault="008B0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8675E">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02D" w:rsidRDefault="008B002D">
      <w:r>
        <w:separator/>
      </w:r>
    </w:p>
  </w:footnote>
  <w:footnote w:type="continuationSeparator" w:id="0">
    <w:p w:rsidR="008B002D" w:rsidRDefault="008B0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C25636">
      <w:rPr>
        <w:rFonts w:ascii="Arial" w:hAnsi="Arial" w:cs="Arial"/>
        <w:sz w:val="16"/>
        <w:szCs w:val="16"/>
      </w:rPr>
      <w:t>IA/30550/2015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A2FDA1E-C573-486C-A767-CA6B79D15669}"/>
    <w:docVar w:name="dgnword-eventsink" w:val="699694216"/>
  </w:docVars>
  <w:rsids>
    <w:rsidRoot w:val="00C26032"/>
    <w:rsid w:val="00000621"/>
    <w:rsid w:val="0000285C"/>
    <w:rsid w:val="000036C2"/>
    <w:rsid w:val="00033D3D"/>
    <w:rsid w:val="00057601"/>
    <w:rsid w:val="00062F02"/>
    <w:rsid w:val="00071A7E"/>
    <w:rsid w:val="000746C0"/>
    <w:rsid w:val="00074D1D"/>
    <w:rsid w:val="00075230"/>
    <w:rsid w:val="00090CF9"/>
    <w:rsid w:val="00092580"/>
    <w:rsid w:val="00093D4D"/>
    <w:rsid w:val="000D1890"/>
    <w:rsid w:val="000D5D94"/>
    <w:rsid w:val="000F1A0E"/>
    <w:rsid w:val="001165A7"/>
    <w:rsid w:val="00133F03"/>
    <w:rsid w:val="00167D3A"/>
    <w:rsid w:val="001A3082"/>
    <w:rsid w:val="001B186A"/>
    <w:rsid w:val="001B2F75"/>
    <w:rsid w:val="001F2716"/>
    <w:rsid w:val="00207617"/>
    <w:rsid w:val="0023134B"/>
    <w:rsid w:val="00237CDE"/>
    <w:rsid w:val="00243EB4"/>
    <w:rsid w:val="0026015E"/>
    <w:rsid w:val="002667BE"/>
    <w:rsid w:val="00270E13"/>
    <w:rsid w:val="00283659"/>
    <w:rsid w:val="002B2217"/>
    <w:rsid w:val="002B5149"/>
    <w:rsid w:val="002C6BD4"/>
    <w:rsid w:val="002D68BF"/>
    <w:rsid w:val="002F6B98"/>
    <w:rsid w:val="00324B30"/>
    <w:rsid w:val="00336CBF"/>
    <w:rsid w:val="00343FE3"/>
    <w:rsid w:val="003446EF"/>
    <w:rsid w:val="003546C8"/>
    <w:rsid w:val="003A7CF2"/>
    <w:rsid w:val="003C5723"/>
    <w:rsid w:val="003C5CE5"/>
    <w:rsid w:val="003E267B"/>
    <w:rsid w:val="003E5773"/>
    <w:rsid w:val="003E7CD1"/>
    <w:rsid w:val="00402B9E"/>
    <w:rsid w:val="00412714"/>
    <w:rsid w:val="00420643"/>
    <w:rsid w:val="00422BF2"/>
    <w:rsid w:val="004249CB"/>
    <w:rsid w:val="004374C1"/>
    <w:rsid w:val="0044127D"/>
    <w:rsid w:val="004448DB"/>
    <w:rsid w:val="00446C9A"/>
    <w:rsid w:val="00452F2B"/>
    <w:rsid w:val="00477193"/>
    <w:rsid w:val="004A1848"/>
    <w:rsid w:val="004A6F4A"/>
    <w:rsid w:val="004E4717"/>
    <w:rsid w:val="005035E7"/>
    <w:rsid w:val="00507FEC"/>
    <w:rsid w:val="00510F0E"/>
    <w:rsid w:val="00520CF2"/>
    <w:rsid w:val="00542C29"/>
    <w:rsid w:val="005479E1"/>
    <w:rsid w:val="00553E0A"/>
    <w:rsid w:val="005570FD"/>
    <w:rsid w:val="005575EA"/>
    <w:rsid w:val="0057790C"/>
    <w:rsid w:val="0058675E"/>
    <w:rsid w:val="00593795"/>
    <w:rsid w:val="00593821"/>
    <w:rsid w:val="005A549B"/>
    <w:rsid w:val="005A75FF"/>
    <w:rsid w:val="005D10AB"/>
    <w:rsid w:val="005F1F19"/>
    <w:rsid w:val="00601D8F"/>
    <w:rsid w:val="00611011"/>
    <w:rsid w:val="00611B31"/>
    <w:rsid w:val="00653E97"/>
    <w:rsid w:val="00661F48"/>
    <w:rsid w:val="00676204"/>
    <w:rsid w:val="00684A74"/>
    <w:rsid w:val="00690B8A"/>
    <w:rsid w:val="006F2CF1"/>
    <w:rsid w:val="007038ED"/>
    <w:rsid w:val="00703BC3"/>
    <w:rsid w:val="00704B61"/>
    <w:rsid w:val="007334B3"/>
    <w:rsid w:val="00741228"/>
    <w:rsid w:val="007552A9"/>
    <w:rsid w:val="007610A9"/>
    <w:rsid w:val="00761858"/>
    <w:rsid w:val="00767D59"/>
    <w:rsid w:val="00776E97"/>
    <w:rsid w:val="00780F86"/>
    <w:rsid w:val="007912AD"/>
    <w:rsid w:val="007A37E8"/>
    <w:rsid w:val="007B0824"/>
    <w:rsid w:val="007B5D3C"/>
    <w:rsid w:val="0080410F"/>
    <w:rsid w:val="00813355"/>
    <w:rsid w:val="00821B72"/>
    <w:rsid w:val="00823EF2"/>
    <w:rsid w:val="00825708"/>
    <w:rsid w:val="00827E1E"/>
    <w:rsid w:val="008303B8"/>
    <w:rsid w:val="00833DCE"/>
    <w:rsid w:val="00870C49"/>
    <w:rsid w:val="00871D34"/>
    <w:rsid w:val="008B0022"/>
    <w:rsid w:val="008B002D"/>
    <w:rsid w:val="008B270C"/>
    <w:rsid w:val="008B382D"/>
    <w:rsid w:val="008B5078"/>
    <w:rsid w:val="008C2640"/>
    <w:rsid w:val="008C3D3D"/>
    <w:rsid w:val="008D4131"/>
    <w:rsid w:val="008E55FE"/>
    <w:rsid w:val="008F1932"/>
    <w:rsid w:val="008F2F5B"/>
    <w:rsid w:val="00907F6B"/>
    <w:rsid w:val="00916B3B"/>
    <w:rsid w:val="00921062"/>
    <w:rsid w:val="00925AB2"/>
    <w:rsid w:val="00967733"/>
    <w:rsid w:val="009722BC"/>
    <w:rsid w:val="009727A3"/>
    <w:rsid w:val="00987774"/>
    <w:rsid w:val="009A11E8"/>
    <w:rsid w:val="009D595D"/>
    <w:rsid w:val="009F5220"/>
    <w:rsid w:val="00A15234"/>
    <w:rsid w:val="00A201AB"/>
    <w:rsid w:val="00A240AA"/>
    <w:rsid w:val="00A253BF"/>
    <w:rsid w:val="00A31C8B"/>
    <w:rsid w:val="00A509FA"/>
    <w:rsid w:val="00A572B5"/>
    <w:rsid w:val="00A64300"/>
    <w:rsid w:val="00A845DC"/>
    <w:rsid w:val="00AE582E"/>
    <w:rsid w:val="00B0550A"/>
    <w:rsid w:val="00B26AA2"/>
    <w:rsid w:val="00B3524D"/>
    <w:rsid w:val="00B40F69"/>
    <w:rsid w:val="00B414F3"/>
    <w:rsid w:val="00B46616"/>
    <w:rsid w:val="00B467EA"/>
    <w:rsid w:val="00B7040A"/>
    <w:rsid w:val="00B83391"/>
    <w:rsid w:val="00B95326"/>
    <w:rsid w:val="00BD4196"/>
    <w:rsid w:val="00BE485D"/>
    <w:rsid w:val="00BF22CA"/>
    <w:rsid w:val="00BF23BB"/>
    <w:rsid w:val="00C12F97"/>
    <w:rsid w:val="00C25636"/>
    <w:rsid w:val="00C26032"/>
    <w:rsid w:val="00C345E1"/>
    <w:rsid w:val="00C43BFD"/>
    <w:rsid w:val="00C51218"/>
    <w:rsid w:val="00CB6E35"/>
    <w:rsid w:val="00CD3B2E"/>
    <w:rsid w:val="00CE1A46"/>
    <w:rsid w:val="00D20757"/>
    <w:rsid w:val="00D22636"/>
    <w:rsid w:val="00D32B8A"/>
    <w:rsid w:val="00D40FD9"/>
    <w:rsid w:val="00D53769"/>
    <w:rsid w:val="00D63887"/>
    <w:rsid w:val="00D85C13"/>
    <w:rsid w:val="00D9111A"/>
    <w:rsid w:val="00D91BE3"/>
    <w:rsid w:val="00D94AFC"/>
    <w:rsid w:val="00DB70AE"/>
    <w:rsid w:val="00DD5071"/>
    <w:rsid w:val="00DD5C39"/>
    <w:rsid w:val="00DE7DB7"/>
    <w:rsid w:val="00E00A0A"/>
    <w:rsid w:val="00E066DE"/>
    <w:rsid w:val="00E07F57"/>
    <w:rsid w:val="00E303E0"/>
    <w:rsid w:val="00E30683"/>
    <w:rsid w:val="00E453D8"/>
    <w:rsid w:val="00E50BCE"/>
    <w:rsid w:val="00E533BA"/>
    <w:rsid w:val="00E54934"/>
    <w:rsid w:val="00E574BF"/>
    <w:rsid w:val="00E61292"/>
    <w:rsid w:val="00E77C4D"/>
    <w:rsid w:val="00E80AD9"/>
    <w:rsid w:val="00E81D01"/>
    <w:rsid w:val="00E82EEB"/>
    <w:rsid w:val="00EE43F3"/>
    <w:rsid w:val="00EE45D8"/>
    <w:rsid w:val="00F14190"/>
    <w:rsid w:val="00F22EDA"/>
    <w:rsid w:val="00F236B0"/>
    <w:rsid w:val="00F311FD"/>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DAB2A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2343</Words>
  <Characters>11406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2018-07-16T14:16:00Z</dcterms:created>
  <dcterms:modified xsi:type="dcterms:W3CDTF">2018-07-16T14:17:00Z</dcterms:modified>
</cp:coreProperties>
</file>