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3A3A0" w14:textId="77777777" w:rsidR="00A57B3D" w:rsidRPr="001C5703" w:rsidRDefault="000C42E9" w:rsidP="0010335F">
      <w:pPr>
        <w:jc w:val="center"/>
        <w:rPr>
          <w:rFonts w:ascii="Book Antiqua" w:hAnsi="Book Antiqua" w:cs="Arial"/>
          <w:caps/>
          <w:color w:val="000000"/>
          <w:sz w:val="16"/>
          <w:szCs w:val="16"/>
        </w:rPr>
      </w:pPr>
      <w:bookmarkStart w:id="0" w:name="_GoBack"/>
      <w:bookmarkEnd w:id="0"/>
      <w:r>
        <w:rPr>
          <w:noProof/>
        </w:rPr>
        <w:drawing>
          <wp:inline distT="0" distB="0" distL="0" distR="0" wp14:anchorId="2AD9E0E0" wp14:editId="0394B125">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14:paraId="17E90160" w14:textId="77777777"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14:paraId="60E687F4" w14:textId="77777777"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r w:rsidR="00FD681B" w:rsidRPr="00FD681B">
        <w:rPr>
          <w:rFonts w:ascii="Book Antiqua" w:hAnsi="Book Antiqua" w:cs="Arial"/>
          <w:caps/>
          <w:color w:val="000000"/>
        </w:rPr>
        <w:t>IA/33407/2015</w:t>
      </w:r>
    </w:p>
    <w:p w14:paraId="06FA91CE" w14:textId="77777777" w:rsidR="00C345E1" w:rsidRPr="001C5703" w:rsidRDefault="00C345E1" w:rsidP="00C345E1">
      <w:pPr>
        <w:jc w:val="center"/>
        <w:rPr>
          <w:rFonts w:ascii="Book Antiqua" w:hAnsi="Book Antiqua" w:cs="Arial"/>
          <w:color w:val="000000"/>
        </w:rPr>
      </w:pPr>
    </w:p>
    <w:p w14:paraId="55B85078" w14:textId="77777777" w:rsidR="00C345E1" w:rsidRPr="001C5703" w:rsidRDefault="00C345E1" w:rsidP="00C345E1">
      <w:pPr>
        <w:jc w:val="center"/>
        <w:rPr>
          <w:rFonts w:ascii="Book Antiqua" w:hAnsi="Book Antiqua" w:cs="Arial"/>
          <w:color w:val="000000"/>
        </w:rPr>
      </w:pPr>
    </w:p>
    <w:p w14:paraId="1AF3F41F" w14:textId="77777777" w:rsidR="00C345E1" w:rsidRPr="00A13BDF" w:rsidRDefault="00C345E1" w:rsidP="00A13BDF">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14:paraId="1BE90BA7" w14:textId="3BA2CEC9" w:rsidR="00C345E1" w:rsidRDefault="00C345E1" w:rsidP="00C345E1">
      <w:pPr>
        <w:jc w:val="center"/>
        <w:rPr>
          <w:rFonts w:ascii="Book Antiqua" w:hAnsi="Book Antiqua" w:cs="Arial"/>
          <w:b/>
          <w:u w:val="single"/>
        </w:rPr>
      </w:pPr>
    </w:p>
    <w:p w14:paraId="6FE3D78C" w14:textId="77777777" w:rsidR="00B90C7C" w:rsidRPr="001C5703" w:rsidRDefault="00B90C7C"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1C5703" w14:paraId="23472BA5" w14:textId="77777777" w:rsidTr="00207D73">
        <w:tc>
          <w:tcPr>
            <w:tcW w:w="6048" w:type="dxa"/>
          </w:tcPr>
          <w:p w14:paraId="5670B698" w14:textId="77777777"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FD681B">
              <w:rPr>
                <w:rFonts w:ascii="Book Antiqua" w:hAnsi="Book Antiqua" w:cs="Arial"/>
                <w:b/>
              </w:rPr>
              <w:t xml:space="preserve">Glasgow </w:t>
            </w:r>
          </w:p>
        </w:tc>
        <w:tc>
          <w:tcPr>
            <w:tcW w:w="3960" w:type="dxa"/>
          </w:tcPr>
          <w:p w14:paraId="3D19D683" w14:textId="77777777" w:rsidR="00D22636" w:rsidRPr="001C5703" w:rsidRDefault="00207D73" w:rsidP="00093D4D">
            <w:pPr>
              <w:jc w:val="both"/>
              <w:rPr>
                <w:rFonts w:ascii="Book Antiqua" w:hAnsi="Book Antiqua" w:cs="Arial"/>
                <w:b/>
                <w:color w:val="000000"/>
              </w:rPr>
            </w:pPr>
            <w:r>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D22636" w:rsidRPr="001C5703" w14:paraId="4A3FA584" w14:textId="77777777" w:rsidTr="00207D73">
        <w:tc>
          <w:tcPr>
            <w:tcW w:w="6048" w:type="dxa"/>
          </w:tcPr>
          <w:p w14:paraId="7C621A6D" w14:textId="77777777" w:rsidR="00D22636" w:rsidRPr="001C5703" w:rsidRDefault="00D22636" w:rsidP="004A1848">
            <w:pPr>
              <w:jc w:val="both"/>
              <w:rPr>
                <w:rFonts w:ascii="Book Antiqua" w:hAnsi="Book Antiqua" w:cs="Arial"/>
                <w:b/>
              </w:rPr>
            </w:pPr>
            <w:r w:rsidRPr="001C5703">
              <w:rPr>
                <w:rFonts w:ascii="Book Antiqua" w:hAnsi="Book Antiqua" w:cs="Arial"/>
                <w:b/>
              </w:rPr>
              <w:t xml:space="preserve">On </w:t>
            </w:r>
            <w:r w:rsidR="00FD681B">
              <w:rPr>
                <w:rFonts w:ascii="Book Antiqua" w:hAnsi="Book Antiqua" w:cs="Arial"/>
                <w:b/>
              </w:rPr>
              <w:t xml:space="preserve">10 August 2018 </w:t>
            </w:r>
          </w:p>
        </w:tc>
        <w:tc>
          <w:tcPr>
            <w:tcW w:w="3960" w:type="dxa"/>
          </w:tcPr>
          <w:p w14:paraId="5A9CBE5C" w14:textId="306F9FCA" w:rsidR="00D22636" w:rsidRPr="001C5703" w:rsidRDefault="00922BF5" w:rsidP="004A1848">
            <w:pPr>
              <w:jc w:val="both"/>
              <w:rPr>
                <w:rFonts w:ascii="Book Antiqua" w:hAnsi="Book Antiqua" w:cs="Arial"/>
                <w:b/>
              </w:rPr>
            </w:pPr>
            <w:r>
              <w:rPr>
                <w:rFonts w:ascii="Book Antiqua" w:hAnsi="Book Antiqua" w:cs="Arial"/>
                <w:b/>
              </w:rPr>
              <w:t>On 03 September</w:t>
            </w:r>
            <w:r w:rsidR="004771AC" w:rsidRPr="004771AC">
              <w:rPr>
                <w:rFonts w:ascii="Book Antiqua" w:hAnsi="Book Antiqua" w:cs="Arial"/>
                <w:b/>
              </w:rPr>
              <w:t xml:space="preserve"> 2018</w:t>
            </w:r>
          </w:p>
        </w:tc>
      </w:tr>
      <w:tr w:rsidR="00D22636" w:rsidRPr="001C5703" w14:paraId="06F937C6" w14:textId="77777777" w:rsidTr="00207D73">
        <w:tc>
          <w:tcPr>
            <w:tcW w:w="6048" w:type="dxa"/>
          </w:tcPr>
          <w:p w14:paraId="06BD877B" w14:textId="77777777" w:rsidR="00D22636" w:rsidRPr="001C5703" w:rsidRDefault="00D22636" w:rsidP="004A1848">
            <w:pPr>
              <w:jc w:val="both"/>
              <w:rPr>
                <w:rFonts w:ascii="Book Antiqua" w:hAnsi="Book Antiqua" w:cs="Arial"/>
                <w:b/>
              </w:rPr>
            </w:pPr>
          </w:p>
        </w:tc>
        <w:tc>
          <w:tcPr>
            <w:tcW w:w="3960" w:type="dxa"/>
          </w:tcPr>
          <w:p w14:paraId="30033AF3" w14:textId="77777777" w:rsidR="00D22636" w:rsidRPr="001C5703" w:rsidRDefault="00D22636" w:rsidP="004A1848">
            <w:pPr>
              <w:jc w:val="both"/>
              <w:rPr>
                <w:rFonts w:ascii="Book Antiqua" w:hAnsi="Book Antiqua" w:cs="Arial"/>
                <w:b/>
              </w:rPr>
            </w:pPr>
          </w:p>
        </w:tc>
      </w:tr>
    </w:tbl>
    <w:p w14:paraId="21DD62F3" w14:textId="77777777" w:rsidR="00A15234" w:rsidRPr="001C5703" w:rsidRDefault="00A15234" w:rsidP="00A13BDF">
      <w:pPr>
        <w:rPr>
          <w:rFonts w:ascii="Book Antiqua" w:hAnsi="Book Antiqua" w:cs="Arial"/>
        </w:rPr>
      </w:pPr>
    </w:p>
    <w:p w14:paraId="4529CAB6" w14:textId="77777777"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14:paraId="6F527810" w14:textId="77777777" w:rsidR="00A15234" w:rsidRPr="001C5703" w:rsidRDefault="00A15234" w:rsidP="00A15234">
      <w:pPr>
        <w:jc w:val="center"/>
        <w:rPr>
          <w:rFonts w:ascii="Book Antiqua" w:hAnsi="Book Antiqua" w:cs="Arial"/>
          <w:b/>
        </w:rPr>
      </w:pPr>
    </w:p>
    <w:p w14:paraId="49D4F6BF" w14:textId="77777777"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273559">
        <w:rPr>
          <w:rFonts w:ascii="Book Antiqua" w:hAnsi="Book Antiqua" w:cs="Arial"/>
          <w:b/>
          <w:color w:val="000000"/>
        </w:rPr>
        <w:t xml:space="preserve"> JUDGE DAWSON</w:t>
      </w:r>
    </w:p>
    <w:p w14:paraId="0A0ADDD3" w14:textId="77777777" w:rsidR="001B186A" w:rsidRPr="001C5703" w:rsidRDefault="001B186A" w:rsidP="00A15234">
      <w:pPr>
        <w:jc w:val="center"/>
        <w:rPr>
          <w:rFonts w:ascii="Book Antiqua" w:hAnsi="Book Antiqua" w:cs="Arial"/>
          <w:b/>
          <w:color w:val="000000"/>
        </w:rPr>
      </w:pPr>
    </w:p>
    <w:p w14:paraId="5DEC925C" w14:textId="77777777" w:rsidR="00A845DC" w:rsidRPr="001C5703" w:rsidRDefault="00A845DC" w:rsidP="00A15234">
      <w:pPr>
        <w:jc w:val="center"/>
        <w:rPr>
          <w:rFonts w:ascii="Book Antiqua" w:hAnsi="Book Antiqua" w:cs="Arial"/>
          <w:b/>
        </w:rPr>
      </w:pPr>
    </w:p>
    <w:p w14:paraId="57B7C1CA" w14:textId="77777777" w:rsidR="00A845DC" w:rsidRPr="001C5703" w:rsidRDefault="00A845DC" w:rsidP="00A15234">
      <w:pPr>
        <w:jc w:val="center"/>
        <w:rPr>
          <w:rFonts w:ascii="Book Antiqua" w:hAnsi="Book Antiqua" w:cs="Arial"/>
          <w:b/>
        </w:rPr>
      </w:pPr>
      <w:r w:rsidRPr="001C5703">
        <w:rPr>
          <w:rFonts w:ascii="Book Antiqua" w:hAnsi="Book Antiqua" w:cs="Arial"/>
          <w:b/>
        </w:rPr>
        <w:t>Between</w:t>
      </w:r>
    </w:p>
    <w:p w14:paraId="3F925194" w14:textId="77777777" w:rsidR="00A845DC" w:rsidRPr="001C5703" w:rsidRDefault="00A845DC" w:rsidP="00A15234">
      <w:pPr>
        <w:jc w:val="center"/>
        <w:rPr>
          <w:rFonts w:ascii="Book Antiqua" w:hAnsi="Book Antiqua" w:cs="Arial"/>
          <w:b/>
        </w:rPr>
      </w:pPr>
    </w:p>
    <w:p w14:paraId="6B506385" w14:textId="71F32203" w:rsidR="00A845DC" w:rsidRDefault="00B90C7C" w:rsidP="00A15234">
      <w:pPr>
        <w:jc w:val="center"/>
        <w:rPr>
          <w:rFonts w:ascii="Book Antiqua" w:hAnsi="Book Antiqua" w:cs="Arial"/>
          <w:b/>
          <w:caps/>
        </w:rPr>
      </w:pPr>
      <w:r>
        <w:rPr>
          <w:rFonts w:ascii="Book Antiqua" w:hAnsi="Book Antiqua" w:cs="Arial"/>
          <w:b/>
          <w:caps/>
        </w:rPr>
        <w:t>[</w:t>
      </w:r>
      <w:r w:rsidR="00FD681B">
        <w:rPr>
          <w:rFonts w:ascii="Book Antiqua" w:hAnsi="Book Antiqua" w:cs="Arial"/>
          <w:b/>
          <w:caps/>
        </w:rPr>
        <w:t>a</w:t>
      </w:r>
      <w:r>
        <w:rPr>
          <w:rFonts w:ascii="Book Antiqua" w:hAnsi="Book Antiqua" w:cs="Arial"/>
          <w:b/>
          <w:caps/>
        </w:rPr>
        <w:t xml:space="preserve"> </w:t>
      </w:r>
      <w:r w:rsidR="00FD681B">
        <w:rPr>
          <w:rFonts w:ascii="Book Antiqua" w:hAnsi="Book Antiqua" w:cs="Arial"/>
          <w:b/>
          <w:caps/>
        </w:rPr>
        <w:t>a</w:t>
      </w:r>
      <w:r>
        <w:rPr>
          <w:rFonts w:ascii="Book Antiqua" w:hAnsi="Book Antiqua" w:cs="Arial"/>
          <w:b/>
          <w:caps/>
        </w:rPr>
        <w:t>]</w:t>
      </w:r>
    </w:p>
    <w:p w14:paraId="0606CD78" w14:textId="77777777"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14:paraId="4E053AA7" w14:textId="77777777" w:rsidR="00704B61" w:rsidRPr="001C5703" w:rsidRDefault="00DD5071" w:rsidP="00704B61">
      <w:pPr>
        <w:jc w:val="center"/>
        <w:rPr>
          <w:rFonts w:ascii="Book Antiqua" w:hAnsi="Book Antiqua" w:cs="Arial"/>
          <w:b/>
        </w:rPr>
      </w:pPr>
      <w:r w:rsidRPr="001C5703">
        <w:rPr>
          <w:rFonts w:ascii="Book Antiqua" w:hAnsi="Book Antiqua" w:cs="Arial"/>
          <w:b/>
        </w:rPr>
        <w:t>and</w:t>
      </w:r>
    </w:p>
    <w:p w14:paraId="39A7EC24" w14:textId="77777777" w:rsidR="00DD5071" w:rsidRPr="001C5703" w:rsidRDefault="00DD5071" w:rsidP="00704B61">
      <w:pPr>
        <w:jc w:val="center"/>
        <w:rPr>
          <w:rFonts w:ascii="Book Antiqua" w:hAnsi="Book Antiqua" w:cs="Arial"/>
          <w:b/>
        </w:rPr>
      </w:pPr>
    </w:p>
    <w:p w14:paraId="7A1AE1E3" w14:textId="77777777" w:rsidR="00DD5071" w:rsidRPr="001C5703" w:rsidRDefault="00DD5071" w:rsidP="00704B61">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1"/>
    </w:p>
    <w:p w14:paraId="0CB9E6E8" w14:textId="77777777"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14:paraId="52DC168A" w14:textId="48C8A45B" w:rsidR="00DD5071" w:rsidRDefault="00DD5071" w:rsidP="00DD5071">
      <w:pPr>
        <w:rPr>
          <w:rFonts w:ascii="Book Antiqua" w:hAnsi="Book Antiqua" w:cs="Arial"/>
          <w:u w:val="single"/>
        </w:rPr>
      </w:pPr>
    </w:p>
    <w:p w14:paraId="545602BC" w14:textId="77777777" w:rsidR="00B90C7C" w:rsidRPr="001C5703" w:rsidRDefault="00B90C7C" w:rsidP="00DD5071">
      <w:pPr>
        <w:rPr>
          <w:rFonts w:ascii="Book Antiqua" w:hAnsi="Book Antiqua" w:cs="Arial"/>
          <w:u w:val="single"/>
        </w:rPr>
      </w:pPr>
    </w:p>
    <w:p w14:paraId="6059982E" w14:textId="77777777"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14:paraId="12A515D0"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7F7E01">
        <w:rPr>
          <w:rFonts w:ascii="Book Antiqua" w:hAnsi="Book Antiqua" w:cs="Arial"/>
        </w:rPr>
        <w:t>Mr S Winter instructed by Drummond Miller</w:t>
      </w:r>
    </w:p>
    <w:p w14:paraId="624282BC"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7F7E01">
        <w:rPr>
          <w:rFonts w:ascii="Book Antiqua" w:hAnsi="Book Antiqua" w:cs="Arial"/>
        </w:rPr>
        <w:t xml:space="preserve">Mr A Govan, Senior Presenting Officer </w:t>
      </w:r>
    </w:p>
    <w:p w14:paraId="2C9E4CA7" w14:textId="77777777" w:rsidR="00DE7DB7" w:rsidRPr="001C5703" w:rsidRDefault="00DE7DB7" w:rsidP="00402B9E">
      <w:pPr>
        <w:tabs>
          <w:tab w:val="left" w:pos="2520"/>
        </w:tabs>
        <w:jc w:val="center"/>
        <w:rPr>
          <w:rFonts w:ascii="Book Antiqua" w:hAnsi="Book Antiqua" w:cs="Arial"/>
        </w:rPr>
      </w:pPr>
    </w:p>
    <w:p w14:paraId="4FEF5ACA" w14:textId="77777777" w:rsidR="00DE7DB7" w:rsidRPr="001C5703" w:rsidRDefault="00DE7DB7" w:rsidP="00402B9E">
      <w:pPr>
        <w:tabs>
          <w:tab w:val="left" w:pos="2520"/>
        </w:tabs>
        <w:jc w:val="center"/>
        <w:rPr>
          <w:rFonts w:ascii="Book Antiqua" w:hAnsi="Book Antiqua" w:cs="Arial"/>
        </w:rPr>
      </w:pPr>
    </w:p>
    <w:p w14:paraId="2C7AD319" w14:textId="77777777" w:rsidR="00402B9E" w:rsidRPr="001C5703" w:rsidRDefault="00207D73" w:rsidP="007E3B27">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14:paraId="6A213EE4" w14:textId="77777777" w:rsidR="00535603" w:rsidRDefault="00FD681B" w:rsidP="00535603">
      <w:pPr>
        <w:numPr>
          <w:ilvl w:val="0"/>
          <w:numId w:val="1"/>
        </w:numPr>
        <w:tabs>
          <w:tab w:val="clear" w:pos="567"/>
        </w:tabs>
        <w:spacing w:before="240"/>
        <w:jc w:val="both"/>
        <w:rPr>
          <w:rFonts w:ascii="Book Antiqua" w:hAnsi="Book Antiqua" w:cs="Arial"/>
        </w:rPr>
      </w:pPr>
      <w:r>
        <w:rPr>
          <w:rFonts w:ascii="Book Antiqua" w:hAnsi="Book Antiqua" w:cs="Arial"/>
        </w:rPr>
        <w:t>The appellant appeals against the decision of First-tier Tribunal Judge Farrelly who, for reasons given in his decision dated 29 April 2017 dismissed the appeal against the Secretary of State’s decision dated 13 October 2015 rejecting the appellant’s human rights claim based on Article 8.</w:t>
      </w:r>
    </w:p>
    <w:p w14:paraId="1876AEEF" w14:textId="7618B232" w:rsidR="00FD681B" w:rsidRDefault="00FD681B" w:rsidP="00535603">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citizen of Pakistan where he was born on 28 July 1986 and has been in the United Kingdom since arrival as a student with entry clearance on </w:t>
      </w:r>
      <w:r w:rsidR="00186AB7">
        <w:rPr>
          <w:rFonts w:ascii="Book Antiqua" w:hAnsi="Book Antiqua" w:cs="Arial"/>
        </w:rPr>
        <w:t>31 July 2001</w:t>
      </w:r>
      <w:r>
        <w:rPr>
          <w:rFonts w:ascii="Book Antiqua" w:hAnsi="Book Antiqua" w:cs="Arial"/>
        </w:rPr>
        <w:t xml:space="preserve">.  </w:t>
      </w:r>
      <w:r w:rsidR="00C87769">
        <w:rPr>
          <w:rFonts w:ascii="Book Antiqua" w:hAnsi="Book Antiqua" w:cs="Arial"/>
        </w:rPr>
        <w:t xml:space="preserve">He </w:t>
      </w:r>
      <w:r>
        <w:rPr>
          <w:rFonts w:ascii="Book Antiqua" w:hAnsi="Book Antiqua" w:cs="Arial"/>
        </w:rPr>
        <w:t xml:space="preserve">came to the United Kingdom with his younger brothers, </w:t>
      </w:r>
      <w:r w:rsidR="00B90C7C">
        <w:rPr>
          <w:rFonts w:ascii="Book Antiqua" w:hAnsi="Book Antiqua" w:cs="Arial"/>
        </w:rPr>
        <w:t>[</w:t>
      </w:r>
      <w:r>
        <w:rPr>
          <w:rFonts w:ascii="Book Antiqua" w:hAnsi="Book Antiqua" w:cs="Arial"/>
        </w:rPr>
        <w:t>A</w:t>
      </w:r>
      <w:r w:rsidR="00B90C7C">
        <w:rPr>
          <w:rFonts w:ascii="Book Antiqua" w:hAnsi="Book Antiqua" w:cs="Arial"/>
        </w:rPr>
        <w:t xml:space="preserve">] </w:t>
      </w:r>
      <w:r>
        <w:rPr>
          <w:rFonts w:ascii="Book Antiqua" w:hAnsi="Book Antiqua" w:cs="Arial"/>
        </w:rPr>
        <w:t xml:space="preserve">and </w:t>
      </w:r>
      <w:r w:rsidR="00B90C7C">
        <w:rPr>
          <w:rFonts w:ascii="Book Antiqua" w:hAnsi="Book Antiqua" w:cs="Arial"/>
        </w:rPr>
        <w:t>[</w:t>
      </w:r>
      <w:r>
        <w:rPr>
          <w:rFonts w:ascii="Book Antiqua" w:hAnsi="Book Antiqua" w:cs="Arial"/>
        </w:rPr>
        <w:t>R</w:t>
      </w:r>
      <w:r w:rsidR="00B90C7C">
        <w:rPr>
          <w:rFonts w:ascii="Book Antiqua" w:hAnsi="Book Antiqua" w:cs="Arial"/>
        </w:rPr>
        <w:t>]</w:t>
      </w:r>
      <w:r>
        <w:rPr>
          <w:rFonts w:ascii="Book Antiqua" w:hAnsi="Book Antiqua" w:cs="Arial"/>
        </w:rPr>
        <w:t xml:space="preserve">.  Their </w:t>
      </w:r>
      <w:r w:rsidR="00CF0EC8">
        <w:rPr>
          <w:rFonts w:ascii="Book Antiqua" w:hAnsi="Book Antiqua" w:cs="Arial"/>
        </w:rPr>
        <w:t>maternal</w:t>
      </w:r>
      <w:r>
        <w:rPr>
          <w:rFonts w:ascii="Book Antiqua" w:hAnsi="Book Antiqua" w:cs="Arial"/>
        </w:rPr>
        <w:t xml:space="preserve"> aunt and her husband notified the Secretary of State </w:t>
      </w:r>
      <w:r w:rsidR="00186AB7">
        <w:rPr>
          <w:rFonts w:ascii="Book Antiqua" w:hAnsi="Book Antiqua" w:cs="Arial"/>
        </w:rPr>
        <w:t xml:space="preserve">on 9 January 2003 </w:t>
      </w:r>
      <w:r>
        <w:rPr>
          <w:rFonts w:ascii="Book Antiqua" w:hAnsi="Book Antiqua" w:cs="Arial"/>
        </w:rPr>
        <w:t xml:space="preserve">of their wish to adopt the three boys.  This was initially opposed </w:t>
      </w:r>
      <w:r w:rsidR="006230B1">
        <w:rPr>
          <w:rFonts w:ascii="Book Antiqua" w:hAnsi="Book Antiqua" w:cs="Arial"/>
        </w:rPr>
        <w:t>but</w:t>
      </w:r>
      <w:r>
        <w:rPr>
          <w:rFonts w:ascii="Book Antiqua" w:hAnsi="Book Antiqua" w:cs="Arial"/>
        </w:rPr>
        <w:t xml:space="preserve"> following litigation</w:t>
      </w:r>
      <w:r w:rsidR="006230B1">
        <w:rPr>
          <w:rFonts w:ascii="Book Antiqua" w:hAnsi="Book Antiqua" w:cs="Arial"/>
        </w:rPr>
        <w:t>,</w:t>
      </w:r>
      <w:r>
        <w:rPr>
          <w:rFonts w:ascii="Book Antiqua" w:hAnsi="Book Antiqua" w:cs="Arial"/>
        </w:rPr>
        <w:t xml:space="preserve"> </w:t>
      </w:r>
      <w:r w:rsidR="006230B1">
        <w:rPr>
          <w:rFonts w:ascii="Book Antiqua" w:hAnsi="Book Antiqua" w:cs="Arial"/>
        </w:rPr>
        <w:lastRenderedPageBreak/>
        <w:t>a</w:t>
      </w:r>
      <w:r>
        <w:rPr>
          <w:rFonts w:ascii="Book Antiqua" w:hAnsi="Book Antiqua" w:cs="Arial"/>
        </w:rPr>
        <w:t xml:space="preserve">doption was granted on 1 March </w:t>
      </w:r>
      <w:r w:rsidR="00186AB7">
        <w:rPr>
          <w:rFonts w:ascii="Book Antiqua" w:hAnsi="Book Antiqua" w:cs="Arial"/>
        </w:rPr>
        <w:t>2006</w:t>
      </w:r>
      <w:r>
        <w:rPr>
          <w:rFonts w:ascii="Book Antiqua" w:hAnsi="Book Antiqua" w:cs="Arial"/>
        </w:rPr>
        <w:t xml:space="preserve"> by when the appellant and </w:t>
      </w:r>
      <w:r w:rsidR="00B90C7C">
        <w:rPr>
          <w:rFonts w:ascii="Book Antiqua" w:hAnsi="Book Antiqua" w:cs="Arial"/>
        </w:rPr>
        <w:t>[A]</w:t>
      </w:r>
      <w:r>
        <w:rPr>
          <w:rFonts w:ascii="Book Antiqua" w:hAnsi="Book Antiqua" w:cs="Arial"/>
        </w:rPr>
        <w:t xml:space="preserve"> were aged over 18.  The Secretary of State </w:t>
      </w:r>
      <w:r w:rsidR="00DD083D">
        <w:rPr>
          <w:rFonts w:ascii="Book Antiqua" w:hAnsi="Book Antiqua" w:cs="Arial"/>
        </w:rPr>
        <w:t>in exercise of his</w:t>
      </w:r>
      <w:r>
        <w:rPr>
          <w:rFonts w:ascii="Book Antiqua" w:hAnsi="Book Antiqua" w:cs="Arial"/>
        </w:rPr>
        <w:t xml:space="preserve"> discretion granted citizenship to </w:t>
      </w:r>
      <w:r w:rsidR="00B90C7C">
        <w:rPr>
          <w:rFonts w:ascii="Book Antiqua" w:hAnsi="Book Antiqua" w:cs="Arial"/>
        </w:rPr>
        <w:t>[A]</w:t>
      </w:r>
      <w:r>
        <w:rPr>
          <w:rFonts w:ascii="Book Antiqua" w:hAnsi="Book Antiqua" w:cs="Arial"/>
        </w:rPr>
        <w:t xml:space="preserve"> but not the appellant because he had an unspent conviction for assault.  </w:t>
      </w:r>
      <w:r w:rsidR="003C3047">
        <w:rPr>
          <w:rFonts w:ascii="Book Antiqua" w:hAnsi="Book Antiqua" w:cs="Arial"/>
        </w:rPr>
        <w:t xml:space="preserve">The appellant </w:t>
      </w:r>
      <w:r>
        <w:rPr>
          <w:rFonts w:ascii="Book Antiqua" w:hAnsi="Book Antiqua" w:cs="Arial"/>
        </w:rPr>
        <w:t xml:space="preserve">reapplied when his conviction became spent </w:t>
      </w:r>
      <w:r w:rsidR="003C3047">
        <w:rPr>
          <w:rFonts w:ascii="Book Antiqua" w:hAnsi="Book Antiqua" w:cs="Arial"/>
        </w:rPr>
        <w:t>but</w:t>
      </w:r>
      <w:r>
        <w:rPr>
          <w:rFonts w:ascii="Book Antiqua" w:hAnsi="Book Antiqua" w:cs="Arial"/>
        </w:rPr>
        <w:t xml:space="preserve"> this</w:t>
      </w:r>
      <w:r w:rsidR="003C3047">
        <w:rPr>
          <w:rFonts w:ascii="Book Antiqua" w:hAnsi="Book Antiqua" w:cs="Arial"/>
        </w:rPr>
        <w:t xml:space="preserve"> </w:t>
      </w:r>
      <w:r>
        <w:rPr>
          <w:rFonts w:ascii="Book Antiqua" w:hAnsi="Book Antiqua" w:cs="Arial"/>
        </w:rPr>
        <w:t>was</w:t>
      </w:r>
      <w:r w:rsidR="003C3047">
        <w:rPr>
          <w:rFonts w:ascii="Book Antiqua" w:hAnsi="Book Antiqua" w:cs="Arial"/>
        </w:rPr>
        <w:t xml:space="preserve"> also</w:t>
      </w:r>
      <w:r>
        <w:rPr>
          <w:rFonts w:ascii="Book Antiqua" w:hAnsi="Book Antiqua" w:cs="Arial"/>
        </w:rPr>
        <w:t xml:space="preserve"> refused. </w:t>
      </w:r>
      <w:r w:rsidR="0037518B">
        <w:rPr>
          <w:rFonts w:ascii="Book Antiqua" w:hAnsi="Book Antiqua" w:cs="Arial"/>
        </w:rPr>
        <w:t>On 13 October 2015,</w:t>
      </w:r>
      <w:r>
        <w:rPr>
          <w:rFonts w:ascii="Book Antiqua" w:hAnsi="Book Antiqua" w:cs="Arial"/>
        </w:rPr>
        <w:t xml:space="preserve"> the </w:t>
      </w:r>
      <w:r w:rsidR="00F15568">
        <w:rPr>
          <w:rFonts w:ascii="Book Antiqua" w:hAnsi="Book Antiqua" w:cs="Arial"/>
        </w:rPr>
        <w:t xml:space="preserve">Secretary of State </w:t>
      </w:r>
      <w:r w:rsidR="006A189C">
        <w:rPr>
          <w:rFonts w:ascii="Book Antiqua" w:hAnsi="Book Antiqua" w:cs="Arial"/>
        </w:rPr>
        <w:t>refused the appellant leave to remain</w:t>
      </w:r>
      <w:r w:rsidR="000133BF">
        <w:rPr>
          <w:rFonts w:ascii="Book Antiqua" w:hAnsi="Book Antiqua" w:cs="Arial"/>
        </w:rPr>
        <w:t xml:space="preserve"> </w:t>
      </w:r>
      <w:r>
        <w:rPr>
          <w:rFonts w:ascii="Book Antiqua" w:hAnsi="Book Antiqua" w:cs="Arial"/>
        </w:rPr>
        <w:t>resulting in this appeal.</w:t>
      </w:r>
    </w:p>
    <w:p w14:paraId="1C21D534" w14:textId="41B78C6A" w:rsidR="00FD681B" w:rsidRDefault="00FD681B" w:rsidP="00535603">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has established himself as a property owner and is also a director with his younger brother </w:t>
      </w:r>
      <w:r w:rsidR="00B90C7C">
        <w:rPr>
          <w:rFonts w:ascii="Book Antiqua" w:hAnsi="Book Antiqua" w:cs="Arial"/>
        </w:rPr>
        <w:t>[R]</w:t>
      </w:r>
      <w:r>
        <w:rPr>
          <w:rFonts w:ascii="Book Antiqua" w:hAnsi="Book Antiqua" w:cs="Arial"/>
        </w:rPr>
        <w:t xml:space="preserve"> of a construction company with a turnover of £1,000,000.  He continues to live with his brothers and seven children of his adoptive parents.</w:t>
      </w:r>
    </w:p>
    <w:p w14:paraId="58FCDF37" w14:textId="77777777" w:rsidR="00FD681B" w:rsidRDefault="00FD681B" w:rsidP="00535603">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accepted the evidence of the appellant’s substantial commercial activity.  </w:t>
      </w:r>
      <w:r w:rsidR="00546629">
        <w:rPr>
          <w:rFonts w:ascii="Book Antiqua" w:hAnsi="Book Antiqua" w:cs="Arial"/>
        </w:rPr>
        <w:t>He noted that the</w:t>
      </w:r>
      <w:r>
        <w:rPr>
          <w:rFonts w:ascii="Book Antiqua" w:hAnsi="Book Antiqua" w:cs="Arial"/>
        </w:rPr>
        <w:t xml:space="preserve"> </w:t>
      </w:r>
      <w:r w:rsidR="00CF0EC8">
        <w:rPr>
          <w:rFonts w:ascii="Book Antiqua" w:hAnsi="Book Antiqua" w:cs="Arial"/>
        </w:rPr>
        <w:t xml:space="preserve">Secretary of State </w:t>
      </w:r>
      <w:r>
        <w:rPr>
          <w:rFonts w:ascii="Book Antiqua" w:hAnsi="Book Antiqua" w:cs="Arial"/>
        </w:rPr>
        <w:t xml:space="preserve">had not pursued enforcement </w:t>
      </w:r>
      <w:r w:rsidR="00CF0EC8">
        <w:rPr>
          <w:rFonts w:ascii="Book Antiqua" w:hAnsi="Book Antiqua" w:cs="Arial"/>
        </w:rPr>
        <w:t xml:space="preserve">measures allowing the appellant to develop roots in the United Kingdom.  In </w:t>
      </w:r>
      <w:r w:rsidR="00B76C5E">
        <w:rPr>
          <w:rFonts w:ascii="Book Antiqua" w:hAnsi="Book Antiqua" w:cs="Arial"/>
        </w:rPr>
        <w:t xml:space="preserve">his </w:t>
      </w:r>
      <w:r w:rsidR="00CF0EC8">
        <w:rPr>
          <w:rFonts w:ascii="Book Antiqua" w:hAnsi="Book Antiqua" w:cs="Arial"/>
        </w:rPr>
        <w:t>conside</w:t>
      </w:r>
      <w:r w:rsidR="00B76C5E">
        <w:rPr>
          <w:rFonts w:ascii="Book Antiqua" w:hAnsi="Book Antiqua" w:cs="Arial"/>
        </w:rPr>
        <w:t>ration of</w:t>
      </w:r>
      <w:r w:rsidR="00B21650">
        <w:rPr>
          <w:rFonts w:ascii="Book Antiqua" w:hAnsi="Book Antiqua" w:cs="Arial"/>
        </w:rPr>
        <w:t xml:space="preserve"> the case</w:t>
      </w:r>
      <w:r w:rsidR="00CF0EC8">
        <w:rPr>
          <w:rFonts w:ascii="Book Antiqua" w:hAnsi="Book Antiqua" w:cs="Arial"/>
        </w:rPr>
        <w:t xml:space="preserve"> under paragraph 276ADE(iv)</w:t>
      </w:r>
      <w:r w:rsidR="00B21650">
        <w:rPr>
          <w:rFonts w:ascii="Book Antiqua" w:hAnsi="Book Antiqua" w:cs="Arial"/>
        </w:rPr>
        <w:t>,</w:t>
      </w:r>
      <w:r w:rsidR="00CF0EC8">
        <w:rPr>
          <w:rFonts w:ascii="Book Antiqua" w:hAnsi="Book Antiqua" w:cs="Arial"/>
        </w:rPr>
        <w:t xml:space="preserve"> </w:t>
      </w:r>
      <w:r w:rsidR="007D0A31">
        <w:rPr>
          <w:rFonts w:ascii="Book Antiqua" w:hAnsi="Book Antiqua" w:cs="Arial"/>
        </w:rPr>
        <w:t>the judge</w:t>
      </w:r>
      <w:r w:rsidR="00CF0EC8">
        <w:rPr>
          <w:rFonts w:ascii="Book Antiqua" w:hAnsi="Book Antiqua" w:cs="Arial"/>
        </w:rPr>
        <w:t xml:space="preserve"> was not satisfied the appellant had no family in Pakistan to whom he could turn and rejected the claim by the appellant of sexual abuse by his father and </w:t>
      </w:r>
      <w:r w:rsidR="007D0A31">
        <w:rPr>
          <w:rFonts w:ascii="Book Antiqua" w:hAnsi="Book Antiqua" w:cs="Arial"/>
        </w:rPr>
        <w:t>the</w:t>
      </w:r>
      <w:r w:rsidR="00CF0EC8">
        <w:rPr>
          <w:rFonts w:ascii="Book Antiqua" w:hAnsi="Book Antiqua" w:cs="Arial"/>
        </w:rPr>
        <w:t xml:space="preserve"> consequent family rift.  Furthermore, he did not accept the appellant had established he would not be entitled to Pakistani citizenship by virtue of his adoption in the absence of evidence on this point.  </w:t>
      </w:r>
    </w:p>
    <w:p w14:paraId="780C2B13" w14:textId="77777777" w:rsidR="00CF0EC8" w:rsidRDefault="00B76C5E" w:rsidP="00535603">
      <w:pPr>
        <w:numPr>
          <w:ilvl w:val="0"/>
          <w:numId w:val="1"/>
        </w:numPr>
        <w:tabs>
          <w:tab w:val="clear" w:pos="567"/>
        </w:tabs>
        <w:spacing w:before="240"/>
        <w:jc w:val="both"/>
        <w:rPr>
          <w:rFonts w:ascii="Book Antiqua" w:hAnsi="Book Antiqua" w:cs="Arial"/>
        </w:rPr>
      </w:pPr>
      <w:r>
        <w:rPr>
          <w:rFonts w:ascii="Book Antiqua" w:hAnsi="Book Antiqua" w:cs="Arial"/>
        </w:rPr>
        <w:t xml:space="preserve">As to the </w:t>
      </w:r>
      <w:r w:rsidR="00CF0EC8">
        <w:rPr>
          <w:rFonts w:ascii="Book Antiqua" w:hAnsi="Book Antiqua" w:cs="Arial"/>
        </w:rPr>
        <w:t>claim under Article 8 and</w:t>
      </w:r>
      <w:r>
        <w:rPr>
          <w:rFonts w:ascii="Book Antiqua" w:hAnsi="Book Antiqua" w:cs="Arial"/>
        </w:rPr>
        <w:t>,</w:t>
      </w:r>
      <w:r w:rsidR="00CF0EC8">
        <w:rPr>
          <w:rFonts w:ascii="Book Antiqua" w:hAnsi="Book Antiqua" w:cs="Arial"/>
        </w:rPr>
        <w:t xml:space="preserve"> applying Part 5A</w:t>
      </w:r>
      <w:r>
        <w:rPr>
          <w:rFonts w:ascii="Book Antiqua" w:hAnsi="Book Antiqua" w:cs="Arial"/>
        </w:rPr>
        <w:t>, the judge</w:t>
      </w:r>
      <w:r w:rsidR="00987629">
        <w:rPr>
          <w:rFonts w:ascii="Book Antiqua" w:hAnsi="Book Antiqua" w:cs="Arial"/>
        </w:rPr>
        <w:t xml:space="preserve"> decided that</w:t>
      </w:r>
      <w:r w:rsidR="00CF0EC8">
        <w:rPr>
          <w:rFonts w:ascii="Book Antiqua" w:hAnsi="Book Antiqua" w:cs="Arial"/>
        </w:rPr>
        <w:t xml:space="preserve"> the appeal did </w:t>
      </w:r>
      <w:r w:rsidR="00CF25D6">
        <w:rPr>
          <w:rFonts w:ascii="Book Antiqua" w:hAnsi="Book Antiqua" w:cs="Arial"/>
        </w:rPr>
        <w:t>not</w:t>
      </w:r>
      <w:r w:rsidR="00CF0EC8">
        <w:rPr>
          <w:rFonts w:ascii="Book Antiqua" w:hAnsi="Book Antiqua" w:cs="Arial"/>
        </w:rPr>
        <w:t xml:space="preserve"> succeed on private life grounds with reference to ss. 117</w:t>
      </w:r>
      <w:proofErr w:type="gramStart"/>
      <w:r w:rsidR="005B7488">
        <w:rPr>
          <w:rFonts w:ascii="Book Antiqua" w:hAnsi="Book Antiqua" w:cs="Arial"/>
        </w:rPr>
        <w:t>B</w:t>
      </w:r>
      <w:r w:rsidR="00CF0EC8">
        <w:rPr>
          <w:rFonts w:ascii="Book Antiqua" w:hAnsi="Book Antiqua" w:cs="Arial"/>
        </w:rPr>
        <w:t>(</w:t>
      </w:r>
      <w:proofErr w:type="gramEnd"/>
      <w:r w:rsidR="00CF0EC8">
        <w:rPr>
          <w:rFonts w:ascii="Book Antiqua" w:hAnsi="Book Antiqua" w:cs="Arial"/>
        </w:rPr>
        <w:t>4) and (5).  He concluded that the relationships established by the appellant could be considered as part of his family life but having regard to the nature of the relationship</w:t>
      </w:r>
      <w:r w:rsidR="008E3483">
        <w:rPr>
          <w:rFonts w:ascii="Book Antiqua" w:hAnsi="Book Antiqua" w:cs="Arial"/>
        </w:rPr>
        <w:t>,</w:t>
      </w:r>
      <w:r w:rsidR="00CF0EC8">
        <w:rPr>
          <w:rFonts w:ascii="Book Antiqua" w:hAnsi="Book Antiqua" w:cs="Arial"/>
        </w:rPr>
        <w:t xml:space="preserve"> the respondent’s decision was not disproportionate and thus dismissed the appeal.  </w:t>
      </w:r>
    </w:p>
    <w:p w14:paraId="05DD7FE7" w14:textId="77777777" w:rsidR="00CF0EC8" w:rsidRDefault="00CF0EC8" w:rsidP="00535603">
      <w:pPr>
        <w:numPr>
          <w:ilvl w:val="0"/>
          <w:numId w:val="1"/>
        </w:numPr>
        <w:tabs>
          <w:tab w:val="clear" w:pos="567"/>
        </w:tabs>
        <w:spacing w:before="240"/>
        <w:jc w:val="both"/>
        <w:rPr>
          <w:rFonts w:ascii="Book Antiqua" w:hAnsi="Book Antiqua" w:cs="Arial"/>
        </w:rPr>
      </w:pPr>
      <w:r>
        <w:rPr>
          <w:rFonts w:ascii="Book Antiqua" w:hAnsi="Book Antiqua" w:cs="Arial"/>
        </w:rPr>
        <w:t xml:space="preserve">Two grounds of challenge are relied on.  The first related to the account of sexual abuse and the family rift.  </w:t>
      </w:r>
      <w:r w:rsidR="007B0247">
        <w:rPr>
          <w:rFonts w:ascii="Book Antiqua" w:hAnsi="Book Antiqua" w:cs="Arial"/>
        </w:rPr>
        <w:t>It is argued that the</w:t>
      </w:r>
      <w:r>
        <w:rPr>
          <w:rFonts w:ascii="Book Antiqua" w:hAnsi="Book Antiqua" w:cs="Arial"/>
        </w:rPr>
        <w:t xml:space="preserve"> judge erred in </w:t>
      </w:r>
      <w:r w:rsidR="00CF25D6">
        <w:rPr>
          <w:rFonts w:ascii="Book Antiqua" w:hAnsi="Book Antiqua" w:cs="Arial"/>
        </w:rPr>
        <w:t>concluding</w:t>
      </w:r>
      <w:r>
        <w:rPr>
          <w:rFonts w:ascii="Book Antiqua" w:hAnsi="Book Antiqua" w:cs="Arial"/>
        </w:rPr>
        <w:t xml:space="preserve"> that there was no evidence in support, whereas such evidence had been given by the appellant and his witness.  No finding was made as to the evidence of that witness.</w:t>
      </w:r>
    </w:p>
    <w:p w14:paraId="1D80681C" w14:textId="77777777" w:rsidR="00CF0EC8" w:rsidRDefault="00CF0EC8" w:rsidP="00535603">
      <w:pPr>
        <w:numPr>
          <w:ilvl w:val="0"/>
          <w:numId w:val="1"/>
        </w:numPr>
        <w:tabs>
          <w:tab w:val="clear" w:pos="567"/>
        </w:tabs>
        <w:spacing w:before="240"/>
        <w:jc w:val="both"/>
        <w:rPr>
          <w:rFonts w:ascii="Book Antiqua" w:hAnsi="Book Antiqua" w:cs="Arial"/>
        </w:rPr>
      </w:pPr>
      <w:r>
        <w:rPr>
          <w:rFonts w:ascii="Book Antiqua" w:hAnsi="Book Antiqua" w:cs="Arial"/>
        </w:rPr>
        <w:t xml:space="preserve">The second ground is in respect of the judge’s conclusion on the weight to be given to private life.  It is argued </w:t>
      </w:r>
      <w:r w:rsidR="006411D2">
        <w:rPr>
          <w:rFonts w:ascii="Book Antiqua" w:hAnsi="Book Antiqua" w:cs="Arial"/>
        </w:rPr>
        <w:t xml:space="preserve">that </w:t>
      </w:r>
      <w:r>
        <w:rPr>
          <w:rFonts w:ascii="Book Antiqua" w:hAnsi="Book Antiqua" w:cs="Arial"/>
        </w:rPr>
        <w:t xml:space="preserve">with reference to </w:t>
      </w:r>
      <w:r w:rsidRPr="00CF0EC8">
        <w:rPr>
          <w:rFonts w:ascii="Book Antiqua" w:hAnsi="Book Antiqua" w:cs="Arial"/>
          <w:i/>
        </w:rPr>
        <w:t>Rhuppiah v SSHD</w:t>
      </w:r>
      <w:r>
        <w:rPr>
          <w:rFonts w:ascii="Book Antiqua" w:hAnsi="Book Antiqua" w:cs="Arial"/>
        </w:rPr>
        <w:t xml:space="preserve"> [2016] 1 WLR 4203 the </w:t>
      </w:r>
      <w:r w:rsidR="006411D2">
        <w:rPr>
          <w:rFonts w:ascii="Book Antiqua" w:hAnsi="Book Antiqua" w:cs="Arial"/>
        </w:rPr>
        <w:t>“</w:t>
      </w:r>
      <w:r>
        <w:rPr>
          <w:rFonts w:ascii="Book Antiqua" w:hAnsi="Book Antiqua" w:cs="Arial"/>
        </w:rPr>
        <w:t>little weight</w:t>
      </w:r>
      <w:r w:rsidR="006411D2">
        <w:rPr>
          <w:rFonts w:ascii="Book Antiqua" w:hAnsi="Book Antiqua" w:cs="Arial"/>
        </w:rPr>
        <w:t>”</w:t>
      </w:r>
      <w:r>
        <w:rPr>
          <w:rFonts w:ascii="Book Antiqua" w:hAnsi="Book Antiqua" w:cs="Arial"/>
        </w:rPr>
        <w:t xml:space="preserve"> provision </w:t>
      </w:r>
      <w:r w:rsidR="006411D2">
        <w:rPr>
          <w:rFonts w:ascii="Book Antiqua" w:hAnsi="Book Antiqua" w:cs="Arial"/>
        </w:rPr>
        <w:t>in section 117</w:t>
      </w:r>
      <w:r w:rsidR="00A625F3">
        <w:rPr>
          <w:rFonts w:ascii="Book Antiqua" w:hAnsi="Book Antiqua" w:cs="Arial"/>
        </w:rPr>
        <w:t xml:space="preserve">B </w:t>
      </w:r>
      <w:r>
        <w:rPr>
          <w:rFonts w:ascii="Book Antiqua" w:hAnsi="Book Antiqua" w:cs="Arial"/>
        </w:rPr>
        <w:t xml:space="preserve">can be overridden where there is a sufficiently </w:t>
      </w:r>
      <w:r w:rsidR="00CF25D6">
        <w:rPr>
          <w:rFonts w:ascii="Book Antiqua" w:hAnsi="Book Antiqua" w:cs="Arial"/>
        </w:rPr>
        <w:t>strong</w:t>
      </w:r>
      <w:r>
        <w:rPr>
          <w:rFonts w:ascii="Book Antiqua" w:hAnsi="Book Antiqua" w:cs="Arial"/>
        </w:rPr>
        <w:t xml:space="preserve"> case.  A second limb to this </w:t>
      </w:r>
      <w:r w:rsidR="00CF25D6">
        <w:rPr>
          <w:rFonts w:ascii="Book Antiqua" w:hAnsi="Book Antiqua" w:cs="Arial"/>
        </w:rPr>
        <w:t>ground</w:t>
      </w:r>
      <w:r>
        <w:rPr>
          <w:rFonts w:ascii="Book Antiqua" w:hAnsi="Book Antiqua" w:cs="Arial"/>
        </w:rPr>
        <w:t xml:space="preserve"> is </w:t>
      </w:r>
      <w:r w:rsidR="005B7488">
        <w:rPr>
          <w:rFonts w:ascii="Book Antiqua" w:hAnsi="Book Antiqua" w:cs="Arial"/>
        </w:rPr>
        <w:t xml:space="preserve">that there was </w:t>
      </w:r>
      <w:r>
        <w:rPr>
          <w:rFonts w:ascii="Book Antiqua" w:hAnsi="Book Antiqua" w:cs="Arial"/>
        </w:rPr>
        <w:t>a misapplication of the law by the judge on the basis that adult family relationships were “less worthy”.  The third limb is a misapplication by the judge of the law and a failure to assist whether the delay and dysfunctionality in the appellant’s case reduced the weight to be attached to immigration control.  Had the Secretary of State not opposed the appellant’s adoption he would have automatically become a British citizen as he would have still been a minor.</w:t>
      </w:r>
    </w:p>
    <w:p w14:paraId="6226AD92" w14:textId="2BBA2801" w:rsidR="00186AB7" w:rsidRDefault="00186AB7" w:rsidP="00535603">
      <w:pPr>
        <w:numPr>
          <w:ilvl w:val="0"/>
          <w:numId w:val="1"/>
        </w:numPr>
        <w:tabs>
          <w:tab w:val="clear" w:pos="567"/>
        </w:tabs>
        <w:spacing w:before="240"/>
        <w:jc w:val="both"/>
        <w:rPr>
          <w:rFonts w:ascii="Book Antiqua" w:hAnsi="Book Antiqua" w:cs="Arial"/>
        </w:rPr>
      </w:pPr>
      <w:r>
        <w:rPr>
          <w:rFonts w:ascii="Book Antiqua" w:hAnsi="Book Antiqua" w:cs="Arial"/>
        </w:rPr>
        <w:t>I take each ground in turn.  Mr Winter submitted</w:t>
      </w:r>
      <w:r w:rsidR="006426A2">
        <w:rPr>
          <w:rFonts w:ascii="Book Antiqua" w:hAnsi="Book Antiqua" w:cs="Arial"/>
        </w:rPr>
        <w:t xml:space="preserve"> that</w:t>
      </w:r>
      <w:r>
        <w:rPr>
          <w:rFonts w:ascii="Book Antiqua" w:hAnsi="Book Antiqua" w:cs="Arial"/>
        </w:rPr>
        <w:t xml:space="preserve"> evidence in support of the claimed abuse had been provided by the appellant and his brother as noted by the judge at [16].  </w:t>
      </w:r>
      <w:r w:rsidR="00B90C7C">
        <w:rPr>
          <w:rFonts w:ascii="Book Antiqua" w:hAnsi="Book Antiqua" w:cs="Arial"/>
        </w:rPr>
        <w:t>[A]</w:t>
      </w:r>
      <w:r>
        <w:rPr>
          <w:rFonts w:ascii="Book Antiqua" w:hAnsi="Book Antiqua" w:cs="Arial"/>
        </w:rPr>
        <w:t xml:space="preserve">’s short manuscript statement does not refer to the matter but a reading of the decision indicates that this was his </w:t>
      </w:r>
      <w:r w:rsidR="00803E54">
        <w:rPr>
          <w:rFonts w:ascii="Book Antiqua" w:hAnsi="Book Antiqua" w:cs="Arial"/>
        </w:rPr>
        <w:t>oral</w:t>
      </w:r>
      <w:r>
        <w:rPr>
          <w:rFonts w:ascii="Book Antiqua" w:hAnsi="Book Antiqua" w:cs="Arial"/>
        </w:rPr>
        <w:t xml:space="preserve"> evidence.  The appellant’s statement provides more detail as follows:</w:t>
      </w:r>
    </w:p>
    <w:p w14:paraId="00DDAB1C" w14:textId="77777777" w:rsidR="00186AB7" w:rsidRPr="00B90C7C" w:rsidRDefault="00186AB7" w:rsidP="00186AB7">
      <w:pPr>
        <w:spacing w:before="240"/>
        <w:ind w:left="1134"/>
        <w:jc w:val="both"/>
        <w:rPr>
          <w:rFonts w:ascii="Book Antiqua" w:hAnsi="Book Antiqua" w:cs="Arial"/>
          <w:sz w:val="22"/>
          <w:szCs w:val="22"/>
        </w:rPr>
      </w:pPr>
      <w:r w:rsidRPr="00B90C7C">
        <w:rPr>
          <w:rFonts w:ascii="Book Antiqua" w:hAnsi="Book Antiqua" w:cs="Arial"/>
          <w:sz w:val="22"/>
          <w:szCs w:val="22"/>
        </w:rPr>
        <w:lastRenderedPageBreak/>
        <w:t xml:space="preserve">“The other difficult part is that I have no family ties in Pakistan to return to.  During the adoption process, the sexual and physical assault which I suffered at the hands of my </w:t>
      </w:r>
      <w:r w:rsidR="00803E54" w:rsidRPr="00B90C7C">
        <w:rPr>
          <w:rFonts w:ascii="Book Antiqua" w:hAnsi="Book Antiqua" w:cs="Arial"/>
          <w:sz w:val="22"/>
          <w:szCs w:val="22"/>
        </w:rPr>
        <w:t>biological</w:t>
      </w:r>
      <w:r w:rsidRPr="00B90C7C">
        <w:rPr>
          <w:rFonts w:ascii="Book Antiqua" w:hAnsi="Book Antiqua" w:cs="Arial"/>
          <w:sz w:val="22"/>
          <w:szCs w:val="22"/>
        </w:rPr>
        <w:t xml:space="preserve"> father came to light.  The five social services and the police in the UK have referred the allegation of sexual and physical abuse to the Pakistani police.  The local Pakistani police had then arrested and questioned my biological parent about this.  This created further problem and rift in the family.  Now I am estranged from my biological parent and </w:t>
      </w:r>
      <w:r w:rsidR="00803E54" w:rsidRPr="00B90C7C">
        <w:rPr>
          <w:rFonts w:ascii="Book Antiqua" w:hAnsi="Book Antiqua" w:cs="Arial"/>
          <w:sz w:val="22"/>
          <w:szCs w:val="22"/>
        </w:rPr>
        <w:t>relatives</w:t>
      </w:r>
      <w:r w:rsidRPr="00B90C7C">
        <w:rPr>
          <w:rFonts w:ascii="Book Antiqua" w:hAnsi="Book Antiqua" w:cs="Arial"/>
          <w:sz w:val="22"/>
          <w:szCs w:val="22"/>
        </w:rPr>
        <w:t xml:space="preserve"> in Pakistan as a result.  I cannot rely on them for any support in Pakistan”.</w:t>
      </w:r>
    </w:p>
    <w:p w14:paraId="52FA0851" w14:textId="77777777" w:rsidR="00186AB7" w:rsidRDefault="00186AB7" w:rsidP="00186AB7">
      <w:pPr>
        <w:spacing w:before="240"/>
        <w:ind w:left="567"/>
        <w:jc w:val="both"/>
        <w:rPr>
          <w:rFonts w:ascii="Book Antiqua" w:hAnsi="Book Antiqua" w:cs="Arial"/>
        </w:rPr>
      </w:pPr>
      <w:r>
        <w:rPr>
          <w:rFonts w:ascii="Book Antiqua" w:hAnsi="Book Antiqua" w:cs="Arial"/>
        </w:rPr>
        <w:t xml:space="preserve">In Mr Winter’s submission the failure by the judge to reach a finding on this evidence impacted on the judge’s considerations under paragraph 276ADE(vi).  By way of response Mr Govan argued the judge’s approach to this issue was correct, and in any </w:t>
      </w:r>
      <w:proofErr w:type="gramStart"/>
      <w:r>
        <w:rPr>
          <w:rFonts w:ascii="Book Antiqua" w:hAnsi="Book Antiqua" w:cs="Arial"/>
        </w:rPr>
        <w:t>event</w:t>
      </w:r>
      <w:proofErr w:type="gramEnd"/>
      <w:r>
        <w:rPr>
          <w:rFonts w:ascii="Book Antiqua" w:hAnsi="Book Antiqua" w:cs="Arial"/>
        </w:rPr>
        <w:t xml:space="preserve"> it was not a material matter.</w:t>
      </w:r>
    </w:p>
    <w:p w14:paraId="5D1DFFA4" w14:textId="77777777" w:rsidR="00186AB7" w:rsidRDefault="00DE0EEF" w:rsidP="00535603">
      <w:pPr>
        <w:numPr>
          <w:ilvl w:val="0"/>
          <w:numId w:val="1"/>
        </w:numPr>
        <w:tabs>
          <w:tab w:val="clear" w:pos="567"/>
        </w:tabs>
        <w:spacing w:before="240"/>
        <w:jc w:val="both"/>
        <w:rPr>
          <w:rFonts w:ascii="Book Antiqua" w:hAnsi="Book Antiqua" w:cs="Arial"/>
        </w:rPr>
      </w:pPr>
      <w:r>
        <w:rPr>
          <w:rFonts w:ascii="Book Antiqua" w:hAnsi="Book Antiqua" w:cs="Arial"/>
        </w:rPr>
        <w:t>Paragraph 18 of the decision indicates the following intervention by the judge:</w:t>
      </w:r>
    </w:p>
    <w:p w14:paraId="62E51151" w14:textId="495DD0C0" w:rsidR="00DE0EEF" w:rsidRPr="00B90C7C" w:rsidRDefault="00DE0EEF" w:rsidP="00B90C7C">
      <w:pPr>
        <w:spacing w:before="120"/>
        <w:ind w:left="1134" w:right="567"/>
        <w:jc w:val="both"/>
        <w:rPr>
          <w:rFonts w:ascii="Book Antiqua" w:hAnsi="Book Antiqua" w:cs="Arial"/>
          <w:sz w:val="22"/>
          <w:szCs w:val="22"/>
        </w:rPr>
      </w:pPr>
      <w:r w:rsidRPr="00B90C7C">
        <w:rPr>
          <w:rFonts w:ascii="Book Antiqua" w:hAnsi="Book Antiqua" w:cs="Arial"/>
          <w:sz w:val="22"/>
          <w:szCs w:val="22"/>
        </w:rPr>
        <w:t>“</w:t>
      </w:r>
      <w:r w:rsidR="001E72F6" w:rsidRPr="00B90C7C">
        <w:rPr>
          <w:rFonts w:ascii="Book Antiqua" w:hAnsi="Book Antiqua" w:cs="Arial"/>
          <w:sz w:val="22"/>
          <w:szCs w:val="22"/>
        </w:rPr>
        <w:t xml:space="preserve">I asked Mr Lyndsay QC about what I saw as gaps in the proofs.  A substantial part of the claim was based upon estrangement from the appellant’s </w:t>
      </w:r>
      <w:r w:rsidR="00803E54" w:rsidRPr="00B90C7C">
        <w:rPr>
          <w:rFonts w:ascii="Book Antiqua" w:hAnsi="Book Antiqua" w:cs="Arial"/>
          <w:sz w:val="22"/>
          <w:szCs w:val="22"/>
        </w:rPr>
        <w:t>biological</w:t>
      </w:r>
      <w:r w:rsidR="001E72F6" w:rsidRPr="00B90C7C">
        <w:rPr>
          <w:rFonts w:ascii="Book Antiqua" w:hAnsi="Book Antiqua" w:cs="Arial"/>
          <w:sz w:val="22"/>
          <w:szCs w:val="22"/>
        </w:rPr>
        <w:t xml:space="preserve"> father and his remaining family in Pakistan on the basis of sexual abuse.  However, the adoption petition makes no reference to this and refers to a consent agreement from his parents.  The adoption certificate made at the Sheriff Court makes no reference.  It seems likely that in the course of the adoption process there would be social worker reports and a decision of the court, </w:t>
      </w:r>
      <w:r w:rsidR="00803E54" w:rsidRPr="00B90C7C">
        <w:rPr>
          <w:rFonts w:ascii="Book Antiqua" w:hAnsi="Book Antiqua" w:cs="Arial"/>
          <w:sz w:val="22"/>
          <w:szCs w:val="22"/>
        </w:rPr>
        <w:t>particularly</w:t>
      </w:r>
      <w:r w:rsidR="001E72F6" w:rsidRPr="00B90C7C">
        <w:rPr>
          <w:rFonts w:ascii="Book Antiqua" w:hAnsi="Book Antiqua" w:cs="Arial"/>
          <w:sz w:val="22"/>
          <w:szCs w:val="22"/>
        </w:rPr>
        <w:t xml:space="preserve"> when faced with allegations of sexual abuse.  Mr Lyndsay QC, frankly stated that the reason the respondent opposed the adoption and why proceedings took so long was because they took the view this was an abusive application.</w:t>
      </w:r>
      <w:r w:rsidRPr="00B90C7C">
        <w:rPr>
          <w:rFonts w:ascii="Book Antiqua" w:hAnsi="Book Antiqua" w:cs="Arial"/>
          <w:sz w:val="22"/>
          <w:szCs w:val="22"/>
        </w:rPr>
        <w:t>”</w:t>
      </w:r>
    </w:p>
    <w:p w14:paraId="08D628FF" w14:textId="77777777" w:rsidR="00DE0EEF" w:rsidRDefault="001E72F6" w:rsidP="00535603">
      <w:pPr>
        <w:numPr>
          <w:ilvl w:val="0"/>
          <w:numId w:val="1"/>
        </w:numPr>
        <w:tabs>
          <w:tab w:val="clear" w:pos="567"/>
        </w:tabs>
        <w:spacing w:before="240"/>
        <w:jc w:val="both"/>
        <w:rPr>
          <w:rFonts w:ascii="Book Antiqua" w:hAnsi="Book Antiqua" w:cs="Arial"/>
        </w:rPr>
      </w:pPr>
      <w:r>
        <w:rPr>
          <w:rFonts w:ascii="Book Antiqua" w:hAnsi="Book Antiqua" w:cs="Arial"/>
        </w:rPr>
        <w:t xml:space="preserve">At </w:t>
      </w:r>
      <w:r w:rsidR="00332A67">
        <w:rPr>
          <w:rFonts w:ascii="Book Antiqua" w:hAnsi="Book Antiqua" w:cs="Arial"/>
        </w:rPr>
        <w:t>[</w:t>
      </w:r>
      <w:r>
        <w:rPr>
          <w:rFonts w:ascii="Book Antiqua" w:hAnsi="Book Antiqua" w:cs="Arial"/>
        </w:rPr>
        <w:t>36</w:t>
      </w:r>
      <w:r w:rsidR="00332A67">
        <w:rPr>
          <w:rFonts w:ascii="Book Antiqua" w:hAnsi="Book Antiqua" w:cs="Arial"/>
        </w:rPr>
        <w:t>]</w:t>
      </w:r>
      <w:r>
        <w:rPr>
          <w:rFonts w:ascii="Book Antiqua" w:hAnsi="Book Antiqua" w:cs="Arial"/>
        </w:rPr>
        <w:t xml:space="preserve"> the judge expressed his findings in the following terms:</w:t>
      </w:r>
    </w:p>
    <w:p w14:paraId="1AEF6693" w14:textId="77777777" w:rsidR="001E72F6" w:rsidRPr="00B90C7C" w:rsidRDefault="001E72F6" w:rsidP="00B90C7C">
      <w:pPr>
        <w:spacing w:before="120"/>
        <w:ind w:left="1134" w:right="567"/>
        <w:jc w:val="both"/>
        <w:rPr>
          <w:rFonts w:ascii="Book Antiqua" w:hAnsi="Book Antiqua" w:cs="Arial"/>
          <w:sz w:val="22"/>
          <w:szCs w:val="22"/>
        </w:rPr>
      </w:pPr>
      <w:r w:rsidRPr="00B90C7C">
        <w:rPr>
          <w:rFonts w:ascii="Book Antiqua" w:hAnsi="Book Antiqua" w:cs="Arial"/>
          <w:sz w:val="22"/>
          <w:szCs w:val="22"/>
        </w:rPr>
        <w:t xml:space="preserve">“I am not satisfied that the appellant has no family in Pakistan to whom he can turn.  His natural parents live there.  I have received no evidence to support the claimed sexual abuse and family rift.  As stated, this is not in the adoption papers nor are there any social work reports to support the claim.  I would accept that the appellant and his brothers had not returned to Pakistan since.  However, this can be explained by their wish to advance themselves here and in the earlier years, their lack of immigration </w:t>
      </w:r>
      <w:r w:rsidR="00803E54" w:rsidRPr="00B90C7C">
        <w:rPr>
          <w:rFonts w:ascii="Book Antiqua" w:hAnsi="Book Antiqua" w:cs="Arial"/>
          <w:sz w:val="22"/>
          <w:szCs w:val="22"/>
        </w:rPr>
        <w:t>status</w:t>
      </w:r>
      <w:r w:rsidRPr="00B90C7C">
        <w:rPr>
          <w:rFonts w:ascii="Book Antiqua" w:hAnsi="Book Antiqua" w:cs="Arial"/>
          <w:sz w:val="22"/>
          <w:szCs w:val="22"/>
        </w:rPr>
        <w:t>.”</w:t>
      </w:r>
    </w:p>
    <w:p w14:paraId="6D3EE81F" w14:textId="77777777" w:rsidR="001E72F6" w:rsidRDefault="001E72F6" w:rsidP="001E72F6">
      <w:pPr>
        <w:spacing w:before="240"/>
        <w:ind w:left="567"/>
        <w:jc w:val="both"/>
        <w:rPr>
          <w:rFonts w:ascii="Book Antiqua" w:hAnsi="Book Antiqua" w:cs="Arial"/>
        </w:rPr>
      </w:pPr>
      <w:r>
        <w:rPr>
          <w:rFonts w:ascii="Book Antiqua" w:hAnsi="Book Antiqua" w:cs="Arial"/>
        </w:rPr>
        <w:t xml:space="preserve">Properly understood the judge was referring to the lack of corroborative </w:t>
      </w:r>
      <w:r w:rsidR="00803E54">
        <w:rPr>
          <w:rFonts w:ascii="Book Antiqua" w:hAnsi="Book Antiqua" w:cs="Arial"/>
        </w:rPr>
        <w:t>material</w:t>
      </w:r>
      <w:r>
        <w:rPr>
          <w:rFonts w:ascii="Book Antiqua" w:hAnsi="Book Antiqua" w:cs="Arial"/>
        </w:rPr>
        <w:t xml:space="preserve"> in support of this aspect of the appellant’s claim and in my </w:t>
      </w:r>
      <w:proofErr w:type="gramStart"/>
      <w:r>
        <w:rPr>
          <w:rFonts w:ascii="Book Antiqua" w:hAnsi="Book Antiqua" w:cs="Arial"/>
        </w:rPr>
        <w:t>judg</w:t>
      </w:r>
      <w:r w:rsidR="00CD2ABB">
        <w:rPr>
          <w:rFonts w:ascii="Book Antiqua" w:hAnsi="Book Antiqua" w:cs="Arial"/>
        </w:rPr>
        <w:t>ment</w:t>
      </w:r>
      <w:proofErr w:type="gramEnd"/>
      <w:r>
        <w:rPr>
          <w:rFonts w:ascii="Book Antiqua" w:hAnsi="Book Antiqua" w:cs="Arial"/>
        </w:rPr>
        <w:t xml:space="preserve"> he was entitled to do so, particularly in the light of the possibility of obtaining confirmation from social services.  It is correct the judge did not make a clear finding on the point, but I agree with Mr Govan th</w:t>
      </w:r>
      <w:r w:rsidR="00CD2ABB">
        <w:rPr>
          <w:rFonts w:ascii="Book Antiqua" w:hAnsi="Book Antiqua" w:cs="Arial"/>
        </w:rPr>
        <w:t xml:space="preserve">at </w:t>
      </w:r>
      <w:r w:rsidR="00CC597D">
        <w:rPr>
          <w:rFonts w:ascii="Book Antiqua" w:hAnsi="Book Antiqua" w:cs="Arial"/>
        </w:rPr>
        <w:t>this</w:t>
      </w:r>
      <w:r>
        <w:rPr>
          <w:rFonts w:ascii="Book Antiqua" w:hAnsi="Book Antiqua" w:cs="Arial"/>
        </w:rPr>
        <w:t xml:space="preserve"> is not </w:t>
      </w:r>
      <w:r w:rsidR="00803E54">
        <w:rPr>
          <w:rFonts w:ascii="Book Antiqua" w:hAnsi="Book Antiqua" w:cs="Arial"/>
        </w:rPr>
        <w:t>material</w:t>
      </w:r>
      <w:r>
        <w:rPr>
          <w:rFonts w:ascii="Book Antiqua" w:hAnsi="Book Antiqua" w:cs="Arial"/>
        </w:rPr>
        <w:t xml:space="preserve">.  The context was the consideration of the appellant’s circumstances under the Immigration Rule.  </w:t>
      </w:r>
      <w:r w:rsidR="00CC597D">
        <w:rPr>
          <w:rFonts w:ascii="Book Antiqua" w:hAnsi="Book Antiqua" w:cs="Arial"/>
        </w:rPr>
        <w:t>P</w:t>
      </w:r>
      <w:r>
        <w:rPr>
          <w:rFonts w:ascii="Book Antiqua" w:hAnsi="Book Antiqua" w:cs="Arial"/>
        </w:rPr>
        <w:t>aragraph 276ADE(vi) would avail the appellant were he able to demonstrate that there would be “very significant obstacles” to his integration in Pakistan if required to leave the United Kingdom.  The appellant is 32.  The judge was entitled to conclude at [38]:</w:t>
      </w:r>
    </w:p>
    <w:p w14:paraId="215BDB7C" w14:textId="77777777" w:rsidR="001E72F6" w:rsidRPr="00B90C7C" w:rsidRDefault="001E72F6" w:rsidP="00B90C7C">
      <w:pPr>
        <w:spacing w:before="120"/>
        <w:ind w:left="1134" w:right="567"/>
        <w:jc w:val="both"/>
        <w:rPr>
          <w:rFonts w:ascii="Book Antiqua" w:hAnsi="Book Antiqua" w:cs="Arial"/>
          <w:sz w:val="22"/>
          <w:szCs w:val="22"/>
        </w:rPr>
      </w:pPr>
      <w:r w:rsidRPr="00B90C7C">
        <w:rPr>
          <w:rFonts w:ascii="Book Antiqua" w:hAnsi="Book Antiqua" w:cs="Arial"/>
          <w:sz w:val="22"/>
          <w:szCs w:val="22"/>
        </w:rPr>
        <w:tab/>
        <w:t xml:space="preserve">“The appellant spent his formative years in Pakistan.  He speaks the language.  He obviously has </w:t>
      </w:r>
      <w:r w:rsidR="00803E54" w:rsidRPr="00B90C7C">
        <w:rPr>
          <w:rFonts w:ascii="Book Antiqua" w:hAnsi="Book Antiqua" w:cs="Arial"/>
          <w:sz w:val="22"/>
          <w:szCs w:val="22"/>
        </w:rPr>
        <w:t>business</w:t>
      </w:r>
      <w:r w:rsidRPr="00B90C7C">
        <w:rPr>
          <w:rFonts w:ascii="Book Antiqua" w:hAnsi="Book Antiqua" w:cs="Arial"/>
          <w:sz w:val="22"/>
          <w:szCs w:val="22"/>
        </w:rPr>
        <w:t xml:space="preserve"> acumen and is now fluent in English.  He has had the benefit of an education here.  He is (sic) family here who can support </w:t>
      </w:r>
      <w:r w:rsidR="00803E54" w:rsidRPr="00B90C7C">
        <w:rPr>
          <w:rFonts w:ascii="Book Antiqua" w:hAnsi="Book Antiqua" w:cs="Arial"/>
          <w:sz w:val="22"/>
          <w:szCs w:val="22"/>
        </w:rPr>
        <w:t>him</w:t>
      </w:r>
      <w:r w:rsidRPr="00B90C7C">
        <w:rPr>
          <w:rFonts w:ascii="Book Antiqua" w:hAnsi="Book Antiqua" w:cs="Arial"/>
          <w:sz w:val="22"/>
          <w:szCs w:val="22"/>
        </w:rPr>
        <w:t xml:space="preserve"> and he </w:t>
      </w:r>
      <w:r w:rsidRPr="00B90C7C">
        <w:rPr>
          <w:rFonts w:ascii="Book Antiqua" w:hAnsi="Book Antiqua" w:cs="Arial"/>
          <w:sz w:val="22"/>
          <w:szCs w:val="22"/>
        </w:rPr>
        <w:lastRenderedPageBreak/>
        <w:t>has assets.  Even aside from his biological family I can see no reason why he could not reintegrate.”</w:t>
      </w:r>
    </w:p>
    <w:p w14:paraId="5BFFDF04" w14:textId="77777777" w:rsidR="001E72F6" w:rsidRDefault="001E72F6" w:rsidP="001E72F6">
      <w:pPr>
        <w:spacing w:before="240"/>
        <w:ind w:left="567"/>
        <w:jc w:val="both"/>
        <w:rPr>
          <w:rFonts w:ascii="Book Antiqua" w:hAnsi="Book Antiqua" w:cs="Arial"/>
        </w:rPr>
      </w:pPr>
      <w:r>
        <w:rPr>
          <w:rFonts w:ascii="Book Antiqua" w:hAnsi="Book Antiqua" w:cs="Arial"/>
        </w:rPr>
        <w:t xml:space="preserve">Accordingly, I am not persuaded that the decision requires to be set aside in respect of ground 1.  </w:t>
      </w:r>
    </w:p>
    <w:p w14:paraId="021B746C" w14:textId="77777777" w:rsidR="001E72F6" w:rsidRDefault="003033CA" w:rsidP="00535603">
      <w:pPr>
        <w:numPr>
          <w:ilvl w:val="0"/>
          <w:numId w:val="1"/>
        </w:numPr>
        <w:tabs>
          <w:tab w:val="clear" w:pos="567"/>
        </w:tabs>
        <w:spacing w:before="240"/>
        <w:jc w:val="both"/>
        <w:rPr>
          <w:rFonts w:ascii="Book Antiqua" w:hAnsi="Book Antiqua" w:cs="Arial"/>
        </w:rPr>
      </w:pPr>
      <w:r>
        <w:rPr>
          <w:rFonts w:ascii="Book Antiqua" w:hAnsi="Book Antiqua" w:cs="Arial"/>
        </w:rPr>
        <w:t xml:space="preserve">Ground 2 has three components.  In essence Mr Winter argued that at the conclusion by the judge that the appeal </w:t>
      </w:r>
      <w:r w:rsidR="00C513FE">
        <w:rPr>
          <w:rFonts w:ascii="Book Antiqua" w:hAnsi="Book Antiqua" w:cs="Arial"/>
        </w:rPr>
        <w:t xml:space="preserve">failed “under the private life route” was not legally correct with reference to the decision of the Court of Appeal in </w:t>
      </w:r>
      <w:r w:rsidR="00C513FE" w:rsidRPr="00C513FE">
        <w:rPr>
          <w:rFonts w:ascii="Book Antiqua" w:hAnsi="Book Antiqua" w:cs="Arial"/>
          <w:i/>
        </w:rPr>
        <w:t>Rhuppiah v SSHD</w:t>
      </w:r>
      <w:r w:rsidR="00C513FE">
        <w:rPr>
          <w:rFonts w:ascii="Book Antiqua" w:hAnsi="Book Antiqua" w:cs="Arial"/>
        </w:rPr>
        <w:t xml:space="preserve"> [2016] 1 WLR 4203, in particular the observations of Sales LJ at [53] as follows:</w:t>
      </w:r>
    </w:p>
    <w:p w14:paraId="724E1026" w14:textId="77777777" w:rsidR="00C513FE" w:rsidRPr="00C513FE" w:rsidRDefault="00C513FE" w:rsidP="00B90C7C">
      <w:pPr>
        <w:spacing w:before="120"/>
        <w:ind w:left="1134" w:right="567"/>
        <w:jc w:val="both"/>
        <w:rPr>
          <w:rFonts w:ascii="Book Antiqua" w:hAnsi="Book Antiqua" w:cs="Arial"/>
          <w:sz w:val="22"/>
          <w:szCs w:val="22"/>
        </w:rPr>
      </w:pPr>
      <w:r w:rsidRPr="00C513FE">
        <w:rPr>
          <w:rFonts w:ascii="Book Antiqua" w:hAnsi="Book Antiqua" w:cs="Arial"/>
          <w:sz w:val="22"/>
          <w:szCs w:val="22"/>
        </w:rPr>
        <w:t xml:space="preserve">“… </w:t>
      </w:r>
      <w:bookmarkStart w:id="2" w:name="para53"/>
      <w:r w:rsidRPr="00C513FE">
        <w:rPr>
          <w:rFonts w:ascii="Book Antiqua" w:hAnsi="Book Antiqua" w:cs="Arial"/>
          <w:sz w:val="22"/>
          <w:szCs w:val="22"/>
        </w:rPr>
        <w:t>That is to say, for a case falling within section 117</w:t>
      </w:r>
      <w:proofErr w:type="gramStart"/>
      <w:r w:rsidRPr="00C513FE">
        <w:rPr>
          <w:rFonts w:ascii="Book Antiqua" w:hAnsi="Book Antiqua" w:cs="Arial"/>
          <w:sz w:val="22"/>
          <w:szCs w:val="22"/>
        </w:rPr>
        <w:t>B(</w:t>
      </w:r>
      <w:proofErr w:type="gramEnd"/>
      <w:r w:rsidRPr="00C513FE">
        <w:rPr>
          <w:rFonts w:ascii="Book Antiqua" w:hAnsi="Book Antiqua" w:cs="Arial"/>
          <w:sz w:val="22"/>
          <w:szCs w:val="22"/>
        </w:rPr>
        <w:t>5) little weight should be given to private life established in the circumstances specified, but that approach may be overridden where the private life in question has a special and compelling character. Such an interpretation is also necessary to prevent section 117</w:t>
      </w:r>
      <w:proofErr w:type="gramStart"/>
      <w:r w:rsidRPr="00C513FE">
        <w:rPr>
          <w:rFonts w:ascii="Book Antiqua" w:hAnsi="Book Antiqua" w:cs="Arial"/>
          <w:sz w:val="22"/>
          <w:szCs w:val="22"/>
        </w:rPr>
        <w:t>B(</w:t>
      </w:r>
      <w:proofErr w:type="gramEnd"/>
      <w:r w:rsidRPr="00C513FE">
        <w:rPr>
          <w:rFonts w:ascii="Book Antiqua" w:hAnsi="Book Antiqua" w:cs="Arial"/>
          <w:sz w:val="22"/>
          <w:szCs w:val="22"/>
        </w:rPr>
        <w:t>5) being applied in a manner which would produce results in some cases which would be incompatible with Article 8, i.e. is necessary to give proper effect to Parliament's intention in Part 5A; and a similar interpretation of section 117B(4) is required, for same reasons</w:t>
      </w:r>
      <w:r>
        <w:rPr>
          <w:rFonts w:ascii="Book Antiqua" w:hAnsi="Book Antiqua" w:cs="Arial"/>
          <w:sz w:val="22"/>
          <w:szCs w:val="22"/>
        </w:rPr>
        <w:t xml:space="preserve"> …”</w:t>
      </w:r>
      <w:bookmarkEnd w:id="2"/>
      <w:r>
        <w:rPr>
          <w:rFonts w:ascii="Book Antiqua" w:hAnsi="Book Antiqua" w:cs="Arial"/>
          <w:sz w:val="22"/>
          <w:szCs w:val="22"/>
        </w:rPr>
        <w:t>.</w:t>
      </w:r>
    </w:p>
    <w:p w14:paraId="37CE757F" w14:textId="77777777" w:rsidR="00C513FE" w:rsidRDefault="00C513FE" w:rsidP="00535603">
      <w:pPr>
        <w:numPr>
          <w:ilvl w:val="0"/>
          <w:numId w:val="1"/>
        </w:numPr>
        <w:tabs>
          <w:tab w:val="clear" w:pos="567"/>
        </w:tabs>
        <w:spacing w:before="240"/>
        <w:jc w:val="both"/>
        <w:rPr>
          <w:rFonts w:ascii="Book Antiqua" w:hAnsi="Book Antiqua" w:cs="Arial"/>
        </w:rPr>
      </w:pPr>
      <w:r>
        <w:rPr>
          <w:rFonts w:ascii="Book Antiqua" w:hAnsi="Book Antiqua" w:cs="Arial"/>
        </w:rPr>
        <w:t>In considering Article 8 the judge set out his conclusions at [41] to [46] as follows:</w:t>
      </w:r>
    </w:p>
    <w:p w14:paraId="067E6514" w14:textId="77777777" w:rsidR="00C513FE" w:rsidRPr="00C513FE" w:rsidRDefault="00C513FE" w:rsidP="00B90C7C">
      <w:pPr>
        <w:spacing w:before="120"/>
        <w:ind w:left="1701" w:right="567" w:hanging="567"/>
        <w:jc w:val="both"/>
        <w:rPr>
          <w:rFonts w:ascii="Book Antiqua" w:hAnsi="Book Antiqua" w:cs="Arial"/>
          <w:sz w:val="22"/>
          <w:szCs w:val="22"/>
        </w:rPr>
      </w:pPr>
      <w:r>
        <w:rPr>
          <w:rFonts w:ascii="Book Antiqua" w:hAnsi="Book Antiqua" w:cs="Arial"/>
        </w:rPr>
        <w:t>“</w:t>
      </w:r>
      <w:r w:rsidRPr="00C513FE">
        <w:rPr>
          <w:rFonts w:ascii="Book Antiqua" w:hAnsi="Book Antiqua" w:cs="Arial"/>
          <w:sz w:val="22"/>
          <w:szCs w:val="22"/>
        </w:rPr>
        <w:t>41.</w:t>
      </w:r>
      <w:r w:rsidRPr="00C513FE">
        <w:rPr>
          <w:rFonts w:ascii="Book Antiqua" w:hAnsi="Book Antiqua" w:cs="Arial"/>
          <w:sz w:val="22"/>
          <w:szCs w:val="22"/>
        </w:rPr>
        <w:tab/>
      </w:r>
      <w:r>
        <w:rPr>
          <w:rFonts w:ascii="Book Antiqua" w:hAnsi="Book Antiqua" w:cs="Arial"/>
          <w:sz w:val="22"/>
          <w:szCs w:val="22"/>
        </w:rPr>
        <w:t xml:space="preserve">I find that </w:t>
      </w:r>
      <w:r w:rsidR="00803E54">
        <w:rPr>
          <w:rFonts w:ascii="Book Antiqua" w:hAnsi="Book Antiqua" w:cs="Arial"/>
          <w:sz w:val="22"/>
          <w:szCs w:val="22"/>
        </w:rPr>
        <w:t>article</w:t>
      </w:r>
      <w:r>
        <w:rPr>
          <w:rFonts w:ascii="Book Antiqua" w:hAnsi="Book Antiqua" w:cs="Arial"/>
          <w:sz w:val="22"/>
          <w:szCs w:val="22"/>
        </w:rPr>
        <w:t xml:space="preserve"> 8 is engaged in the appellant’s circumstances.  I find that he has established a private life within the meaning of article 8 over the </w:t>
      </w:r>
      <w:r w:rsidR="00803E54">
        <w:rPr>
          <w:rFonts w:ascii="Book Antiqua" w:hAnsi="Book Antiqua" w:cs="Arial"/>
          <w:sz w:val="22"/>
          <w:szCs w:val="22"/>
        </w:rPr>
        <w:t>time</w:t>
      </w:r>
      <w:r>
        <w:rPr>
          <w:rFonts w:ascii="Book Antiqua" w:hAnsi="Book Antiqua" w:cs="Arial"/>
          <w:sz w:val="22"/>
          <w:szCs w:val="22"/>
        </w:rPr>
        <w:t xml:space="preserve"> he has been here.  I accept the close relationship that exists between his siblings and foster parents and their children.  That is covered by the protection afforded by article 8.  I see no difficulty in proceedings to the final stage of </w:t>
      </w:r>
      <w:r>
        <w:rPr>
          <w:rFonts w:ascii="Book Antiqua" w:hAnsi="Book Antiqua" w:cs="Arial"/>
          <w:sz w:val="22"/>
          <w:szCs w:val="22"/>
          <w:u w:val="single"/>
        </w:rPr>
        <w:t>Razgar</w:t>
      </w:r>
      <w:r>
        <w:rPr>
          <w:rFonts w:ascii="Book Antiqua" w:hAnsi="Book Antiqua" w:cs="Arial"/>
          <w:sz w:val="22"/>
          <w:szCs w:val="22"/>
        </w:rPr>
        <w:t xml:space="preserve">, proportionality.  It was at this point that the </w:t>
      </w:r>
      <w:r w:rsidR="00803E54">
        <w:rPr>
          <w:rFonts w:ascii="Book Antiqua" w:hAnsi="Book Antiqua" w:cs="Arial"/>
          <w:sz w:val="22"/>
          <w:szCs w:val="22"/>
        </w:rPr>
        <w:t>statutory</w:t>
      </w:r>
      <w:r>
        <w:rPr>
          <w:rFonts w:ascii="Book Antiqua" w:hAnsi="Book Antiqua" w:cs="Arial"/>
          <w:sz w:val="22"/>
          <w:szCs w:val="22"/>
        </w:rPr>
        <w:t xml:space="preserve"> considerations come into play.  These are mandatory considerations incorporating the respondent’s policy.  (see </w:t>
      </w:r>
      <w:r>
        <w:rPr>
          <w:rFonts w:ascii="Book Antiqua" w:hAnsi="Book Antiqua" w:cs="Arial"/>
          <w:sz w:val="22"/>
          <w:szCs w:val="22"/>
          <w:u w:val="single"/>
        </w:rPr>
        <w:t>Dube (ss. 117A-117D) [2015] UKUT 90 (IAC)</w:t>
      </w:r>
      <w:r>
        <w:rPr>
          <w:rFonts w:ascii="Book Antiqua" w:hAnsi="Book Antiqua" w:cs="Arial"/>
          <w:sz w:val="22"/>
          <w:szCs w:val="22"/>
        </w:rPr>
        <w:t>)</w:t>
      </w:r>
    </w:p>
    <w:p w14:paraId="39F85EDF" w14:textId="77777777" w:rsidR="00C513FE" w:rsidRPr="00C513FE" w:rsidRDefault="00C513FE" w:rsidP="00B90C7C">
      <w:pPr>
        <w:spacing w:before="120"/>
        <w:ind w:left="1701" w:right="567" w:hanging="567"/>
        <w:jc w:val="both"/>
        <w:rPr>
          <w:rFonts w:ascii="Book Antiqua" w:hAnsi="Book Antiqua" w:cs="Arial"/>
          <w:sz w:val="22"/>
          <w:szCs w:val="22"/>
        </w:rPr>
      </w:pPr>
      <w:r w:rsidRPr="00C513FE">
        <w:rPr>
          <w:rFonts w:ascii="Book Antiqua" w:hAnsi="Book Antiqua" w:cs="Arial"/>
          <w:sz w:val="22"/>
          <w:szCs w:val="22"/>
        </w:rPr>
        <w:t>42.</w:t>
      </w:r>
      <w:r w:rsidRPr="00C513FE">
        <w:rPr>
          <w:rFonts w:ascii="Book Antiqua" w:hAnsi="Book Antiqua" w:cs="Arial"/>
          <w:sz w:val="22"/>
          <w:szCs w:val="22"/>
        </w:rPr>
        <w:tab/>
      </w:r>
      <w:r>
        <w:rPr>
          <w:rFonts w:ascii="Book Antiqua" w:hAnsi="Book Antiqua" w:cs="Arial"/>
          <w:sz w:val="22"/>
          <w:szCs w:val="22"/>
        </w:rPr>
        <w:t xml:space="preserve">The decision of the Upper Tribunal in </w:t>
      </w:r>
      <w:r>
        <w:rPr>
          <w:rFonts w:ascii="Book Antiqua" w:hAnsi="Book Antiqua" w:cs="Arial"/>
          <w:sz w:val="22"/>
          <w:szCs w:val="22"/>
          <w:u w:val="single"/>
        </w:rPr>
        <w:t>AM (S117B) Malawi</w:t>
      </w:r>
      <w:r>
        <w:rPr>
          <w:rFonts w:ascii="Book Antiqua" w:hAnsi="Book Antiqua" w:cs="Arial"/>
          <w:sz w:val="22"/>
          <w:szCs w:val="22"/>
        </w:rPr>
        <w:t xml:space="preserve"> [2015] </w:t>
      </w:r>
      <w:proofErr w:type="spellStart"/>
      <w:r>
        <w:rPr>
          <w:rFonts w:ascii="Book Antiqua" w:hAnsi="Book Antiqua" w:cs="Arial"/>
          <w:sz w:val="22"/>
          <w:szCs w:val="22"/>
        </w:rPr>
        <w:t>ImmAR</w:t>
      </w:r>
      <w:proofErr w:type="spellEnd"/>
      <w:r>
        <w:rPr>
          <w:rFonts w:ascii="Book Antiqua" w:hAnsi="Book Antiqua" w:cs="Arial"/>
          <w:sz w:val="22"/>
          <w:szCs w:val="22"/>
        </w:rPr>
        <w:t xml:space="preserve"> 5 points</w:t>
      </w:r>
      <w:r w:rsidR="00F16065">
        <w:rPr>
          <w:rFonts w:ascii="Book Antiqua" w:hAnsi="Book Antiqua" w:cs="Arial"/>
          <w:sz w:val="22"/>
          <w:szCs w:val="22"/>
        </w:rPr>
        <w:t xml:space="preserve"> [sic] </w:t>
      </w:r>
      <w:r>
        <w:rPr>
          <w:rFonts w:ascii="Book Antiqua" w:hAnsi="Book Antiqua" w:cs="Arial"/>
          <w:sz w:val="22"/>
          <w:szCs w:val="22"/>
        </w:rPr>
        <w:t xml:space="preserve">that these provisions do not confer any immigration status to an individual who did not otherwise qualify.  Consequently, a claimant could obtain no </w:t>
      </w:r>
      <w:r w:rsidR="00803E54">
        <w:rPr>
          <w:rFonts w:ascii="Book Antiqua" w:hAnsi="Book Antiqua" w:cs="Arial"/>
          <w:sz w:val="22"/>
          <w:szCs w:val="22"/>
        </w:rPr>
        <w:t>positive</w:t>
      </w:r>
      <w:r>
        <w:rPr>
          <w:rFonts w:ascii="Book Antiqua" w:hAnsi="Book Antiqua" w:cs="Arial"/>
          <w:sz w:val="22"/>
          <w:szCs w:val="22"/>
        </w:rPr>
        <w:t xml:space="preserve"> right to leave to remain whatever the degree of their fluency in English or the strength of their financial </w:t>
      </w:r>
      <w:r w:rsidR="00803E54">
        <w:rPr>
          <w:rFonts w:ascii="Book Antiqua" w:hAnsi="Book Antiqua" w:cs="Arial"/>
          <w:sz w:val="22"/>
          <w:szCs w:val="22"/>
        </w:rPr>
        <w:t>resources</w:t>
      </w:r>
      <w:r>
        <w:rPr>
          <w:rFonts w:ascii="Book Antiqua" w:hAnsi="Book Antiqua" w:cs="Arial"/>
          <w:sz w:val="22"/>
          <w:szCs w:val="22"/>
        </w:rPr>
        <w:t xml:space="preserve">.  The case points out the distinction between time spent whilst here unlawfully from time spent when the person’s immigration </w:t>
      </w:r>
      <w:r w:rsidR="00803E54">
        <w:rPr>
          <w:rFonts w:ascii="Book Antiqua" w:hAnsi="Book Antiqua" w:cs="Arial"/>
          <w:sz w:val="22"/>
          <w:szCs w:val="22"/>
        </w:rPr>
        <w:t>status</w:t>
      </w:r>
      <w:r>
        <w:rPr>
          <w:rFonts w:ascii="Book Antiqua" w:hAnsi="Book Antiqua" w:cs="Arial"/>
          <w:sz w:val="22"/>
          <w:szCs w:val="22"/>
        </w:rPr>
        <w:t xml:space="preserve"> is precarious.  The decision also gives guidance on the approach towards section 117</w:t>
      </w:r>
      <w:proofErr w:type="gramStart"/>
      <w:r>
        <w:rPr>
          <w:rFonts w:ascii="Book Antiqua" w:hAnsi="Book Antiqua" w:cs="Arial"/>
          <w:sz w:val="22"/>
          <w:szCs w:val="22"/>
        </w:rPr>
        <w:t>B(</w:t>
      </w:r>
      <w:proofErr w:type="gramEnd"/>
      <w:r>
        <w:rPr>
          <w:rFonts w:ascii="Book Antiqua" w:hAnsi="Book Antiqua" w:cs="Arial"/>
          <w:sz w:val="22"/>
          <w:szCs w:val="22"/>
        </w:rPr>
        <w:t>4) and (5).  At paragraph 24 the Upper Tribunal did not require the First-tier Tribunal to adopt subtle gradations of weight during different periods of time.</w:t>
      </w:r>
    </w:p>
    <w:p w14:paraId="085C6A1B" w14:textId="77777777" w:rsidR="00C513FE" w:rsidRPr="00C513FE" w:rsidRDefault="00C513FE" w:rsidP="00B90C7C">
      <w:pPr>
        <w:spacing w:before="120"/>
        <w:ind w:left="1701" w:right="567" w:hanging="567"/>
        <w:jc w:val="both"/>
        <w:rPr>
          <w:rFonts w:ascii="Book Antiqua" w:hAnsi="Book Antiqua" w:cs="Arial"/>
          <w:sz w:val="22"/>
          <w:szCs w:val="22"/>
        </w:rPr>
      </w:pPr>
      <w:r w:rsidRPr="00C513FE">
        <w:rPr>
          <w:rFonts w:ascii="Book Antiqua" w:hAnsi="Book Antiqua" w:cs="Arial"/>
          <w:sz w:val="22"/>
          <w:szCs w:val="22"/>
        </w:rPr>
        <w:t>43.</w:t>
      </w:r>
      <w:r w:rsidRPr="00C513FE">
        <w:rPr>
          <w:rFonts w:ascii="Book Antiqua" w:hAnsi="Book Antiqua" w:cs="Arial"/>
          <w:sz w:val="22"/>
          <w:szCs w:val="22"/>
        </w:rPr>
        <w:tab/>
      </w:r>
      <w:r w:rsidR="002B60A3">
        <w:rPr>
          <w:rFonts w:ascii="Book Antiqua" w:hAnsi="Book Antiqua" w:cs="Arial"/>
          <w:sz w:val="22"/>
          <w:szCs w:val="22"/>
        </w:rPr>
        <w:t xml:space="preserve">The appellant speaks English and I am satisfied he is fully integrated into life here.  I find he is financially independent and has contributed to the economy.  The greatest difficulty he faces is in </w:t>
      </w:r>
      <w:r w:rsidR="00803E54">
        <w:rPr>
          <w:rFonts w:ascii="Book Antiqua" w:hAnsi="Book Antiqua" w:cs="Arial"/>
          <w:sz w:val="22"/>
          <w:szCs w:val="22"/>
        </w:rPr>
        <w:t>relation</w:t>
      </w:r>
      <w:r w:rsidR="002B60A3">
        <w:rPr>
          <w:rFonts w:ascii="Book Antiqua" w:hAnsi="Book Antiqua" w:cs="Arial"/>
          <w:sz w:val="22"/>
          <w:szCs w:val="22"/>
        </w:rPr>
        <w:t xml:space="preserve"> to </w:t>
      </w:r>
      <w:r w:rsidR="00803E54">
        <w:rPr>
          <w:rFonts w:ascii="Book Antiqua" w:hAnsi="Book Antiqua" w:cs="Arial"/>
          <w:sz w:val="22"/>
          <w:szCs w:val="22"/>
        </w:rPr>
        <w:t>section</w:t>
      </w:r>
      <w:r w:rsidR="002B60A3">
        <w:rPr>
          <w:rFonts w:ascii="Book Antiqua" w:hAnsi="Book Antiqua" w:cs="Arial"/>
          <w:sz w:val="22"/>
          <w:szCs w:val="22"/>
        </w:rPr>
        <w:t xml:space="preserve"> 117</w:t>
      </w:r>
      <w:proofErr w:type="gramStart"/>
      <w:r w:rsidR="002B60A3">
        <w:rPr>
          <w:rFonts w:ascii="Book Antiqua" w:hAnsi="Book Antiqua" w:cs="Arial"/>
          <w:sz w:val="22"/>
          <w:szCs w:val="22"/>
        </w:rPr>
        <w:t>B(</w:t>
      </w:r>
      <w:proofErr w:type="gramEnd"/>
      <w:r w:rsidR="002B60A3">
        <w:rPr>
          <w:rFonts w:ascii="Book Antiqua" w:hAnsi="Book Antiqua" w:cs="Arial"/>
          <w:sz w:val="22"/>
          <w:szCs w:val="22"/>
        </w:rPr>
        <w:t xml:space="preserve">4) and (5): namely, that little weight is being given to a private life formed when the person is here either unlawfully or when their immigration status is precarious.  The statue </w:t>
      </w:r>
      <w:r w:rsidR="00172CB3">
        <w:rPr>
          <w:rFonts w:ascii="Book Antiqua" w:hAnsi="Book Antiqua" w:cs="Arial"/>
          <w:sz w:val="22"/>
          <w:szCs w:val="22"/>
        </w:rPr>
        <w:t>[</w:t>
      </w:r>
      <w:r w:rsidR="002B60A3">
        <w:rPr>
          <w:rFonts w:ascii="Book Antiqua" w:hAnsi="Book Antiqua" w:cs="Arial"/>
          <w:sz w:val="22"/>
          <w:szCs w:val="22"/>
        </w:rPr>
        <w:t>sic</w:t>
      </w:r>
      <w:r w:rsidR="00172CB3">
        <w:rPr>
          <w:rFonts w:ascii="Book Antiqua" w:hAnsi="Book Antiqua" w:cs="Arial"/>
          <w:sz w:val="22"/>
          <w:szCs w:val="22"/>
        </w:rPr>
        <w:t xml:space="preserve">] </w:t>
      </w:r>
      <w:r w:rsidR="002B60A3">
        <w:rPr>
          <w:rFonts w:ascii="Book Antiqua" w:hAnsi="Book Antiqua" w:cs="Arial"/>
          <w:sz w:val="22"/>
          <w:szCs w:val="22"/>
        </w:rPr>
        <w:t>does not say that no weight should be given but the emphasis is upon little weight.</w:t>
      </w:r>
    </w:p>
    <w:p w14:paraId="5C5F4029" w14:textId="77777777" w:rsidR="00C513FE" w:rsidRPr="00C513FE" w:rsidRDefault="00C513FE" w:rsidP="00B90C7C">
      <w:pPr>
        <w:spacing w:before="120"/>
        <w:ind w:left="1701" w:right="567" w:hanging="567"/>
        <w:jc w:val="both"/>
        <w:rPr>
          <w:rFonts w:ascii="Book Antiqua" w:hAnsi="Book Antiqua" w:cs="Arial"/>
          <w:sz w:val="22"/>
          <w:szCs w:val="22"/>
        </w:rPr>
      </w:pPr>
      <w:r w:rsidRPr="00C513FE">
        <w:rPr>
          <w:rFonts w:ascii="Book Antiqua" w:hAnsi="Book Antiqua" w:cs="Arial"/>
          <w:sz w:val="22"/>
          <w:szCs w:val="22"/>
        </w:rPr>
        <w:t>44.</w:t>
      </w:r>
      <w:r w:rsidRPr="00C513FE">
        <w:rPr>
          <w:rFonts w:ascii="Book Antiqua" w:hAnsi="Book Antiqua" w:cs="Arial"/>
          <w:sz w:val="22"/>
          <w:szCs w:val="22"/>
        </w:rPr>
        <w:tab/>
      </w:r>
      <w:r w:rsidR="002B60A3">
        <w:rPr>
          <w:rFonts w:ascii="Book Antiqua" w:hAnsi="Book Antiqua" w:cs="Arial"/>
          <w:sz w:val="22"/>
          <w:szCs w:val="22"/>
        </w:rPr>
        <w:t xml:space="preserve">I accept that there is a strong bond between the appellant and his siblings and adoptive parents.  He has been here 15 years and is integrated and he is economic the active (sic).  He has strong ties to this </w:t>
      </w:r>
      <w:proofErr w:type="gramStart"/>
      <w:r w:rsidR="002B60A3">
        <w:rPr>
          <w:rFonts w:ascii="Book Antiqua" w:hAnsi="Book Antiqua" w:cs="Arial"/>
          <w:sz w:val="22"/>
          <w:szCs w:val="22"/>
        </w:rPr>
        <w:t>country .</w:t>
      </w:r>
      <w:proofErr w:type="gramEnd"/>
      <w:r w:rsidR="002B60A3">
        <w:rPr>
          <w:rFonts w:ascii="Book Antiqua" w:hAnsi="Book Antiqua" w:cs="Arial"/>
          <w:sz w:val="22"/>
          <w:szCs w:val="22"/>
        </w:rPr>
        <w:t xml:space="preserve">  </w:t>
      </w:r>
      <w:proofErr w:type="gramStart"/>
      <w:r w:rsidR="002B60A3">
        <w:rPr>
          <w:rFonts w:ascii="Book Antiqua" w:hAnsi="Book Antiqua" w:cs="Arial"/>
          <w:sz w:val="22"/>
          <w:szCs w:val="22"/>
        </w:rPr>
        <w:t>However</w:t>
      </w:r>
      <w:proofErr w:type="gramEnd"/>
      <w:r w:rsidR="002B60A3">
        <w:rPr>
          <w:rFonts w:ascii="Book Antiqua" w:hAnsi="Book Antiqua" w:cs="Arial"/>
          <w:sz w:val="22"/>
          <w:szCs w:val="22"/>
        </w:rPr>
        <w:t xml:space="preserve"> </w:t>
      </w:r>
      <w:r w:rsidR="002B60A3">
        <w:rPr>
          <w:rFonts w:ascii="Book Antiqua" w:hAnsi="Book Antiqua" w:cs="Arial"/>
          <w:sz w:val="22"/>
          <w:szCs w:val="22"/>
        </w:rPr>
        <w:lastRenderedPageBreak/>
        <w:t>section 117B</w:t>
      </w:r>
      <w:r w:rsidR="00172CB3">
        <w:rPr>
          <w:rFonts w:ascii="Book Antiqua" w:hAnsi="Book Antiqua" w:cs="Arial"/>
          <w:sz w:val="22"/>
          <w:szCs w:val="22"/>
        </w:rPr>
        <w:t xml:space="preserve"> </w:t>
      </w:r>
      <w:r w:rsidR="002B60A3">
        <w:rPr>
          <w:rFonts w:ascii="Book Antiqua" w:hAnsi="Book Antiqua" w:cs="Arial"/>
          <w:sz w:val="22"/>
          <w:szCs w:val="22"/>
        </w:rPr>
        <w:t>(4) and (5) requires me to attach little weight to the private life formed.  I am significantly influenced by this wording.  Applying this, the appeal fails under the private life route.</w:t>
      </w:r>
    </w:p>
    <w:p w14:paraId="4D2D4121" w14:textId="77777777" w:rsidR="00C513FE" w:rsidRPr="00C513FE" w:rsidRDefault="00C513FE" w:rsidP="00B90C7C">
      <w:pPr>
        <w:spacing w:before="120"/>
        <w:ind w:left="1701" w:right="567" w:hanging="567"/>
        <w:jc w:val="both"/>
        <w:rPr>
          <w:rFonts w:ascii="Book Antiqua" w:hAnsi="Book Antiqua" w:cs="Arial"/>
          <w:sz w:val="22"/>
          <w:szCs w:val="22"/>
        </w:rPr>
      </w:pPr>
      <w:r w:rsidRPr="00C513FE">
        <w:rPr>
          <w:rFonts w:ascii="Book Antiqua" w:hAnsi="Book Antiqua" w:cs="Arial"/>
          <w:sz w:val="22"/>
          <w:szCs w:val="22"/>
        </w:rPr>
        <w:t>45.</w:t>
      </w:r>
      <w:r w:rsidRPr="00C513FE">
        <w:rPr>
          <w:rFonts w:ascii="Book Antiqua" w:hAnsi="Book Antiqua" w:cs="Arial"/>
          <w:sz w:val="22"/>
          <w:szCs w:val="22"/>
        </w:rPr>
        <w:tab/>
      </w:r>
      <w:r w:rsidR="002B60A3">
        <w:rPr>
          <w:rFonts w:ascii="Book Antiqua" w:hAnsi="Book Antiqua" w:cs="Arial"/>
          <w:sz w:val="22"/>
          <w:szCs w:val="22"/>
        </w:rPr>
        <w:t xml:space="preserve">The final issue arising is whether the appellant has a family life and whether this makes a difference to the application of section 117B.  He does not have a qualifying partner or child.  I have accepted a close bond exists with his siblings, foster parents, and their children.  Section 117B provides that little weight should be given to a relationship formed with the qualifying person when the applicant is here illegally.  This means therefore that a relationship formed with the qualifying person when the leave is precarious rather than on lawful </w:t>
      </w:r>
      <w:r w:rsidR="00F60E24">
        <w:rPr>
          <w:rFonts w:ascii="Book Antiqua" w:hAnsi="Book Antiqua" w:cs="Arial"/>
          <w:sz w:val="22"/>
          <w:szCs w:val="22"/>
        </w:rPr>
        <w:t>[</w:t>
      </w:r>
      <w:r w:rsidR="002B60A3">
        <w:rPr>
          <w:rFonts w:ascii="Book Antiqua" w:hAnsi="Book Antiqua" w:cs="Arial"/>
          <w:sz w:val="22"/>
          <w:szCs w:val="22"/>
        </w:rPr>
        <w:t>sic</w:t>
      </w:r>
      <w:r w:rsidR="00F60E24">
        <w:rPr>
          <w:rFonts w:ascii="Book Antiqua" w:hAnsi="Book Antiqua" w:cs="Arial"/>
          <w:sz w:val="22"/>
          <w:szCs w:val="22"/>
        </w:rPr>
        <w:t>]</w:t>
      </w:r>
      <w:r w:rsidR="002B60A3">
        <w:rPr>
          <w:rFonts w:ascii="Book Antiqua" w:hAnsi="Book Antiqua" w:cs="Arial"/>
          <w:sz w:val="22"/>
          <w:szCs w:val="22"/>
        </w:rPr>
        <w:t xml:space="preserve"> can be given greater weight.</w:t>
      </w:r>
    </w:p>
    <w:p w14:paraId="5C287FD4" w14:textId="77777777" w:rsidR="00C513FE" w:rsidRDefault="00C513FE" w:rsidP="00B90C7C">
      <w:pPr>
        <w:spacing w:before="120"/>
        <w:ind w:left="1701" w:right="567" w:hanging="567"/>
        <w:jc w:val="both"/>
        <w:rPr>
          <w:rFonts w:ascii="Book Antiqua" w:hAnsi="Book Antiqua" w:cs="Arial"/>
        </w:rPr>
      </w:pPr>
      <w:r w:rsidRPr="00C513FE">
        <w:rPr>
          <w:rFonts w:ascii="Book Antiqua" w:hAnsi="Book Antiqua" w:cs="Arial"/>
          <w:sz w:val="22"/>
          <w:szCs w:val="22"/>
        </w:rPr>
        <w:t>46.</w:t>
      </w:r>
      <w:r w:rsidRPr="00C513FE">
        <w:rPr>
          <w:rFonts w:ascii="Book Antiqua" w:hAnsi="Book Antiqua" w:cs="Arial"/>
          <w:sz w:val="22"/>
          <w:szCs w:val="22"/>
        </w:rPr>
        <w:tab/>
      </w:r>
      <w:r w:rsidR="002B60A3">
        <w:rPr>
          <w:rFonts w:ascii="Book Antiqua" w:hAnsi="Book Antiqua" w:cs="Arial"/>
          <w:sz w:val="22"/>
          <w:szCs w:val="22"/>
        </w:rPr>
        <w:t xml:space="preserve">A qualifying relationship is defined.  It does not cover the appellant’s situation.  The statutory provision is silent on other adult relationships.  It is my conclusion that this relationship can be considered as part of the appellant’s family life.  As such, the statutory consideration of little weight being afforded does not apply.  Instead, this family life must be evaluated in an unfettered way when carrying out the proportionality assessment.  When the nature of the relationship is considered it is not the same as that of a couple forming a separate family unit.  In the normal course of events the appellant and his siblings </w:t>
      </w:r>
      <w:r w:rsidR="00803E54">
        <w:rPr>
          <w:rFonts w:ascii="Book Antiqua" w:hAnsi="Book Antiqua" w:cs="Arial"/>
          <w:sz w:val="22"/>
          <w:szCs w:val="22"/>
        </w:rPr>
        <w:t>would</w:t>
      </w:r>
      <w:r w:rsidR="002B60A3">
        <w:rPr>
          <w:rFonts w:ascii="Book Antiqua" w:hAnsi="Book Antiqua" w:cs="Arial"/>
          <w:sz w:val="22"/>
          <w:szCs w:val="22"/>
        </w:rPr>
        <w:t xml:space="preserve"> form their own relationships.  They are adults capable of leading independent lives.  I this in my conclusion when seen in this context the respondent’s decision is not disproportionate.</w:t>
      </w:r>
      <w:r>
        <w:rPr>
          <w:rFonts w:ascii="Book Antiqua" w:hAnsi="Book Antiqua" w:cs="Arial"/>
        </w:rPr>
        <w:t>”</w:t>
      </w:r>
    </w:p>
    <w:p w14:paraId="18BCD6FD" w14:textId="77777777" w:rsidR="008C5267" w:rsidRDefault="00B61DC3" w:rsidP="008C5267">
      <w:pPr>
        <w:numPr>
          <w:ilvl w:val="0"/>
          <w:numId w:val="1"/>
        </w:numPr>
        <w:spacing w:before="240"/>
        <w:jc w:val="both"/>
        <w:rPr>
          <w:rFonts w:ascii="Book Antiqua" w:hAnsi="Book Antiqua" w:cs="Arial"/>
        </w:rPr>
      </w:pPr>
      <w:r>
        <w:rPr>
          <w:rFonts w:ascii="Book Antiqua" w:hAnsi="Book Antiqua" w:cs="Arial"/>
        </w:rPr>
        <w:t xml:space="preserve">Earlier in his decision the judge set out other factors that were clearly in his mind </w:t>
      </w:r>
      <w:r w:rsidR="008C5267">
        <w:rPr>
          <w:rFonts w:ascii="Book Antiqua" w:hAnsi="Book Antiqua" w:cs="Arial"/>
        </w:rPr>
        <w:t>when carried out his analysis.</w:t>
      </w:r>
      <w:r w:rsidR="006C3789">
        <w:rPr>
          <w:rFonts w:ascii="Book Antiqua" w:hAnsi="Book Antiqua" w:cs="Arial"/>
        </w:rPr>
        <w:t xml:space="preserve"> These are set out in [</w:t>
      </w:r>
      <w:r w:rsidR="008C5267">
        <w:rPr>
          <w:rFonts w:ascii="Book Antiqua" w:hAnsi="Book Antiqua" w:cs="Arial"/>
        </w:rPr>
        <w:t>21</w:t>
      </w:r>
      <w:r w:rsidR="006C3789">
        <w:rPr>
          <w:rFonts w:ascii="Book Antiqua" w:hAnsi="Book Antiqua" w:cs="Arial"/>
        </w:rPr>
        <w:t>]</w:t>
      </w:r>
      <w:r w:rsidR="008C5267">
        <w:rPr>
          <w:rFonts w:ascii="Book Antiqua" w:hAnsi="Book Antiqua" w:cs="Arial"/>
        </w:rPr>
        <w:t xml:space="preserve"> to </w:t>
      </w:r>
      <w:r w:rsidR="006C3789">
        <w:rPr>
          <w:rFonts w:ascii="Book Antiqua" w:hAnsi="Book Antiqua" w:cs="Arial"/>
        </w:rPr>
        <w:t>[</w:t>
      </w:r>
      <w:r w:rsidR="008C5267">
        <w:rPr>
          <w:rFonts w:ascii="Book Antiqua" w:hAnsi="Book Antiqua" w:cs="Arial"/>
        </w:rPr>
        <w:t>34</w:t>
      </w:r>
      <w:r w:rsidR="006C3789">
        <w:rPr>
          <w:rFonts w:ascii="Book Antiqua" w:hAnsi="Book Antiqua" w:cs="Arial"/>
        </w:rPr>
        <w:t>]</w:t>
      </w:r>
      <w:r w:rsidR="008C5267">
        <w:rPr>
          <w:rFonts w:ascii="Book Antiqua" w:hAnsi="Book Antiqua" w:cs="Arial"/>
        </w:rPr>
        <w:t xml:space="preserve"> of the </w:t>
      </w:r>
      <w:r w:rsidR="006C3789">
        <w:rPr>
          <w:rFonts w:ascii="Book Antiqua" w:hAnsi="Book Antiqua" w:cs="Arial"/>
        </w:rPr>
        <w:t>decision and</w:t>
      </w:r>
      <w:r w:rsidR="008C5267">
        <w:rPr>
          <w:rFonts w:ascii="Book Antiqua" w:hAnsi="Book Antiqua" w:cs="Arial"/>
        </w:rPr>
        <w:t xml:space="preserve"> may be summarised as</w:t>
      </w:r>
      <w:r w:rsidR="00F17454">
        <w:rPr>
          <w:rFonts w:ascii="Book Antiqua" w:hAnsi="Book Antiqua" w:cs="Arial"/>
        </w:rPr>
        <w:t xml:space="preserve"> follows:</w:t>
      </w:r>
    </w:p>
    <w:p w14:paraId="1F905BC3" w14:textId="77777777" w:rsidR="008C5267" w:rsidRDefault="008C5267" w:rsidP="00B90C7C">
      <w:pPr>
        <w:numPr>
          <w:ilvl w:val="1"/>
          <w:numId w:val="1"/>
        </w:numPr>
        <w:spacing w:before="120"/>
        <w:jc w:val="both"/>
        <w:rPr>
          <w:rFonts w:ascii="Book Antiqua" w:hAnsi="Book Antiqua" w:cs="Arial"/>
        </w:rPr>
      </w:pPr>
      <w:r>
        <w:rPr>
          <w:rFonts w:ascii="Book Antiqua" w:hAnsi="Book Antiqua" w:cs="Arial"/>
        </w:rPr>
        <w:t xml:space="preserve">the particularity close bond between the appellant and his brothers and the role of his adoptive parents in his life; </w:t>
      </w:r>
    </w:p>
    <w:p w14:paraId="001D15FF" w14:textId="77777777" w:rsidR="008C5267" w:rsidRDefault="008C5267" w:rsidP="00B90C7C">
      <w:pPr>
        <w:numPr>
          <w:ilvl w:val="1"/>
          <w:numId w:val="1"/>
        </w:numPr>
        <w:spacing w:before="120"/>
        <w:jc w:val="both"/>
        <w:rPr>
          <w:rFonts w:ascii="Book Antiqua" w:hAnsi="Book Antiqua" w:cs="Arial"/>
        </w:rPr>
      </w:pPr>
      <w:r>
        <w:rPr>
          <w:rFonts w:ascii="Book Antiqua" w:hAnsi="Book Antiqua" w:cs="Arial"/>
        </w:rPr>
        <w:t>his integration into life in the United Kingdom, the history of the adoption proceedings;</w:t>
      </w:r>
    </w:p>
    <w:p w14:paraId="76E1760E" w14:textId="77777777" w:rsidR="008C5267" w:rsidRDefault="008C5267" w:rsidP="00B90C7C">
      <w:pPr>
        <w:numPr>
          <w:ilvl w:val="1"/>
          <w:numId w:val="1"/>
        </w:numPr>
        <w:spacing w:before="120"/>
        <w:jc w:val="both"/>
        <w:rPr>
          <w:rFonts w:ascii="Book Antiqua" w:hAnsi="Book Antiqua" w:cs="Arial"/>
        </w:rPr>
      </w:pPr>
      <w:r>
        <w:rPr>
          <w:rFonts w:ascii="Book Antiqua" w:hAnsi="Book Antiqua" w:cs="Arial"/>
        </w:rPr>
        <w:t>the factors surrounding the unsuccessful application by the appellant for discretion to be exercised in respect of his naturalisation application;</w:t>
      </w:r>
    </w:p>
    <w:p w14:paraId="427AED8D" w14:textId="77777777" w:rsidR="008C5267" w:rsidRDefault="008C5267" w:rsidP="00B90C7C">
      <w:pPr>
        <w:numPr>
          <w:ilvl w:val="1"/>
          <w:numId w:val="1"/>
        </w:numPr>
        <w:spacing w:before="120"/>
        <w:jc w:val="both"/>
        <w:rPr>
          <w:rFonts w:ascii="Book Antiqua" w:hAnsi="Book Antiqua" w:cs="Arial"/>
        </w:rPr>
      </w:pPr>
      <w:r>
        <w:rPr>
          <w:rFonts w:ascii="Book Antiqua" w:hAnsi="Book Antiqua" w:cs="Arial"/>
        </w:rPr>
        <w:t>the earlier application made in February 2013 for the appellant to remain on Article 8 grounds;</w:t>
      </w:r>
    </w:p>
    <w:p w14:paraId="00F802D5" w14:textId="77777777" w:rsidR="008C5267" w:rsidRDefault="008C5267" w:rsidP="00B90C7C">
      <w:pPr>
        <w:numPr>
          <w:ilvl w:val="1"/>
          <w:numId w:val="1"/>
        </w:numPr>
        <w:spacing w:before="120"/>
        <w:jc w:val="both"/>
        <w:rPr>
          <w:rFonts w:ascii="Book Antiqua" w:hAnsi="Book Antiqua" w:cs="Arial"/>
        </w:rPr>
      </w:pPr>
      <w:r>
        <w:rPr>
          <w:rFonts w:ascii="Book Antiqua" w:hAnsi="Book Antiqua" w:cs="Arial"/>
        </w:rPr>
        <w:t xml:space="preserve">the evidence of substantial commercial activity and tax paid; and </w:t>
      </w:r>
    </w:p>
    <w:p w14:paraId="4591593B" w14:textId="77777777" w:rsidR="00B61DC3" w:rsidRPr="00400902" w:rsidRDefault="008C5267" w:rsidP="00B90C7C">
      <w:pPr>
        <w:numPr>
          <w:ilvl w:val="1"/>
          <w:numId w:val="1"/>
        </w:numPr>
        <w:spacing w:before="120"/>
        <w:jc w:val="both"/>
        <w:rPr>
          <w:rFonts w:ascii="Book Antiqua" w:hAnsi="Book Antiqua" w:cs="Arial"/>
        </w:rPr>
      </w:pPr>
      <w:r>
        <w:rPr>
          <w:rFonts w:ascii="Book Antiqua" w:hAnsi="Book Antiqua" w:cs="Arial"/>
        </w:rPr>
        <w:t>the respondent not having pursued enforcement measures and objections at an early stage which allowed the appellant to develop roots.</w:t>
      </w:r>
    </w:p>
    <w:p w14:paraId="7418FA95" w14:textId="77777777" w:rsidR="00C513FE" w:rsidRDefault="00400902" w:rsidP="00535603">
      <w:pPr>
        <w:numPr>
          <w:ilvl w:val="0"/>
          <w:numId w:val="1"/>
        </w:numPr>
        <w:tabs>
          <w:tab w:val="clear" w:pos="567"/>
        </w:tabs>
        <w:spacing w:before="240"/>
        <w:jc w:val="both"/>
        <w:rPr>
          <w:rFonts w:ascii="Book Antiqua" w:hAnsi="Book Antiqua" w:cs="Arial"/>
        </w:rPr>
      </w:pPr>
      <w:r>
        <w:rPr>
          <w:rFonts w:ascii="Book Antiqua" w:hAnsi="Book Antiqua" w:cs="Arial"/>
        </w:rPr>
        <w:t xml:space="preserve">I agree with Mr Govan that </w:t>
      </w:r>
      <w:r w:rsidR="00100836">
        <w:rPr>
          <w:rFonts w:ascii="Book Antiqua" w:hAnsi="Book Antiqua" w:cs="Arial"/>
        </w:rPr>
        <w:t xml:space="preserve">the decision contains a careful analysis </w:t>
      </w:r>
      <w:r w:rsidR="00873156">
        <w:rPr>
          <w:rFonts w:ascii="Book Antiqua" w:hAnsi="Book Antiqua" w:cs="Arial"/>
        </w:rPr>
        <w:t xml:space="preserve">of all relevant </w:t>
      </w:r>
      <w:r w:rsidR="00FA3ADC">
        <w:rPr>
          <w:rFonts w:ascii="Book Antiqua" w:hAnsi="Book Antiqua" w:cs="Arial"/>
        </w:rPr>
        <w:t>material and the challenge does not identify or assert that anything was left out</w:t>
      </w:r>
      <w:r w:rsidR="00B479EB">
        <w:rPr>
          <w:rFonts w:ascii="Book Antiqua" w:hAnsi="Book Antiqua" w:cs="Arial"/>
        </w:rPr>
        <w:t xml:space="preserve"> in connection with the Article 8 exercise.  Mr Winter candidly acknowledged that since his </w:t>
      </w:r>
      <w:r w:rsidR="00803E54">
        <w:rPr>
          <w:rFonts w:ascii="Book Antiqua" w:hAnsi="Book Antiqua" w:cs="Arial"/>
        </w:rPr>
        <w:t>majority</w:t>
      </w:r>
      <w:r w:rsidR="00B479EB">
        <w:rPr>
          <w:rFonts w:ascii="Book Antiqua" w:hAnsi="Book Antiqua" w:cs="Arial"/>
        </w:rPr>
        <w:t xml:space="preserve">, the appellant has developed his private life aware of the precariousness of his immigration status.  </w:t>
      </w:r>
      <w:r w:rsidR="00430D0F">
        <w:rPr>
          <w:rFonts w:ascii="Book Antiqua" w:hAnsi="Book Antiqua" w:cs="Arial"/>
        </w:rPr>
        <w:t>A</w:t>
      </w:r>
      <w:r w:rsidR="00B479EB">
        <w:rPr>
          <w:rFonts w:ascii="Book Antiqua" w:hAnsi="Book Antiqua" w:cs="Arial"/>
        </w:rPr>
        <w:t xml:space="preserve">lthough </w:t>
      </w:r>
      <w:r w:rsidR="00430D0F">
        <w:rPr>
          <w:rFonts w:ascii="Book Antiqua" w:hAnsi="Book Antiqua" w:cs="Arial"/>
        </w:rPr>
        <w:t>the judge</w:t>
      </w:r>
      <w:r w:rsidR="00B479EB">
        <w:rPr>
          <w:rFonts w:ascii="Book Antiqua" w:hAnsi="Book Antiqua" w:cs="Arial"/>
        </w:rPr>
        <w:t xml:space="preserve"> did not specifically ask himself whether the private life had “a special and compelling character</w:t>
      </w:r>
      <w:r w:rsidR="00FF1CA8">
        <w:rPr>
          <w:rFonts w:ascii="Book Antiqua" w:hAnsi="Book Antiqua" w:cs="Arial"/>
        </w:rPr>
        <w:t>”</w:t>
      </w:r>
      <w:r w:rsidR="0091609F">
        <w:rPr>
          <w:rFonts w:ascii="Book Antiqua" w:hAnsi="Book Antiqua" w:cs="Arial"/>
        </w:rPr>
        <w:t>,</w:t>
      </w:r>
      <w:r w:rsidR="00B479EB">
        <w:rPr>
          <w:rFonts w:ascii="Book Antiqua" w:hAnsi="Book Antiqua" w:cs="Arial"/>
        </w:rPr>
        <w:t xml:space="preserve"> a reading of </w:t>
      </w:r>
      <w:r w:rsidR="00EE402A">
        <w:rPr>
          <w:rFonts w:ascii="Book Antiqua" w:hAnsi="Book Antiqua" w:cs="Arial"/>
        </w:rPr>
        <w:t>the</w:t>
      </w:r>
      <w:r w:rsidR="00B479EB">
        <w:rPr>
          <w:rFonts w:ascii="Book Antiqua" w:hAnsi="Book Antiqua" w:cs="Arial"/>
        </w:rPr>
        <w:t xml:space="preserve"> decision </w:t>
      </w:r>
      <w:r w:rsidR="00224BA5">
        <w:rPr>
          <w:rFonts w:ascii="Book Antiqua" w:hAnsi="Book Antiqua" w:cs="Arial"/>
        </w:rPr>
        <w:t>as a whole</w:t>
      </w:r>
      <w:r w:rsidR="0091609F">
        <w:rPr>
          <w:rFonts w:ascii="Book Antiqua" w:hAnsi="Book Antiqua" w:cs="Arial"/>
        </w:rPr>
        <w:t>,</w:t>
      </w:r>
      <w:r w:rsidR="00224BA5">
        <w:rPr>
          <w:rFonts w:ascii="Book Antiqua" w:hAnsi="Book Antiqua" w:cs="Arial"/>
        </w:rPr>
        <w:t xml:space="preserve"> reveals that</w:t>
      </w:r>
      <w:r w:rsidR="00B16FD1">
        <w:rPr>
          <w:rFonts w:ascii="Book Antiqua" w:hAnsi="Book Antiqua" w:cs="Arial"/>
        </w:rPr>
        <w:t xml:space="preserve"> </w:t>
      </w:r>
      <w:r w:rsidR="00B479EB">
        <w:rPr>
          <w:rFonts w:ascii="Book Antiqua" w:hAnsi="Book Antiqua" w:cs="Arial"/>
        </w:rPr>
        <w:t xml:space="preserve">he gave appropriate weight to all the factors relied on and reached </w:t>
      </w:r>
      <w:r w:rsidR="00B479EB">
        <w:rPr>
          <w:rFonts w:ascii="Book Antiqua" w:hAnsi="Book Antiqua" w:cs="Arial"/>
        </w:rPr>
        <w:lastRenderedPageBreak/>
        <w:t xml:space="preserve">a conclusion lawfully open to him on that </w:t>
      </w:r>
      <w:r w:rsidR="00803E54">
        <w:rPr>
          <w:rFonts w:ascii="Book Antiqua" w:hAnsi="Book Antiqua" w:cs="Arial"/>
        </w:rPr>
        <w:t>material</w:t>
      </w:r>
      <w:r w:rsidR="00B479EB">
        <w:rPr>
          <w:rFonts w:ascii="Book Antiqua" w:hAnsi="Book Antiqua" w:cs="Arial"/>
        </w:rPr>
        <w:t>.  Mr Winter clarified that the challenge was not a rationality one</w:t>
      </w:r>
      <w:r w:rsidR="006D5829">
        <w:rPr>
          <w:rFonts w:ascii="Book Antiqua" w:hAnsi="Book Antiqua" w:cs="Arial"/>
        </w:rPr>
        <w:t xml:space="preserve">.  </w:t>
      </w:r>
      <w:r w:rsidR="005D4C43">
        <w:rPr>
          <w:rFonts w:ascii="Book Antiqua" w:hAnsi="Book Antiqua" w:cs="Arial"/>
        </w:rPr>
        <w:t xml:space="preserve">I accept that another judge might have come to a different conclusion </w:t>
      </w:r>
      <w:r w:rsidR="006D5829">
        <w:rPr>
          <w:rFonts w:ascii="Book Antiqua" w:hAnsi="Book Antiqua" w:cs="Arial"/>
        </w:rPr>
        <w:t>howe</w:t>
      </w:r>
      <w:r w:rsidR="00557330">
        <w:rPr>
          <w:rFonts w:ascii="Book Antiqua" w:hAnsi="Book Antiqua" w:cs="Arial"/>
        </w:rPr>
        <w:t>ver t</w:t>
      </w:r>
      <w:r w:rsidR="00B479EB">
        <w:rPr>
          <w:rFonts w:ascii="Book Antiqua" w:hAnsi="Book Antiqua" w:cs="Arial"/>
        </w:rPr>
        <w:t>he matter of the weight is essentially for the judge having directed himself correctly.</w:t>
      </w:r>
    </w:p>
    <w:p w14:paraId="7D521CBD" w14:textId="77777777" w:rsidR="00B479EB" w:rsidRDefault="00B479EB" w:rsidP="00535603">
      <w:pPr>
        <w:numPr>
          <w:ilvl w:val="0"/>
          <w:numId w:val="1"/>
        </w:numPr>
        <w:tabs>
          <w:tab w:val="clear" w:pos="567"/>
        </w:tabs>
        <w:spacing w:before="240"/>
        <w:jc w:val="both"/>
        <w:rPr>
          <w:rFonts w:ascii="Book Antiqua" w:hAnsi="Book Antiqua" w:cs="Arial"/>
        </w:rPr>
      </w:pPr>
      <w:r>
        <w:rPr>
          <w:rFonts w:ascii="Book Antiqua" w:hAnsi="Book Antiqua" w:cs="Arial"/>
        </w:rPr>
        <w:t>The second limb to this ground relates to the treatment of the family relationships by the judge in [46].  Here to</w:t>
      </w:r>
      <w:r w:rsidR="00FF1CA8">
        <w:rPr>
          <w:rFonts w:ascii="Book Antiqua" w:hAnsi="Book Antiqua" w:cs="Arial"/>
        </w:rPr>
        <w:t>o</w:t>
      </w:r>
      <w:r>
        <w:rPr>
          <w:rFonts w:ascii="Book Antiqua" w:hAnsi="Book Antiqua" w:cs="Arial"/>
        </w:rPr>
        <w:t xml:space="preserve"> I am not persuaded that the judge </w:t>
      </w:r>
      <w:r w:rsidR="00FF1CA8">
        <w:rPr>
          <w:rFonts w:ascii="Book Antiqua" w:hAnsi="Book Antiqua" w:cs="Arial"/>
        </w:rPr>
        <w:t>carried out</w:t>
      </w:r>
      <w:r>
        <w:rPr>
          <w:rFonts w:ascii="Book Antiqua" w:hAnsi="Book Antiqua" w:cs="Arial"/>
        </w:rPr>
        <w:t xml:space="preserve"> an erroneous analysis.  He had proper regard to the adult relationships between the appellant and his brothers and was entitled </w:t>
      </w:r>
      <w:r w:rsidR="00E71B50">
        <w:rPr>
          <w:rFonts w:ascii="Book Antiqua" w:hAnsi="Book Antiqua" w:cs="Arial"/>
        </w:rPr>
        <w:t xml:space="preserve">to observe that that relationship was not the </w:t>
      </w:r>
      <w:r w:rsidR="00803E54">
        <w:rPr>
          <w:rFonts w:ascii="Book Antiqua" w:hAnsi="Book Antiqua" w:cs="Arial"/>
        </w:rPr>
        <w:t>same</w:t>
      </w:r>
      <w:r w:rsidR="00E71B50">
        <w:rPr>
          <w:rFonts w:ascii="Book Antiqua" w:hAnsi="Book Antiqua" w:cs="Arial"/>
        </w:rPr>
        <w:t xml:space="preserve"> as that of a couple </w:t>
      </w:r>
      <w:r w:rsidR="00C76E7C">
        <w:rPr>
          <w:rFonts w:ascii="Book Antiqua" w:hAnsi="Book Antiqua" w:cs="Arial"/>
        </w:rPr>
        <w:t>forming a separate family unit.  There was no evidence before h</w:t>
      </w:r>
      <w:r w:rsidR="00B65087">
        <w:rPr>
          <w:rFonts w:ascii="Book Antiqua" w:hAnsi="Book Antiqua" w:cs="Arial"/>
        </w:rPr>
        <w:t>im</w:t>
      </w:r>
      <w:r w:rsidR="00C76E7C">
        <w:rPr>
          <w:rFonts w:ascii="Book Antiqua" w:hAnsi="Book Antiqua" w:cs="Arial"/>
        </w:rPr>
        <w:t xml:space="preserve"> of a dependency between the brothers beyond normal and emotional ties which could have led to a </w:t>
      </w:r>
      <w:r w:rsidR="00803E54">
        <w:rPr>
          <w:rFonts w:ascii="Book Antiqua" w:hAnsi="Book Antiqua" w:cs="Arial"/>
        </w:rPr>
        <w:t>different</w:t>
      </w:r>
      <w:r w:rsidR="00C76E7C">
        <w:rPr>
          <w:rFonts w:ascii="Book Antiqua" w:hAnsi="Book Antiqua" w:cs="Arial"/>
        </w:rPr>
        <w:t xml:space="preserve"> conclusion in the proportionality analysis.  </w:t>
      </w:r>
    </w:p>
    <w:p w14:paraId="52256D2E" w14:textId="77777777" w:rsidR="00C76E7C" w:rsidRDefault="00C76E7C" w:rsidP="00535603">
      <w:pPr>
        <w:numPr>
          <w:ilvl w:val="0"/>
          <w:numId w:val="1"/>
        </w:numPr>
        <w:tabs>
          <w:tab w:val="clear" w:pos="567"/>
        </w:tabs>
        <w:spacing w:before="240"/>
        <w:jc w:val="both"/>
        <w:rPr>
          <w:rFonts w:ascii="Book Antiqua" w:hAnsi="Book Antiqua" w:cs="Arial"/>
        </w:rPr>
      </w:pPr>
      <w:r>
        <w:rPr>
          <w:rFonts w:ascii="Book Antiqua" w:hAnsi="Book Antiqua" w:cs="Arial"/>
        </w:rPr>
        <w:t xml:space="preserve">Finally, the point is argued that if the respondent had not opposed the appellant’s adoption, he would have automatically become a British citizen as he would have still been a minor.  It is contended that this resulted in a </w:t>
      </w:r>
      <w:r w:rsidR="00B65087">
        <w:rPr>
          <w:rFonts w:ascii="Book Antiqua" w:hAnsi="Book Antiqua" w:cs="Arial"/>
        </w:rPr>
        <w:t>r</w:t>
      </w:r>
      <w:r>
        <w:rPr>
          <w:rFonts w:ascii="Book Antiqua" w:hAnsi="Book Antiqua" w:cs="Arial"/>
        </w:rPr>
        <w:t xml:space="preserve">eduction of the public </w:t>
      </w:r>
      <w:r w:rsidR="00803E54">
        <w:rPr>
          <w:rFonts w:ascii="Book Antiqua" w:hAnsi="Book Antiqua" w:cs="Arial"/>
        </w:rPr>
        <w:t>interest</w:t>
      </w:r>
      <w:r>
        <w:rPr>
          <w:rFonts w:ascii="Book Antiqua" w:hAnsi="Book Antiqua" w:cs="Arial"/>
        </w:rPr>
        <w:t xml:space="preserve">.  </w:t>
      </w:r>
      <w:r w:rsidR="00956CB0">
        <w:rPr>
          <w:rFonts w:ascii="Book Antiqua" w:hAnsi="Book Antiqua" w:cs="Arial"/>
        </w:rPr>
        <w:t xml:space="preserve">The judge considered this aspect at </w:t>
      </w:r>
      <w:r w:rsidR="008D74B5">
        <w:rPr>
          <w:rFonts w:ascii="Book Antiqua" w:hAnsi="Book Antiqua" w:cs="Arial"/>
        </w:rPr>
        <w:t>[28]:</w:t>
      </w:r>
    </w:p>
    <w:p w14:paraId="00DA548F" w14:textId="77777777" w:rsidR="00956CB0" w:rsidRDefault="00956CB0" w:rsidP="00B90C7C">
      <w:pPr>
        <w:pStyle w:val="ListParagraph"/>
        <w:spacing w:before="120"/>
        <w:ind w:left="1134" w:right="567"/>
        <w:contextualSpacing w:val="0"/>
        <w:jc w:val="both"/>
        <w:rPr>
          <w:rFonts w:ascii="Book Antiqua" w:hAnsi="Book Antiqua" w:cs="Arial"/>
        </w:rPr>
      </w:pPr>
      <w:r w:rsidRPr="00956CB0">
        <w:rPr>
          <w:rFonts w:ascii="Book Antiqua" w:hAnsi="Book Antiqua" w:cs="Arial"/>
        </w:rPr>
        <w:t>“</w:t>
      </w:r>
      <w:r w:rsidRPr="00956CB0">
        <w:rPr>
          <w:rFonts w:ascii="Book Antiqua" w:hAnsi="Book Antiqua" w:cs="Arial"/>
          <w:sz w:val="22"/>
          <w:szCs w:val="22"/>
        </w:rPr>
        <w:t>The appellant and his brother then asked the respondent to exercise discretion on the matter.  This was done in the case of his brother.  However, in February 2010 the respondent advised the appellant that because of his conviction for assault he would not benefit from favourable exercise of discretion.  I was advised the appellant received a fine of £150.  He said the assault occurred as a reaction to racist taunts and disruption in the shop where he worked.  The consequences of the conviction were particularly severe for the appellant in this regard.  It seems likely that but for the conviction the discretion may well have been exercised in his favour as it was for his brother.  There are no other distinguishing features.</w:t>
      </w:r>
      <w:r w:rsidRPr="00956CB0">
        <w:rPr>
          <w:rFonts w:ascii="Book Antiqua" w:hAnsi="Book Antiqua" w:cs="Arial"/>
        </w:rPr>
        <w:t>”</w:t>
      </w:r>
    </w:p>
    <w:p w14:paraId="52EA9311" w14:textId="77777777" w:rsidR="00353588" w:rsidRPr="003912D0" w:rsidRDefault="00C76E7C" w:rsidP="003912D0">
      <w:pPr>
        <w:numPr>
          <w:ilvl w:val="0"/>
          <w:numId w:val="1"/>
        </w:numPr>
        <w:tabs>
          <w:tab w:val="clear" w:pos="567"/>
        </w:tabs>
        <w:spacing w:before="240"/>
        <w:jc w:val="both"/>
        <w:rPr>
          <w:rFonts w:ascii="Book Antiqua" w:hAnsi="Book Antiqua" w:cs="Arial"/>
        </w:rPr>
      </w:pPr>
      <w:r>
        <w:rPr>
          <w:rFonts w:ascii="Book Antiqua" w:hAnsi="Book Antiqua" w:cs="Arial"/>
        </w:rPr>
        <w:t xml:space="preserve">As </w:t>
      </w:r>
      <w:r w:rsidR="00E955B6">
        <w:rPr>
          <w:rFonts w:ascii="Book Antiqua" w:hAnsi="Book Antiqua" w:cs="Arial"/>
        </w:rPr>
        <w:t xml:space="preserve">I was reminded </w:t>
      </w:r>
      <w:r>
        <w:rPr>
          <w:rFonts w:ascii="Book Antiqua" w:hAnsi="Book Antiqua" w:cs="Arial"/>
        </w:rPr>
        <w:t xml:space="preserve">by Mr Govan, the appellant did not succeed in obtaining naturalisation on reaching majority because of a criminal conviction.  Mr Winter confirmed there was no judicial review to the Secretary of State’s decision in this regard and he candidly accepted the fact of the appellant’s conviction.  </w:t>
      </w:r>
      <w:r w:rsidR="00D47B34">
        <w:rPr>
          <w:rFonts w:ascii="Book Antiqua" w:hAnsi="Book Antiqua" w:cs="Arial"/>
        </w:rPr>
        <w:t>In my judgment t</w:t>
      </w:r>
      <w:r>
        <w:rPr>
          <w:rFonts w:ascii="Book Antiqua" w:hAnsi="Book Antiqua" w:cs="Arial"/>
        </w:rPr>
        <w:t>he judge gave due weight to this aspect</w:t>
      </w:r>
      <w:r w:rsidR="00D47B34">
        <w:rPr>
          <w:rFonts w:ascii="Book Antiqua" w:hAnsi="Book Antiqua" w:cs="Arial"/>
        </w:rPr>
        <w:t xml:space="preserve"> and did not fall into error.</w:t>
      </w:r>
    </w:p>
    <w:p w14:paraId="0C18D7F6" w14:textId="77777777" w:rsidR="00207D73" w:rsidRDefault="00E955B6" w:rsidP="00207D73">
      <w:pPr>
        <w:numPr>
          <w:ilvl w:val="0"/>
          <w:numId w:val="1"/>
        </w:numPr>
        <w:tabs>
          <w:tab w:val="clear" w:pos="567"/>
        </w:tabs>
        <w:spacing w:before="240"/>
        <w:jc w:val="both"/>
        <w:rPr>
          <w:rFonts w:ascii="Book Antiqua" w:hAnsi="Book Antiqua" w:cs="Arial"/>
        </w:rPr>
      </w:pPr>
      <w:r>
        <w:rPr>
          <w:rFonts w:ascii="Book Antiqua" w:hAnsi="Book Antiqua" w:cs="Arial"/>
        </w:rPr>
        <w:t>By way of conclusion I am not persuaded that the grounds of challenge</w:t>
      </w:r>
      <w:r w:rsidR="00C56140">
        <w:rPr>
          <w:rFonts w:ascii="Book Antiqua" w:hAnsi="Book Antiqua" w:cs="Arial"/>
        </w:rPr>
        <w:t xml:space="preserve"> </w:t>
      </w:r>
      <w:r w:rsidR="00D01AEB">
        <w:rPr>
          <w:rFonts w:ascii="Book Antiqua" w:hAnsi="Book Antiqua" w:cs="Arial"/>
        </w:rPr>
        <w:t xml:space="preserve">establish that the judge erred in law </w:t>
      </w:r>
      <w:r w:rsidR="0008056A">
        <w:rPr>
          <w:rFonts w:ascii="Book Antiqua" w:hAnsi="Book Antiqua" w:cs="Arial"/>
        </w:rPr>
        <w:t>and therefore dismiss this appeal.</w:t>
      </w:r>
      <w:r w:rsidR="008C293A" w:rsidRPr="00E955B6">
        <w:rPr>
          <w:rFonts w:ascii="Book Antiqua" w:hAnsi="Book Antiqua" w:cs="Arial"/>
        </w:rPr>
        <w:t xml:space="preserve">  </w:t>
      </w:r>
    </w:p>
    <w:p w14:paraId="30219CB5" w14:textId="77777777" w:rsidR="00C836C9" w:rsidRDefault="00C836C9" w:rsidP="004771AC">
      <w:pPr>
        <w:jc w:val="both"/>
        <w:rPr>
          <w:rFonts w:ascii="Book Antiqua" w:hAnsi="Book Antiqua" w:cs="Arial"/>
        </w:rPr>
      </w:pPr>
    </w:p>
    <w:p w14:paraId="66BB638D" w14:textId="77777777" w:rsidR="004771AC" w:rsidRPr="00C836C9" w:rsidRDefault="004771AC" w:rsidP="004771AC">
      <w:pPr>
        <w:jc w:val="both"/>
        <w:rPr>
          <w:rFonts w:ascii="Book Antiqua" w:hAnsi="Book Antiqua" w:cs="Arial"/>
        </w:rPr>
      </w:pPr>
    </w:p>
    <w:p w14:paraId="3DE70DDC" w14:textId="77777777" w:rsidR="00A509FA" w:rsidRPr="00FA6561" w:rsidRDefault="00562B06" w:rsidP="00FA6561">
      <w:pPr>
        <w:ind w:left="540" w:hanging="540"/>
        <w:jc w:val="both"/>
        <w:rPr>
          <w:rFonts w:ascii="Lucida Handwriting" w:hAnsi="Lucida Handwriting" w:cs="Arial"/>
        </w:rPr>
      </w:pPr>
      <w:r>
        <w:rPr>
          <w:rFonts w:ascii="Lucida Handwriting" w:hAnsi="Lucida Handwriting" w:cs="Arial"/>
        </w:rPr>
        <w:t>UTJ Dawson</w:t>
      </w:r>
    </w:p>
    <w:p w14:paraId="640B9181" w14:textId="77777777" w:rsidR="00B95326" w:rsidRPr="004771AC" w:rsidRDefault="00C66511" w:rsidP="004771AC">
      <w:pPr>
        <w:jc w:val="both"/>
        <w:rPr>
          <w:rFonts w:ascii="Book Antiqua" w:hAnsi="Book Antiqua" w:cs="Arial"/>
        </w:rPr>
      </w:pPr>
      <w:r>
        <w:rPr>
          <w:rFonts w:ascii="Book Antiqua" w:hAnsi="Book Antiqua" w:cs="Arial"/>
        </w:rPr>
        <w:t xml:space="preserve">                                                                  </w:t>
      </w:r>
      <w:r w:rsidR="00780F86" w:rsidRPr="001C5703">
        <w:rPr>
          <w:rFonts w:ascii="Book Antiqua" w:hAnsi="Book Antiqua" w:cs="Arial"/>
        </w:rPr>
        <w:tab/>
      </w:r>
      <w:r w:rsidR="00780F86" w:rsidRPr="001C5703">
        <w:rPr>
          <w:rFonts w:ascii="Book Antiqua" w:hAnsi="Book Antiqua" w:cs="Arial"/>
        </w:rPr>
        <w:tab/>
      </w:r>
      <w:r w:rsidR="00780F86" w:rsidRPr="001C5703">
        <w:rPr>
          <w:rFonts w:ascii="Book Antiqua" w:hAnsi="Book Antiqua" w:cs="Arial"/>
        </w:rPr>
        <w:tab/>
      </w:r>
      <w:r w:rsidR="00780F86" w:rsidRPr="001C5703">
        <w:rPr>
          <w:rFonts w:ascii="Book Antiqua" w:hAnsi="Book Antiqua" w:cs="Arial"/>
        </w:rPr>
        <w:tab/>
      </w:r>
      <w:r w:rsidR="00780F86" w:rsidRPr="001C5703">
        <w:rPr>
          <w:rFonts w:ascii="Book Antiqua" w:hAnsi="Book Antiqua" w:cs="Arial"/>
        </w:rPr>
        <w:tab/>
      </w:r>
      <w:r w:rsidR="00780F86" w:rsidRPr="001C5703">
        <w:rPr>
          <w:rFonts w:ascii="Book Antiqua" w:hAnsi="Book Antiqua" w:cs="Arial"/>
        </w:rPr>
        <w:tab/>
      </w:r>
      <w:r w:rsidR="00780F86" w:rsidRPr="001C5703">
        <w:rPr>
          <w:rFonts w:ascii="Book Antiqua" w:hAnsi="Book Antiqua" w:cs="Arial"/>
        </w:rPr>
        <w:tab/>
      </w:r>
      <w:r w:rsidR="00FA6561">
        <w:rPr>
          <w:rFonts w:ascii="Book Antiqua" w:hAnsi="Book Antiqua" w:cs="Arial"/>
        </w:rPr>
        <w:t xml:space="preserve">                             </w:t>
      </w:r>
      <w:r w:rsidR="004771AC">
        <w:rPr>
          <w:rFonts w:ascii="Book Antiqua" w:hAnsi="Book Antiqua" w:cs="Arial"/>
        </w:rPr>
        <w:t xml:space="preserve">                             </w:t>
      </w:r>
      <w:r w:rsidR="003543A1">
        <w:rPr>
          <w:rFonts w:ascii="Book Antiqua" w:hAnsi="Book Antiqua" w:cs="Arial"/>
          <w:color w:val="000000"/>
        </w:rPr>
        <w:t>Upper Tribunal</w:t>
      </w:r>
      <w:r w:rsidR="00D9111A" w:rsidRPr="001C5703">
        <w:rPr>
          <w:rFonts w:ascii="Book Antiqua" w:hAnsi="Book Antiqua" w:cs="Arial"/>
          <w:color w:val="000000"/>
        </w:rPr>
        <w:t xml:space="preserve"> Judge</w:t>
      </w:r>
      <w:r w:rsidR="00273559">
        <w:rPr>
          <w:rFonts w:ascii="Book Antiqua" w:hAnsi="Book Antiqua" w:cs="Arial"/>
          <w:color w:val="000000"/>
        </w:rPr>
        <w:t xml:space="preserve"> Dawson</w:t>
      </w:r>
      <w:r w:rsidR="004771AC">
        <w:rPr>
          <w:rFonts w:ascii="Book Antiqua" w:hAnsi="Book Antiqua" w:cs="Arial"/>
          <w:color w:val="000000"/>
        </w:rPr>
        <w:tab/>
      </w:r>
      <w:r w:rsidR="004771AC">
        <w:rPr>
          <w:rFonts w:ascii="Book Antiqua" w:hAnsi="Book Antiqua" w:cs="Arial"/>
          <w:color w:val="000000"/>
        </w:rPr>
        <w:tab/>
      </w:r>
      <w:r w:rsidR="004771AC">
        <w:rPr>
          <w:rFonts w:ascii="Book Antiqua" w:hAnsi="Book Antiqua" w:cs="Arial"/>
          <w:color w:val="000000"/>
        </w:rPr>
        <w:tab/>
      </w:r>
      <w:r w:rsidR="004771AC">
        <w:rPr>
          <w:rFonts w:ascii="Book Antiqua" w:hAnsi="Book Antiqua" w:cs="Arial"/>
          <w:color w:val="000000"/>
        </w:rPr>
        <w:tab/>
      </w:r>
      <w:r w:rsidR="004771AC">
        <w:rPr>
          <w:rFonts w:ascii="Book Antiqua" w:hAnsi="Book Antiqua" w:cs="Arial"/>
          <w:color w:val="000000"/>
        </w:rPr>
        <w:tab/>
      </w:r>
      <w:r w:rsidR="004771AC">
        <w:rPr>
          <w:rFonts w:ascii="Book Antiqua" w:hAnsi="Book Antiqua" w:cs="Arial"/>
          <w:color w:val="000000"/>
        </w:rPr>
        <w:tab/>
      </w:r>
      <w:r w:rsidR="004771AC">
        <w:rPr>
          <w:rFonts w:ascii="Book Antiqua" w:hAnsi="Book Antiqua" w:cs="Arial"/>
          <w:color w:val="000000"/>
        </w:rPr>
        <w:tab/>
      </w:r>
      <w:r w:rsidR="004771AC">
        <w:rPr>
          <w:rFonts w:ascii="Book Antiqua" w:hAnsi="Book Antiqua" w:cs="Arial"/>
          <w:color w:val="000000"/>
        </w:rPr>
        <w:tab/>
      </w:r>
      <w:r w:rsidR="004771AC">
        <w:rPr>
          <w:rFonts w:ascii="Book Antiqua" w:hAnsi="Book Antiqua" w:cs="Arial"/>
          <w:color w:val="000000"/>
        </w:rPr>
        <w:tab/>
        <w:t>20 August 2018</w:t>
      </w:r>
    </w:p>
    <w:sectPr w:rsidR="00B95326" w:rsidRPr="004771AC" w:rsidSect="00B90C7C">
      <w:headerReference w:type="default" r:id="rId8"/>
      <w:footerReference w:type="default" r:id="rId9"/>
      <w:headerReference w:type="first" r:id="rId10"/>
      <w:footerReference w:type="first" r:id="rId11"/>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76FFC" w14:textId="77777777" w:rsidR="002349B8" w:rsidRDefault="002349B8">
      <w:r>
        <w:separator/>
      </w:r>
    </w:p>
  </w:endnote>
  <w:endnote w:type="continuationSeparator" w:id="0">
    <w:p w14:paraId="04993E4B" w14:textId="77777777" w:rsidR="002349B8" w:rsidRDefault="00234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5A3AB" w14:textId="3149C3AB" w:rsidR="00E71B50" w:rsidRPr="00B90C7C" w:rsidRDefault="00E71B50" w:rsidP="00593795">
    <w:pPr>
      <w:pStyle w:val="Footer"/>
      <w:jc w:val="center"/>
      <w:rPr>
        <w:rFonts w:ascii="Book Antiqua" w:hAnsi="Book Antiqua" w:cs="Arial"/>
        <w:sz w:val="20"/>
        <w:szCs w:val="20"/>
      </w:rPr>
    </w:pPr>
    <w:r w:rsidRPr="00B90C7C">
      <w:rPr>
        <w:rStyle w:val="PageNumber"/>
        <w:rFonts w:ascii="Book Antiqua" w:hAnsi="Book Antiqua" w:cs="Arial"/>
        <w:sz w:val="20"/>
        <w:szCs w:val="20"/>
      </w:rPr>
      <w:fldChar w:fldCharType="begin"/>
    </w:r>
    <w:r w:rsidRPr="00B90C7C">
      <w:rPr>
        <w:rStyle w:val="PageNumber"/>
        <w:rFonts w:ascii="Book Antiqua" w:hAnsi="Book Antiqua" w:cs="Arial"/>
        <w:sz w:val="20"/>
        <w:szCs w:val="20"/>
      </w:rPr>
      <w:instrText xml:space="preserve"> PAGE </w:instrText>
    </w:r>
    <w:r w:rsidRPr="00B90C7C">
      <w:rPr>
        <w:rStyle w:val="PageNumber"/>
        <w:rFonts w:ascii="Book Antiqua" w:hAnsi="Book Antiqua" w:cs="Arial"/>
        <w:sz w:val="20"/>
        <w:szCs w:val="20"/>
      </w:rPr>
      <w:fldChar w:fldCharType="separate"/>
    </w:r>
    <w:r w:rsidR="00A54424">
      <w:rPr>
        <w:rStyle w:val="PageNumber"/>
        <w:rFonts w:ascii="Book Antiqua" w:hAnsi="Book Antiqua" w:cs="Arial"/>
        <w:noProof/>
        <w:sz w:val="20"/>
        <w:szCs w:val="20"/>
      </w:rPr>
      <w:t>6</w:t>
    </w:r>
    <w:r w:rsidRPr="00B90C7C">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3D966" w14:textId="77777777" w:rsidR="00E71B50" w:rsidRPr="001C5703" w:rsidRDefault="00E71B50"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D6FE3" w14:textId="77777777" w:rsidR="002349B8" w:rsidRDefault="002349B8">
      <w:r>
        <w:separator/>
      </w:r>
    </w:p>
  </w:footnote>
  <w:footnote w:type="continuationSeparator" w:id="0">
    <w:p w14:paraId="66921D58" w14:textId="77777777" w:rsidR="002349B8" w:rsidRDefault="00234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B6E52" w14:textId="77777777" w:rsidR="00E71B50" w:rsidRPr="00B90C7C" w:rsidRDefault="00E71B50" w:rsidP="00593795">
    <w:pPr>
      <w:pStyle w:val="Header"/>
      <w:jc w:val="right"/>
      <w:rPr>
        <w:rFonts w:ascii="Book Antiqua" w:hAnsi="Book Antiqua" w:cs="Arial"/>
        <w:sz w:val="20"/>
        <w:szCs w:val="20"/>
      </w:rPr>
    </w:pPr>
    <w:r w:rsidRPr="00B90C7C">
      <w:rPr>
        <w:rFonts w:ascii="Book Antiqua" w:hAnsi="Book Antiqua" w:cs="Arial"/>
        <w:sz w:val="20"/>
        <w:szCs w:val="20"/>
      </w:rPr>
      <w:t>Appeal Number: IA/33407/2015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6F938" w14:textId="77777777" w:rsidR="00E71B50" w:rsidRPr="001C5703" w:rsidRDefault="00E71B50">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3784"/>
    <w:multiLevelType w:val="multilevel"/>
    <w:tmpl w:val="2FB80C6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D1E727C"/>
    <w:multiLevelType w:val="multilevel"/>
    <w:tmpl w:val="27CE55AE"/>
    <w:lvl w:ilvl="0">
      <w:start w:val="1"/>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2E9"/>
    <w:rsid w:val="00000621"/>
    <w:rsid w:val="000036C2"/>
    <w:rsid w:val="000133BF"/>
    <w:rsid w:val="000259DC"/>
    <w:rsid w:val="00025FA8"/>
    <w:rsid w:val="00033D3D"/>
    <w:rsid w:val="00062F02"/>
    <w:rsid w:val="000678FB"/>
    <w:rsid w:val="00071A7E"/>
    <w:rsid w:val="000746C0"/>
    <w:rsid w:val="00074D1D"/>
    <w:rsid w:val="0008056A"/>
    <w:rsid w:val="00092580"/>
    <w:rsid w:val="00093D4D"/>
    <w:rsid w:val="000C42E9"/>
    <w:rsid w:val="000D5D94"/>
    <w:rsid w:val="000F1A0E"/>
    <w:rsid w:val="000F2591"/>
    <w:rsid w:val="000F30BD"/>
    <w:rsid w:val="000F6F7F"/>
    <w:rsid w:val="00100836"/>
    <w:rsid w:val="0010335F"/>
    <w:rsid w:val="001165A7"/>
    <w:rsid w:val="00141554"/>
    <w:rsid w:val="00167D3A"/>
    <w:rsid w:val="00172CB3"/>
    <w:rsid w:val="00174A01"/>
    <w:rsid w:val="00186AB7"/>
    <w:rsid w:val="00197BF7"/>
    <w:rsid w:val="001A3082"/>
    <w:rsid w:val="001B186A"/>
    <w:rsid w:val="001B2F75"/>
    <w:rsid w:val="001C5703"/>
    <w:rsid w:val="001D6758"/>
    <w:rsid w:val="001E72F6"/>
    <w:rsid w:val="001F2716"/>
    <w:rsid w:val="00207617"/>
    <w:rsid w:val="00207D73"/>
    <w:rsid w:val="00224BA5"/>
    <w:rsid w:val="0023134B"/>
    <w:rsid w:val="002349B8"/>
    <w:rsid w:val="0025479A"/>
    <w:rsid w:val="0025681E"/>
    <w:rsid w:val="00273559"/>
    <w:rsid w:val="00282FD0"/>
    <w:rsid w:val="00283659"/>
    <w:rsid w:val="00284A9E"/>
    <w:rsid w:val="002B60A3"/>
    <w:rsid w:val="002C6BD4"/>
    <w:rsid w:val="002D2E8C"/>
    <w:rsid w:val="002D68BF"/>
    <w:rsid w:val="002F6B98"/>
    <w:rsid w:val="003033CA"/>
    <w:rsid w:val="00307DE2"/>
    <w:rsid w:val="00332A67"/>
    <w:rsid w:val="00336CBF"/>
    <w:rsid w:val="00343FE3"/>
    <w:rsid w:val="00353588"/>
    <w:rsid w:val="003543A1"/>
    <w:rsid w:val="003546C8"/>
    <w:rsid w:val="0036763A"/>
    <w:rsid w:val="0037518B"/>
    <w:rsid w:val="003912D0"/>
    <w:rsid w:val="003916AA"/>
    <w:rsid w:val="003A7CF2"/>
    <w:rsid w:val="003C3047"/>
    <w:rsid w:val="003C5CE5"/>
    <w:rsid w:val="003E267B"/>
    <w:rsid w:val="003E7CD1"/>
    <w:rsid w:val="00400902"/>
    <w:rsid w:val="00402B9E"/>
    <w:rsid w:val="004249CB"/>
    <w:rsid w:val="00430D0F"/>
    <w:rsid w:val="0044127D"/>
    <w:rsid w:val="004448DB"/>
    <w:rsid w:val="00446C9A"/>
    <w:rsid w:val="00452F2B"/>
    <w:rsid w:val="00477193"/>
    <w:rsid w:val="004771AC"/>
    <w:rsid w:val="00497161"/>
    <w:rsid w:val="004A1848"/>
    <w:rsid w:val="004A6F4A"/>
    <w:rsid w:val="004E4717"/>
    <w:rsid w:val="004F427C"/>
    <w:rsid w:val="00507FEC"/>
    <w:rsid w:val="00510F0E"/>
    <w:rsid w:val="00520345"/>
    <w:rsid w:val="0052070D"/>
    <w:rsid w:val="00535603"/>
    <w:rsid w:val="00546629"/>
    <w:rsid w:val="005479E1"/>
    <w:rsid w:val="00553E0A"/>
    <w:rsid w:val="005570FD"/>
    <w:rsid w:val="00557330"/>
    <w:rsid w:val="005575EA"/>
    <w:rsid w:val="00562B06"/>
    <w:rsid w:val="0057375A"/>
    <w:rsid w:val="0057790C"/>
    <w:rsid w:val="00593795"/>
    <w:rsid w:val="00595976"/>
    <w:rsid w:val="005A75FF"/>
    <w:rsid w:val="005B1C60"/>
    <w:rsid w:val="005B7488"/>
    <w:rsid w:val="005D10AB"/>
    <w:rsid w:val="005D4C43"/>
    <w:rsid w:val="00601D8F"/>
    <w:rsid w:val="006230B1"/>
    <w:rsid w:val="006411D2"/>
    <w:rsid w:val="006426A2"/>
    <w:rsid w:val="00653E97"/>
    <w:rsid w:val="00664B4E"/>
    <w:rsid w:val="00684A74"/>
    <w:rsid w:val="00690B8A"/>
    <w:rsid w:val="00693A5E"/>
    <w:rsid w:val="006A189C"/>
    <w:rsid w:val="006C3789"/>
    <w:rsid w:val="006D5829"/>
    <w:rsid w:val="006F2CF1"/>
    <w:rsid w:val="007038ED"/>
    <w:rsid w:val="00703BC3"/>
    <w:rsid w:val="00704B61"/>
    <w:rsid w:val="00707640"/>
    <w:rsid w:val="00753A31"/>
    <w:rsid w:val="007552A9"/>
    <w:rsid w:val="00761858"/>
    <w:rsid w:val="00767D59"/>
    <w:rsid w:val="00776E97"/>
    <w:rsid w:val="00780F86"/>
    <w:rsid w:val="007912AD"/>
    <w:rsid w:val="007B0247"/>
    <w:rsid w:val="007B0824"/>
    <w:rsid w:val="007B2876"/>
    <w:rsid w:val="007B5D3C"/>
    <w:rsid w:val="007C077D"/>
    <w:rsid w:val="007D0A31"/>
    <w:rsid w:val="007E3B27"/>
    <w:rsid w:val="007F7E01"/>
    <w:rsid w:val="00803E54"/>
    <w:rsid w:val="0082147C"/>
    <w:rsid w:val="00821B72"/>
    <w:rsid w:val="00823EF2"/>
    <w:rsid w:val="00825DDF"/>
    <w:rsid w:val="008303B8"/>
    <w:rsid w:val="00833DCE"/>
    <w:rsid w:val="008365BF"/>
    <w:rsid w:val="00871D34"/>
    <w:rsid w:val="00873156"/>
    <w:rsid w:val="00882B0E"/>
    <w:rsid w:val="008A2D0E"/>
    <w:rsid w:val="008B270C"/>
    <w:rsid w:val="008B5078"/>
    <w:rsid w:val="008C293A"/>
    <w:rsid w:val="008C3D3D"/>
    <w:rsid w:val="008C5267"/>
    <w:rsid w:val="008D4131"/>
    <w:rsid w:val="008D74B5"/>
    <w:rsid w:val="008E3483"/>
    <w:rsid w:val="008F1932"/>
    <w:rsid w:val="0090060C"/>
    <w:rsid w:val="00904924"/>
    <w:rsid w:val="00913C8D"/>
    <w:rsid w:val="0091609F"/>
    <w:rsid w:val="00921062"/>
    <w:rsid w:val="00921B94"/>
    <w:rsid w:val="00922BF5"/>
    <w:rsid w:val="009405A9"/>
    <w:rsid w:val="00956CB0"/>
    <w:rsid w:val="009605B2"/>
    <w:rsid w:val="009722BC"/>
    <w:rsid w:val="009727A3"/>
    <w:rsid w:val="00987629"/>
    <w:rsid w:val="00987774"/>
    <w:rsid w:val="00997F58"/>
    <w:rsid w:val="009A0C11"/>
    <w:rsid w:val="009A11E8"/>
    <w:rsid w:val="009B2FD1"/>
    <w:rsid w:val="009E7F41"/>
    <w:rsid w:val="009F5220"/>
    <w:rsid w:val="00A05788"/>
    <w:rsid w:val="00A13BDF"/>
    <w:rsid w:val="00A15234"/>
    <w:rsid w:val="00A201AB"/>
    <w:rsid w:val="00A31C8B"/>
    <w:rsid w:val="00A509FA"/>
    <w:rsid w:val="00A54424"/>
    <w:rsid w:val="00A57B3D"/>
    <w:rsid w:val="00A625F3"/>
    <w:rsid w:val="00A845DC"/>
    <w:rsid w:val="00AE7219"/>
    <w:rsid w:val="00B16FD1"/>
    <w:rsid w:val="00B21650"/>
    <w:rsid w:val="00B26AA2"/>
    <w:rsid w:val="00B3524D"/>
    <w:rsid w:val="00B372AF"/>
    <w:rsid w:val="00B40F69"/>
    <w:rsid w:val="00B46616"/>
    <w:rsid w:val="00B479EB"/>
    <w:rsid w:val="00B56B2E"/>
    <w:rsid w:val="00B61DC3"/>
    <w:rsid w:val="00B65087"/>
    <w:rsid w:val="00B7040A"/>
    <w:rsid w:val="00B7567A"/>
    <w:rsid w:val="00B76C5E"/>
    <w:rsid w:val="00B83391"/>
    <w:rsid w:val="00B90C7C"/>
    <w:rsid w:val="00B95326"/>
    <w:rsid w:val="00BA1EB6"/>
    <w:rsid w:val="00BA3A97"/>
    <w:rsid w:val="00BD4196"/>
    <w:rsid w:val="00BF22CA"/>
    <w:rsid w:val="00BF23BB"/>
    <w:rsid w:val="00BF4A96"/>
    <w:rsid w:val="00BF5F1C"/>
    <w:rsid w:val="00C26032"/>
    <w:rsid w:val="00C345E1"/>
    <w:rsid w:val="00C43BFD"/>
    <w:rsid w:val="00C513FE"/>
    <w:rsid w:val="00C56140"/>
    <w:rsid w:val="00C5682F"/>
    <w:rsid w:val="00C66511"/>
    <w:rsid w:val="00C75A8B"/>
    <w:rsid w:val="00C76E7C"/>
    <w:rsid w:val="00C836C9"/>
    <w:rsid w:val="00C87769"/>
    <w:rsid w:val="00CB6E35"/>
    <w:rsid w:val="00CC597D"/>
    <w:rsid w:val="00CD2ABB"/>
    <w:rsid w:val="00CD5871"/>
    <w:rsid w:val="00CE1A46"/>
    <w:rsid w:val="00CF0EC8"/>
    <w:rsid w:val="00CF25D6"/>
    <w:rsid w:val="00D01AEB"/>
    <w:rsid w:val="00D12F11"/>
    <w:rsid w:val="00D20757"/>
    <w:rsid w:val="00D22636"/>
    <w:rsid w:val="00D269C8"/>
    <w:rsid w:val="00D40FD9"/>
    <w:rsid w:val="00D47450"/>
    <w:rsid w:val="00D47B34"/>
    <w:rsid w:val="00D53769"/>
    <w:rsid w:val="00D57905"/>
    <w:rsid w:val="00D64505"/>
    <w:rsid w:val="00D658F7"/>
    <w:rsid w:val="00D73A2A"/>
    <w:rsid w:val="00D833B6"/>
    <w:rsid w:val="00D858D9"/>
    <w:rsid w:val="00D85C13"/>
    <w:rsid w:val="00D9111A"/>
    <w:rsid w:val="00D91BE3"/>
    <w:rsid w:val="00D94AFC"/>
    <w:rsid w:val="00DA7B51"/>
    <w:rsid w:val="00DB70AE"/>
    <w:rsid w:val="00DD083D"/>
    <w:rsid w:val="00DD4CDB"/>
    <w:rsid w:val="00DD5071"/>
    <w:rsid w:val="00DD5C39"/>
    <w:rsid w:val="00DE0EEF"/>
    <w:rsid w:val="00DE3898"/>
    <w:rsid w:val="00DE7DB7"/>
    <w:rsid w:val="00DF430F"/>
    <w:rsid w:val="00E00A0A"/>
    <w:rsid w:val="00E00A9E"/>
    <w:rsid w:val="00E066DE"/>
    <w:rsid w:val="00E07F57"/>
    <w:rsid w:val="00E30683"/>
    <w:rsid w:val="00E310CB"/>
    <w:rsid w:val="00E41668"/>
    <w:rsid w:val="00E453D8"/>
    <w:rsid w:val="00E50BCE"/>
    <w:rsid w:val="00E559AA"/>
    <w:rsid w:val="00E574BF"/>
    <w:rsid w:val="00E61292"/>
    <w:rsid w:val="00E70660"/>
    <w:rsid w:val="00E71B50"/>
    <w:rsid w:val="00E77C4D"/>
    <w:rsid w:val="00E81D01"/>
    <w:rsid w:val="00E92CCD"/>
    <w:rsid w:val="00E955B6"/>
    <w:rsid w:val="00ED5CBA"/>
    <w:rsid w:val="00EE402A"/>
    <w:rsid w:val="00EE45D8"/>
    <w:rsid w:val="00F15568"/>
    <w:rsid w:val="00F16065"/>
    <w:rsid w:val="00F17454"/>
    <w:rsid w:val="00F22EDA"/>
    <w:rsid w:val="00F44D62"/>
    <w:rsid w:val="00F57EC0"/>
    <w:rsid w:val="00F60E24"/>
    <w:rsid w:val="00FA3ADC"/>
    <w:rsid w:val="00FA6561"/>
    <w:rsid w:val="00FD681B"/>
    <w:rsid w:val="00FE1AA8"/>
    <w:rsid w:val="00FF1C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76A963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956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2816</Words>
  <Characters>14065</Characters>
  <Application>Microsoft Office Word</Application>
  <DocSecurity>0</DocSecurity>
  <Lines>117</Lines>
  <Paragraphs>33</Paragraphs>
  <ScaleCrop>false</ScaleCrop>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2018-09-18T10:42:00Z</dcterms:created>
  <dcterms:modified xsi:type="dcterms:W3CDTF">2018-09-18T10:42:00Z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