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00427" w14:textId="795C99CB" w:rsidR="00EE4103" w:rsidRPr="0025267C" w:rsidRDefault="00EE4103" w:rsidP="00EE4103">
      <w:pPr>
        <w:jc w:val="center"/>
        <w:rPr>
          <w:rFonts w:ascii="Book Antiqua" w:hAnsi="Book Antiqua" w:cs="Arial"/>
          <w:color w:val="000000"/>
          <w:sz w:val="16"/>
          <w:szCs w:val="16"/>
        </w:rPr>
      </w:pPr>
      <w:r w:rsidRPr="0025267C">
        <w:rPr>
          <w:rFonts w:ascii="Book Antiqua" w:hAnsi="Book Antiqua"/>
          <w:noProof/>
          <w:sz w:val="16"/>
          <w:szCs w:val="16"/>
        </w:rPr>
        <w:drawing>
          <wp:inline distT="0" distB="0" distL="0" distR="0" wp14:anchorId="469009E9" wp14:editId="1ED915ED">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08505AB" w14:textId="77777777" w:rsidR="0025267C" w:rsidRPr="0025267C" w:rsidRDefault="0025267C" w:rsidP="00EE4103">
      <w:pPr>
        <w:jc w:val="center"/>
        <w:rPr>
          <w:rFonts w:ascii="Book Antiqua" w:hAnsi="Book Antiqua" w:cs="Arial"/>
          <w:color w:val="000000"/>
          <w:sz w:val="16"/>
          <w:szCs w:val="16"/>
        </w:rPr>
      </w:pPr>
    </w:p>
    <w:p w14:paraId="411BF2C2" w14:textId="77777777" w:rsidR="00EE4103" w:rsidRPr="00EE4103" w:rsidRDefault="00EE4103" w:rsidP="00EE4103">
      <w:pPr>
        <w:tabs>
          <w:tab w:val="right" w:pos="9720"/>
        </w:tabs>
        <w:ind w:right="-82"/>
        <w:rPr>
          <w:rFonts w:ascii="Book Antiqua" w:hAnsi="Book Antiqua" w:cs="Arial"/>
          <w:b/>
          <w:color w:val="000000"/>
        </w:rPr>
      </w:pPr>
      <w:r w:rsidRPr="00EE4103">
        <w:rPr>
          <w:rFonts w:ascii="Book Antiqua" w:hAnsi="Book Antiqua" w:cs="Arial"/>
          <w:b/>
          <w:color w:val="000000"/>
        </w:rPr>
        <w:t xml:space="preserve">Upper Tribunal </w:t>
      </w:r>
    </w:p>
    <w:p w14:paraId="683CC4DB" w14:textId="77777777" w:rsidR="00EE4103" w:rsidRPr="00EE4103" w:rsidRDefault="00EE4103" w:rsidP="00EE4103">
      <w:pPr>
        <w:tabs>
          <w:tab w:val="right" w:pos="9720"/>
        </w:tabs>
        <w:ind w:right="-82"/>
        <w:rPr>
          <w:rFonts w:ascii="Book Antiqua" w:hAnsi="Book Antiqua" w:cs="Arial"/>
          <w:color w:val="000000"/>
        </w:rPr>
      </w:pPr>
      <w:r w:rsidRPr="00EE4103">
        <w:rPr>
          <w:rFonts w:ascii="Book Antiqua" w:hAnsi="Book Antiqua" w:cs="Arial"/>
          <w:b/>
          <w:color w:val="000000"/>
        </w:rPr>
        <w:t>(Immigration and Asylum Chamber)</w:t>
      </w:r>
      <w:r w:rsidRPr="00EE4103">
        <w:rPr>
          <w:rFonts w:ascii="Book Antiqua" w:hAnsi="Book Antiqua" w:cs="Arial"/>
          <w:b/>
          <w:color w:val="000000"/>
        </w:rPr>
        <w:tab/>
      </w:r>
      <w:r w:rsidRPr="00EE4103">
        <w:rPr>
          <w:rFonts w:ascii="Book Antiqua" w:hAnsi="Book Antiqua" w:cs="Arial"/>
          <w:color w:val="000000"/>
        </w:rPr>
        <w:t xml:space="preserve">Appeal Number: </w:t>
      </w:r>
      <w:bookmarkStart w:id="0" w:name="_GoBack"/>
      <w:r w:rsidRPr="00EE4103">
        <w:rPr>
          <w:rFonts w:ascii="Book Antiqua" w:hAnsi="Book Antiqua" w:cs="Arial"/>
          <w:color w:val="000000"/>
        </w:rPr>
        <w:t>IA/33652/2015</w:t>
      </w:r>
      <w:bookmarkEnd w:id="0"/>
    </w:p>
    <w:p w14:paraId="7E58F13A" w14:textId="48B9C98C" w:rsidR="00EE4103" w:rsidRDefault="00EE4103" w:rsidP="00EE4103">
      <w:pPr>
        <w:jc w:val="center"/>
        <w:rPr>
          <w:rFonts w:ascii="Book Antiqua" w:hAnsi="Book Antiqua" w:cs="Arial"/>
          <w:color w:val="000000"/>
        </w:rPr>
      </w:pPr>
    </w:p>
    <w:p w14:paraId="1A75D73A" w14:textId="77777777" w:rsidR="0025267C" w:rsidRPr="00EE4103" w:rsidRDefault="0025267C" w:rsidP="00EE4103">
      <w:pPr>
        <w:jc w:val="center"/>
        <w:rPr>
          <w:rFonts w:ascii="Book Antiqua" w:hAnsi="Book Antiqua" w:cs="Arial"/>
          <w:color w:val="000000"/>
        </w:rPr>
      </w:pPr>
    </w:p>
    <w:p w14:paraId="352B3EF3" w14:textId="77777777" w:rsidR="00EE4103" w:rsidRPr="00EE4103" w:rsidRDefault="00EE4103" w:rsidP="00EE4103">
      <w:pPr>
        <w:jc w:val="center"/>
        <w:rPr>
          <w:rFonts w:ascii="Book Antiqua" w:hAnsi="Book Antiqua" w:cs="Arial"/>
          <w:b/>
          <w:color w:val="000000"/>
          <w:u w:val="single"/>
        </w:rPr>
      </w:pPr>
      <w:r w:rsidRPr="00EE4103">
        <w:rPr>
          <w:rFonts w:ascii="Book Antiqua" w:hAnsi="Book Antiqua" w:cs="Arial"/>
          <w:b/>
          <w:color w:val="000000"/>
          <w:u w:val="single"/>
        </w:rPr>
        <w:t>THE IMMIGRATION ACTS</w:t>
      </w:r>
    </w:p>
    <w:p w14:paraId="571AB3F0" w14:textId="56AD93DA" w:rsidR="00EE4103" w:rsidRDefault="00EE4103" w:rsidP="00EE4103">
      <w:pPr>
        <w:jc w:val="center"/>
        <w:rPr>
          <w:rFonts w:ascii="Book Antiqua" w:hAnsi="Book Antiqua" w:cs="Arial"/>
          <w:b/>
          <w:u w:val="single"/>
        </w:rPr>
      </w:pPr>
    </w:p>
    <w:p w14:paraId="5C0E0150" w14:textId="77777777" w:rsidR="0025267C" w:rsidRPr="00EE4103" w:rsidRDefault="0025267C" w:rsidP="00EE4103">
      <w:pPr>
        <w:jc w:val="center"/>
        <w:rPr>
          <w:rFonts w:ascii="Book Antiqua" w:hAnsi="Book Antiqua" w:cs="Arial"/>
          <w:b/>
          <w:u w:val="single"/>
        </w:rPr>
      </w:pPr>
    </w:p>
    <w:tbl>
      <w:tblPr>
        <w:tblW w:w="10045" w:type="dxa"/>
        <w:tblLook w:val="01E0" w:firstRow="1" w:lastRow="1" w:firstColumn="1" w:lastColumn="1" w:noHBand="0" w:noVBand="0"/>
      </w:tblPr>
      <w:tblGrid>
        <w:gridCol w:w="6121"/>
        <w:gridCol w:w="3924"/>
      </w:tblGrid>
      <w:tr w:rsidR="00EE4103" w:rsidRPr="00EE4103" w14:paraId="2617E22B" w14:textId="77777777" w:rsidTr="004A605D">
        <w:trPr>
          <w:trHeight w:val="312"/>
        </w:trPr>
        <w:tc>
          <w:tcPr>
            <w:tcW w:w="6121" w:type="dxa"/>
            <w:shd w:val="clear" w:color="auto" w:fill="auto"/>
          </w:tcPr>
          <w:p w14:paraId="3675D8DA" w14:textId="77777777" w:rsidR="00EE4103" w:rsidRPr="00EE4103" w:rsidRDefault="00EE4103" w:rsidP="000C1A32">
            <w:pPr>
              <w:jc w:val="both"/>
              <w:rPr>
                <w:rFonts w:ascii="Book Antiqua" w:hAnsi="Book Antiqua" w:cs="Arial"/>
                <w:b/>
              </w:rPr>
            </w:pPr>
            <w:r w:rsidRPr="00EE4103">
              <w:rPr>
                <w:rFonts w:ascii="Book Antiqua" w:hAnsi="Book Antiqua" w:cs="Arial"/>
                <w:b/>
              </w:rPr>
              <w:t>Heard at Field House</w:t>
            </w:r>
          </w:p>
        </w:tc>
        <w:tc>
          <w:tcPr>
            <w:tcW w:w="3924" w:type="dxa"/>
            <w:shd w:val="clear" w:color="auto" w:fill="auto"/>
          </w:tcPr>
          <w:p w14:paraId="620CF4CA" w14:textId="77777777" w:rsidR="00EE4103" w:rsidRPr="00EE4103" w:rsidRDefault="00EE4103" w:rsidP="000C1A32">
            <w:pPr>
              <w:jc w:val="both"/>
              <w:rPr>
                <w:rFonts w:ascii="Book Antiqua" w:hAnsi="Book Antiqua" w:cs="Arial"/>
                <w:b/>
                <w:color w:val="000000"/>
              </w:rPr>
            </w:pPr>
            <w:r w:rsidRPr="00EE4103">
              <w:rPr>
                <w:rFonts w:ascii="Book Antiqua" w:hAnsi="Book Antiqua" w:cs="Arial"/>
                <w:b/>
                <w:color w:val="000000"/>
              </w:rPr>
              <w:t>Decision Promulgated</w:t>
            </w:r>
          </w:p>
        </w:tc>
      </w:tr>
      <w:tr w:rsidR="00EE4103" w:rsidRPr="00EE4103" w14:paraId="0B40F79C" w14:textId="77777777" w:rsidTr="004A605D">
        <w:trPr>
          <w:trHeight w:val="248"/>
        </w:trPr>
        <w:tc>
          <w:tcPr>
            <w:tcW w:w="6121" w:type="dxa"/>
            <w:shd w:val="clear" w:color="auto" w:fill="auto"/>
          </w:tcPr>
          <w:p w14:paraId="7D4C5DF7" w14:textId="77777777" w:rsidR="00EE4103" w:rsidRPr="00EE4103" w:rsidRDefault="00EE4103" w:rsidP="00EE4103">
            <w:pPr>
              <w:jc w:val="both"/>
              <w:rPr>
                <w:rFonts w:ascii="Book Antiqua" w:hAnsi="Book Antiqua" w:cs="Arial"/>
                <w:b/>
              </w:rPr>
            </w:pPr>
            <w:r w:rsidRPr="00EE4103">
              <w:rPr>
                <w:rFonts w:ascii="Book Antiqua" w:hAnsi="Book Antiqua" w:cs="Arial"/>
                <w:b/>
              </w:rPr>
              <w:t>On 1 June 2018</w:t>
            </w:r>
          </w:p>
        </w:tc>
        <w:tc>
          <w:tcPr>
            <w:tcW w:w="3924" w:type="dxa"/>
            <w:shd w:val="clear" w:color="auto" w:fill="auto"/>
          </w:tcPr>
          <w:p w14:paraId="75BDBE78" w14:textId="77777777" w:rsidR="00EE4103" w:rsidRPr="00EE4103" w:rsidRDefault="00BF71FA" w:rsidP="000C1A32">
            <w:pPr>
              <w:jc w:val="both"/>
              <w:rPr>
                <w:rFonts w:ascii="Book Antiqua" w:hAnsi="Book Antiqua" w:cs="Arial"/>
                <w:b/>
              </w:rPr>
            </w:pPr>
            <w:r w:rsidRPr="00BF71FA">
              <w:rPr>
                <w:rFonts w:ascii="Book Antiqua" w:hAnsi="Book Antiqua" w:cs="Arial"/>
                <w:b/>
              </w:rPr>
              <w:t>On 19 June 2018</w:t>
            </w:r>
          </w:p>
        </w:tc>
      </w:tr>
      <w:tr w:rsidR="00EE4103" w:rsidRPr="00EE4103" w14:paraId="10B972E7" w14:textId="77777777" w:rsidTr="004A605D">
        <w:trPr>
          <w:trHeight w:val="261"/>
        </w:trPr>
        <w:tc>
          <w:tcPr>
            <w:tcW w:w="6121" w:type="dxa"/>
            <w:shd w:val="clear" w:color="auto" w:fill="auto"/>
          </w:tcPr>
          <w:p w14:paraId="5667D272" w14:textId="77777777" w:rsidR="00EE4103" w:rsidRPr="00EE4103" w:rsidRDefault="00EE4103" w:rsidP="000C1A32">
            <w:pPr>
              <w:jc w:val="both"/>
              <w:rPr>
                <w:rFonts w:ascii="Book Antiqua" w:hAnsi="Book Antiqua" w:cs="Arial"/>
                <w:b/>
              </w:rPr>
            </w:pPr>
          </w:p>
        </w:tc>
        <w:tc>
          <w:tcPr>
            <w:tcW w:w="3924" w:type="dxa"/>
            <w:shd w:val="clear" w:color="auto" w:fill="auto"/>
          </w:tcPr>
          <w:p w14:paraId="680130C9" w14:textId="77777777" w:rsidR="00EE4103" w:rsidRPr="00EE4103" w:rsidRDefault="00EE4103" w:rsidP="000C1A32">
            <w:pPr>
              <w:jc w:val="both"/>
              <w:rPr>
                <w:rFonts w:ascii="Book Antiqua" w:hAnsi="Book Antiqua" w:cs="Arial"/>
                <w:b/>
              </w:rPr>
            </w:pPr>
          </w:p>
        </w:tc>
      </w:tr>
    </w:tbl>
    <w:p w14:paraId="3579C044" w14:textId="77777777" w:rsidR="00EE4103" w:rsidRPr="00EE4103" w:rsidRDefault="00EE4103" w:rsidP="00EE4103">
      <w:pPr>
        <w:jc w:val="center"/>
        <w:rPr>
          <w:rFonts w:ascii="Book Antiqua" w:hAnsi="Book Antiqua" w:cs="Arial"/>
        </w:rPr>
      </w:pPr>
    </w:p>
    <w:p w14:paraId="1AD1BAF6" w14:textId="77777777" w:rsidR="00EE4103" w:rsidRPr="00EE4103" w:rsidRDefault="00EE4103" w:rsidP="00EE4103">
      <w:pPr>
        <w:jc w:val="center"/>
        <w:rPr>
          <w:rFonts w:ascii="Book Antiqua" w:hAnsi="Book Antiqua" w:cs="Arial"/>
          <w:b/>
        </w:rPr>
      </w:pPr>
      <w:r w:rsidRPr="00EE4103">
        <w:rPr>
          <w:rFonts w:ascii="Book Antiqua" w:hAnsi="Book Antiqua" w:cs="Arial"/>
          <w:b/>
        </w:rPr>
        <w:t>Before</w:t>
      </w:r>
    </w:p>
    <w:p w14:paraId="7AFE2310" w14:textId="77777777" w:rsidR="00EE4103" w:rsidRPr="00EE4103" w:rsidRDefault="00EE4103" w:rsidP="00EE4103">
      <w:pPr>
        <w:jc w:val="center"/>
        <w:rPr>
          <w:rFonts w:ascii="Book Antiqua" w:hAnsi="Book Antiqua" w:cs="Arial"/>
          <w:b/>
          <w:color w:val="000000"/>
        </w:rPr>
      </w:pPr>
    </w:p>
    <w:p w14:paraId="029429C2" w14:textId="77777777" w:rsidR="00EE4103" w:rsidRPr="00EE4103" w:rsidRDefault="00EE4103" w:rsidP="00EE4103">
      <w:pPr>
        <w:jc w:val="center"/>
        <w:rPr>
          <w:rFonts w:ascii="Book Antiqua" w:hAnsi="Book Antiqua" w:cs="Arial"/>
          <w:b/>
          <w:color w:val="000000"/>
        </w:rPr>
      </w:pPr>
      <w:r w:rsidRPr="00EE4103">
        <w:rPr>
          <w:rFonts w:ascii="Book Antiqua" w:hAnsi="Book Antiqua" w:cs="Arial"/>
          <w:b/>
          <w:color w:val="000000"/>
        </w:rPr>
        <w:t>DEPUTY UPPER TRIBUNAL JUDGE SYMES</w:t>
      </w:r>
    </w:p>
    <w:p w14:paraId="09129E38" w14:textId="40D117EB" w:rsidR="00EE4103" w:rsidRDefault="00EE4103" w:rsidP="00EE4103">
      <w:pPr>
        <w:jc w:val="center"/>
        <w:rPr>
          <w:rFonts w:ascii="Book Antiqua" w:hAnsi="Book Antiqua" w:cs="Arial"/>
          <w:b/>
        </w:rPr>
      </w:pPr>
    </w:p>
    <w:p w14:paraId="308F641E" w14:textId="77777777" w:rsidR="0025267C" w:rsidRPr="00EE4103" w:rsidRDefault="0025267C" w:rsidP="00EE4103">
      <w:pPr>
        <w:jc w:val="center"/>
        <w:rPr>
          <w:rFonts w:ascii="Book Antiqua" w:hAnsi="Book Antiqua" w:cs="Arial"/>
          <w:b/>
        </w:rPr>
      </w:pPr>
    </w:p>
    <w:p w14:paraId="2A4C7A4D" w14:textId="77777777" w:rsidR="00EE4103" w:rsidRPr="00EE4103" w:rsidRDefault="00EE4103" w:rsidP="00EE4103">
      <w:pPr>
        <w:jc w:val="center"/>
        <w:rPr>
          <w:rFonts w:ascii="Book Antiqua" w:hAnsi="Book Antiqua" w:cs="Arial"/>
          <w:b/>
        </w:rPr>
      </w:pPr>
      <w:r w:rsidRPr="00EE4103">
        <w:rPr>
          <w:rFonts w:ascii="Book Antiqua" w:hAnsi="Book Antiqua" w:cs="Arial"/>
          <w:b/>
        </w:rPr>
        <w:t>Between</w:t>
      </w:r>
    </w:p>
    <w:p w14:paraId="52FCB008" w14:textId="77777777" w:rsidR="00EE4103" w:rsidRPr="00EE4103" w:rsidRDefault="00EE4103" w:rsidP="00EE4103">
      <w:pPr>
        <w:jc w:val="center"/>
        <w:rPr>
          <w:rFonts w:ascii="Book Antiqua" w:hAnsi="Book Antiqua" w:cs="Arial"/>
          <w:b/>
        </w:rPr>
      </w:pPr>
    </w:p>
    <w:p w14:paraId="42FA0C38" w14:textId="1401DD50" w:rsidR="00EE4103" w:rsidRPr="00EE4103" w:rsidRDefault="00EE4103" w:rsidP="00EE4103">
      <w:pPr>
        <w:jc w:val="center"/>
        <w:rPr>
          <w:rFonts w:ascii="Book Antiqua" w:hAnsi="Book Antiqua" w:cs="Arial"/>
          <w:b/>
        </w:rPr>
      </w:pPr>
      <w:r w:rsidRPr="00EE4103">
        <w:rPr>
          <w:rFonts w:ascii="Book Antiqua" w:hAnsi="Book Antiqua" w:cs="Arial"/>
          <w:b/>
        </w:rPr>
        <w:t xml:space="preserve">GAZI </w:t>
      </w:r>
      <w:r w:rsidR="0025267C">
        <w:rPr>
          <w:rFonts w:ascii="Book Antiqua" w:hAnsi="Book Antiqua" w:cs="Arial"/>
          <w:b/>
        </w:rPr>
        <w:t>[</w:t>
      </w:r>
      <w:r w:rsidRPr="00EE4103">
        <w:rPr>
          <w:rFonts w:ascii="Book Antiqua" w:hAnsi="Book Antiqua" w:cs="Arial"/>
          <w:b/>
        </w:rPr>
        <w:t>R</w:t>
      </w:r>
      <w:r w:rsidR="0025267C">
        <w:rPr>
          <w:rFonts w:ascii="Book Antiqua" w:hAnsi="Book Antiqua" w:cs="Arial"/>
          <w:b/>
        </w:rPr>
        <w:t>]</w:t>
      </w:r>
    </w:p>
    <w:p w14:paraId="0DB39252" w14:textId="77777777" w:rsidR="00EE4103" w:rsidRPr="00C00D6A" w:rsidRDefault="00EE4103" w:rsidP="00EE4103">
      <w:pPr>
        <w:jc w:val="center"/>
        <w:rPr>
          <w:rFonts w:ascii="Book Antiqua" w:hAnsi="Book Antiqua" w:cs="Arial"/>
          <w:b/>
          <w:sz w:val="20"/>
          <w:szCs w:val="20"/>
        </w:rPr>
      </w:pPr>
      <w:r w:rsidRPr="00C00D6A">
        <w:rPr>
          <w:rFonts w:ascii="Book Antiqua" w:hAnsi="Book Antiqua" w:cs="Arial"/>
          <w:b/>
          <w:sz w:val="20"/>
          <w:szCs w:val="20"/>
        </w:rPr>
        <w:t>(ANONYMITY ORDER NOT MADE)</w:t>
      </w:r>
    </w:p>
    <w:p w14:paraId="69DCE041" w14:textId="77777777" w:rsidR="00EE4103" w:rsidRPr="00EE4103" w:rsidRDefault="00EE4103" w:rsidP="00EE4103">
      <w:pPr>
        <w:jc w:val="right"/>
        <w:rPr>
          <w:rFonts w:ascii="Book Antiqua" w:hAnsi="Book Antiqua" w:cs="Arial"/>
          <w:u w:val="single"/>
        </w:rPr>
      </w:pPr>
      <w:r w:rsidRPr="00EE4103">
        <w:rPr>
          <w:rFonts w:ascii="Book Antiqua" w:hAnsi="Book Antiqua" w:cs="Arial"/>
          <w:u w:val="single"/>
        </w:rPr>
        <w:t>Appellant</w:t>
      </w:r>
    </w:p>
    <w:p w14:paraId="5994113A" w14:textId="77777777" w:rsidR="00EE4103" w:rsidRPr="00EE4103" w:rsidRDefault="00EE4103" w:rsidP="00EE4103">
      <w:pPr>
        <w:jc w:val="center"/>
        <w:rPr>
          <w:rFonts w:ascii="Book Antiqua" w:hAnsi="Book Antiqua" w:cs="Arial"/>
          <w:b/>
        </w:rPr>
      </w:pPr>
      <w:r w:rsidRPr="00EE4103">
        <w:rPr>
          <w:rFonts w:ascii="Book Antiqua" w:hAnsi="Book Antiqua" w:cs="Arial"/>
          <w:b/>
        </w:rPr>
        <w:t>and</w:t>
      </w:r>
    </w:p>
    <w:p w14:paraId="2065C254" w14:textId="77777777" w:rsidR="00EE4103" w:rsidRPr="00EE4103" w:rsidRDefault="00EE4103" w:rsidP="00EE4103">
      <w:pPr>
        <w:jc w:val="center"/>
        <w:rPr>
          <w:rFonts w:ascii="Book Antiqua" w:hAnsi="Book Antiqua" w:cs="Arial"/>
          <w:b/>
        </w:rPr>
      </w:pPr>
    </w:p>
    <w:p w14:paraId="028B769F" w14:textId="77777777" w:rsidR="00EE4103" w:rsidRPr="00EE4103" w:rsidRDefault="00EE4103" w:rsidP="00EE4103">
      <w:pPr>
        <w:jc w:val="center"/>
        <w:rPr>
          <w:rFonts w:ascii="Book Antiqua" w:hAnsi="Book Antiqua" w:cs="Arial"/>
          <w:b/>
        </w:rPr>
      </w:pPr>
      <w:r w:rsidRPr="00EE4103">
        <w:rPr>
          <w:rFonts w:ascii="Book Antiqua" w:hAnsi="Book Antiqua" w:cs="Arial"/>
          <w:b/>
        </w:rPr>
        <w:t>THE SECRETARY OF STATE FOR THE HOME DEPARTMENT</w:t>
      </w:r>
    </w:p>
    <w:p w14:paraId="3B526756" w14:textId="77777777" w:rsidR="00EE4103" w:rsidRPr="00EE4103" w:rsidRDefault="00EE4103" w:rsidP="00EE4103">
      <w:pPr>
        <w:jc w:val="right"/>
        <w:rPr>
          <w:rFonts w:ascii="Book Antiqua" w:hAnsi="Book Antiqua" w:cs="Arial"/>
          <w:u w:val="single"/>
        </w:rPr>
      </w:pPr>
      <w:r w:rsidRPr="00EE4103">
        <w:rPr>
          <w:rFonts w:ascii="Book Antiqua" w:hAnsi="Book Antiqua" w:cs="Arial"/>
          <w:u w:val="single"/>
        </w:rPr>
        <w:t>Respondents</w:t>
      </w:r>
    </w:p>
    <w:p w14:paraId="63532336" w14:textId="3BAFC605" w:rsidR="00EE4103" w:rsidRDefault="00EE4103" w:rsidP="00EE4103">
      <w:pPr>
        <w:rPr>
          <w:rFonts w:ascii="Book Antiqua" w:hAnsi="Book Antiqua" w:cs="Arial"/>
          <w:u w:val="single"/>
        </w:rPr>
      </w:pPr>
    </w:p>
    <w:p w14:paraId="614C7765" w14:textId="77777777" w:rsidR="0025267C" w:rsidRPr="00EE4103" w:rsidRDefault="0025267C" w:rsidP="00EE4103">
      <w:pPr>
        <w:rPr>
          <w:rFonts w:ascii="Book Antiqua" w:hAnsi="Book Antiqua" w:cs="Arial"/>
          <w:u w:val="single"/>
        </w:rPr>
      </w:pPr>
    </w:p>
    <w:p w14:paraId="077ABEB7" w14:textId="77777777" w:rsidR="00EE4103" w:rsidRPr="00EE4103" w:rsidRDefault="00EE4103" w:rsidP="00EE4103">
      <w:pPr>
        <w:rPr>
          <w:rFonts w:ascii="Book Antiqua" w:hAnsi="Book Antiqua" w:cs="Arial"/>
        </w:rPr>
      </w:pPr>
      <w:r w:rsidRPr="00EE4103">
        <w:rPr>
          <w:rFonts w:ascii="Book Antiqua" w:hAnsi="Book Antiqua" w:cs="Arial"/>
          <w:b/>
          <w:u w:val="single"/>
        </w:rPr>
        <w:t>Representation</w:t>
      </w:r>
      <w:r w:rsidRPr="00EE4103">
        <w:rPr>
          <w:rFonts w:ascii="Book Antiqua" w:hAnsi="Book Antiqua" w:cs="Arial"/>
          <w:b/>
        </w:rPr>
        <w:t>:</w:t>
      </w:r>
    </w:p>
    <w:p w14:paraId="2B7D0B44" w14:textId="77777777" w:rsidR="00EE4103" w:rsidRPr="00EE4103" w:rsidRDefault="00EE4103" w:rsidP="00EE4103">
      <w:pPr>
        <w:tabs>
          <w:tab w:val="left" w:pos="2520"/>
        </w:tabs>
        <w:rPr>
          <w:rFonts w:ascii="Book Antiqua" w:hAnsi="Book Antiqua" w:cs="Arial"/>
        </w:rPr>
      </w:pPr>
      <w:r w:rsidRPr="00EE4103">
        <w:rPr>
          <w:rFonts w:ascii="Book Antiqua" w:hAnsi="Book Antiqua" w:cs="Arial"/>
        </w:rPr>
        <w:t xml:space="preserve">For the Appellant:           Mr S Mustafa </w:t>
      </w:r>
      <w:r w:rsidR="009915F4">
        <w:rPr>
          <w:rFonts w:ascii="Book Antiqua" w:hAnsi="Book Antiqua" w:cs="Arial"/>
        </w:rPr>
        <w:t xml:space="preserve">(for </w:t>
      </w:r>
      <w:proofErr w:type="spellStart"/>
      <w:r w:rsidR="009915F4" w:rsidRPr="009915F4">
        <w:rPr>
          <w:rFonts w:ascii="Book Antiqua" w:hAnsi="Book Antiqua" w:cs="Arial"/>
        </w:rPr>
        <w:t>Kalam</w:t>
      </w:r>
      <w:proofErr w:type="spellEnd"/>
      <w:r w:rsidR="009915F4" w:rsidRPr="009915F4">
        <w:rPr>
          <w:rFonts w:ascii="Book Antiqua" w:hAnsi="Book Antiqua" w:cs="Arial"/>
        </w:rPr>
        <w:t xml:space="preserve"> Solicitors</w:t>
      </w:r>
      <w:r w:rsidR="009915F4">
        <w:rPr>
          <w:rFonts w:ascii="Book Antiqua" w:hAnsi="Book Antiqua" w:cs="Arial"/>
        </w:rPr>
        <w:t>)</w:t>
      </w:r>
    </w:p>
    <w:p w14:paraId="7725FA1B" w14:textId="77777777" w:rsidR="00EE4103" w:rsidRPr="00EE4103" w:rsidRDefault="00EE4103" w:rsidP="00EE4103">
      <w:pPr>
        <w:tabs>
          <w:tab w:val="left" w:pos="2520"/>
        </w:tabs>
        <w:rPr>
          <w:rFonts w:ascii="Book Antiqua" w:hAnsi="Book Antiqua" w:cs="Arial"/>
        </w:rPr>
      </w:pPr>
      <w:r w:rsidRPr="00EE4103">
        <w:rPr>
          <w:rFonts w:ascii="Book Antiqua" w:hAnsi="Book Antiqua" w:cs="Arial"/>
        </w:rPr>
        <w:t xml:space="preserve">For the Respondent:        Mr E </w:t>
      </w:r>
      <w:proofErr w:type="spellStart"/>
      <w:r w:rsidRPr="00EE4103">
        <w:rPr>
          <w:rFonts w:ascii="Book Antiqua" w:hAnsi="Book Antiqua" w:cs="Arial"/>
        </w:rPr>
        <w:t>Tufan</w:t>
      </w:r>
      <w:proofErr w:type="spellEnd"/>
      <w:r w:rsidRPr="00EE4103">
        <w:rPr>
          <w:rFonts w:ascii="Book Antiqua" w:hAnsi="Book Antiqua" w:cs="Arial"/>
        </w:rPr>
        <w:t xml:space="preserve"> (Home Office Presenting Officer)</w:t>
      </w:r>
    </w:p>
    <w:p w14:paraId="06F8C5D0" w14:textId="1F6954CF" w:rsidR="00EE4103" w:rsidRDefault="00EE4103" w:rsidP="00EE4103">
      <w:pPr>
        <w:tabs>
          <w:tab w:val="left" w:pos="2520"/>
        </w:tabs>
        <w:jc w:val="center"/>
        <w:rPr>
          <w:rFonts w:ascii="Book Antiqua" w:hAnsi="Book Antiqua" w:cs="Arial"/>
        </w:rPr>
      </w:pPr>
    </w:p>
    <w:p w14:paraId="26E75CAC" w14:textId="77777777" w:rsidR="0025267C" w:rsidRPr="00EE4103" w:rsidRDefault="0025267C" w:rsidP="00EE4103">
      <w:pPr>
        <w:tabs>
          <w:tab w:val="left" w:pos="2520"/>
        </w:tabs>
        <w:jc w:val="center"/>
        <w:rPr>
          <w:rFonts w:ascii="Book Antiqua" w:hAnsi="Book Antiqua" w:cs="Arial"/>
        </w:rPr>
      </w:pPr>
    </w:p>
    <w:p w14:paraId="10C9748A" w14:textId="77777777" w:rsidR="00EE4103" w:rsidRPr="00EE4103" w:rsidRDefault="00EE4103" w:rsidP="00EE4103">
      <w:pPr>
        <w:tabs>
          <w:tab w:val="left" w:pos="2520"/>
        </w:tabs>
        <w:jc w:val="center"/>
        <w:rPr>
          <w:rFonts w:ascii="Book Antiqua" w:hAnsi="Book Antiqua" w:cs="Arial"/>
          <w:b/>
          <w:u w:val="single"/>
        </w:rPr>
      </w:pPr>
      <w:r w:rsidRPr="00EE4103">
        <w:rPr>
          <w:rFonts w:ascii="Book Antiqua" w:hAnsi="Book Antiqua" w:cs="Arial"/>
          <w:b/>
          <w:u w:val="single"/>
        </w:rPr>
        <w:t>DECISION AND REASONS</w:t>
      </w:r>
    </w:p>
    <w:p w14:paraId="1B88798C" w14:textId="77777777" w:rsidR="00EE4103" w:rsidRPr="00EE4103" w:rsidRDefault="00EE4103" w:rsidP="00EE4103">
      <w:pPr>
        <w:tabs>
          <w:tab w:val="left" w:pos="2520"/>
        </w:tabs>
        <w:jc w:val="center"/>
        <w:rPr>
          <w:rFonts w:ascii="Book Antiqua" w:hAnsi="Book Antiqua" w:cs="Arial"/>
        </w:rPr>
      </w:pPr>
    </w:p>
    <w:p w14:paraId="5DABB82A" w14:textId="381AD59F"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This is the appeal of Gazi </w:t>
      </w:r>
      <w:r w:rsidR="0025267C">
        <w:rPr>
          <w:rFonts w:ascii="Book Antiqua" w:hAnsi="Book Antiqua"/>
        </w:rPr>
        <w:t>[</w:t>
      </w:r>
      <w:r w:rsidRPr="00EE4103">
        <w:rPr>
          <w:rFonts w:ascii="Book Antiqua" w:hAnsi="Book Antiqua"/>
        </w:rPr>
        <w:t>R</w:t>
      </w:r>
      <w:r w:rsidR="0025267C">
        <w:rPr>
          <w:rFonts w:ascii="Book Antiqua" w:hAnsi="Book Antiqua"/>
        </w:rPr>
        <w:t>]</w:t>
      </w:r>
      <w:r w:rsidRPr="00EE4103">
        <w:rPr>
          <w:rFonts w:ascii="Book Antiqua" w:hAnsi="Book Antiqua"/>
        </w:rPr>
        <w:t>, a citizen of Bangladesh born 3 March 1982, against the decision of the First-tier Tribunal of 13 March 2017 dismissing his appeal against the refusal of his human rights claim.</w:t>
      </w:r>
    </w:p>
    <w:p w14:paraId="1FC507F7" w14:textId="77777777" w:rsidR="00EE4103" w:rsidRPr="00EE4103" w:rsidRDefault="00EE4103" w:rsidP="00EE4103">
      <w:pPr>
        <w:tabs>
          <w:tab w:val="left" w:pos="426"/>
        </w:tabs>
        <w:ind w:left="426"/>
        <w:jc w:val="both"/>
        <w:rPr>
          <w:rFonts w:ascii="Book Antiqua" w:hAnsi="Book Antiqua"/>
        </w:rPr>
      </w:pPr>
    </w:p>
    <w:p w14:paraId="64CF4700"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immigration history provided by the Respondent sets out that the Appellant entered the country as a visitor on 14 December 2010 with leave until 29 May 2011; he </w:t>
      </w:r>
      <w:r w:rsidRPr="00EE4103">
        <w:rPr>
          <w:rFonts w:ascii="Book Antiqua" w:hAnsi="Book Antiqua"/>
        </w:rPr>
        <w:lastRenderedPageBreak/>
        <w:t xml:space="preserve">subsequently overstayed, next coming to the Home Office’s attention via an application of 24 July 2015 on the basis of his family circumstances here. </w:t>
      </w:r>
    </w:p>
    <w:p w14:paraId="7EE3B4A5" w14:textId="77777777" w:rsidR="00EE4103" w:rsidRPr="00EE4103" w:rsidRDefault="00EE4103" w:rsidP="00EE4103">
      <w:pPr>
        <w:pStyle w:val="ListParagraph"/>
        <w:rPr>
          <w:rFonts w:ascii="Book Antiqua" w:hAnsi="Book Antiqua"/>
        </w:rPr>
      </w:pPr>
    </w:p>
    <w:p w14:paraId="0096227E" w14:textId="69A6B12C"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Appellant's application was based on being the partner of his Sponsor </w:t>
      </w:r>
      <w:r w:rsidR="0025267C">
        <w:rPr>
          <w:rFonts w:ascii="Book Antiqua" w:hAnsi="Book Antiqua"/>
        </w:rPr>
        <w:t>[</w:t>
      </w:r>
      <w:r w:rsidRPr="00EE4103">
        <w:rPr>
          <w:rFonts w:ascii="Book Antiqua" w:hAnsi="Book Antiqua"/>
        </w:rPr>
        <w:t>SA</w:t>
      </w:r>
      <w:r w:rsidR="0025267C">
        <w:rPr>
          <w:rFonts w:ascii="Book Antiqua" w:hAnsi="Book Antiqua"/>
        </w:rPr>
        <w:t>]</w:t>
      </w:r>
      <w:r w:rsidRPr="00EE4103">
        <w:rPr>
          <w:rFonts w:ascii="Book Antiqua" w:hAnsi="Book Antiqua"/>
        </w:rPr>
        <w:t xml:space="preserve">, a British citizen of Bangladeshi origin. Ms </w:t>
      </w:r>
      <w:r w:rsidR="0025267C">
        <w:rPr>
          <w:rFonts w:ascii="Book Antiqua" w:hAnsi="Book Antiqua"/>
        </w:rPr>
        <w:t>[</w:t>
      </w:r>
      <w:r w:rsidRPr="00EE4103">
        <w:rPr>
          <w:rFonts w:ascii="Book Antiqua" w:hAnsi="Book Antiqua"/>
        </w:rPr>
        <w:t>A</w:t>
      </w:r>
      <w:r w:rsidR="0025267C">
        <w:rPr>
          <w:rFonts w:ascii="Book Antiqua" w:hAnsi="Book Antiqua"/>
        </w:rPr>
        <w:t xml:space="preserve">] </w:t>
      </w:r>
      <w:r w:rsidRPr="00EE4103">
        <w:rPr>
          <w:rFonts w:ascii="Book Antiqua" w:hAnsi="Book Antiqua"/>
        </w:rPr>
        <w:t xml:space="preserve">had a son, </w:t>
      </w:r>
      <w:r w:rsidR="0025267C">
        <w:rPr>
          <w:rFonts w:ascii="Book Antiqua" w:hAnsi="Book Antiqua"/>
        </w:rPr>
        <w:t>[N]</w:t>
      </w:r>
      <w:r w:rsidRPr="00EE4103">
        <w:rPr>
          <w:rFonts w:ascii="Book Antiqua" w:hAnsi="Book Antiqua"/>
        </w:rPr>
        <w:t xml:space="preserve">, born 25 October 2007 from a former relationship with a British citizen. She had divorced her former spouse on 18 October 2013. Their relationship began on 16 February 2015, the date of their Islamic marriage. </w:t>
      </w:r>
      <w:r w:rsidR="0025267C">
        <w:rPr>
          <w:rFonts w:ascii="Book Antiqua" w:hAnsi="Book Antiqua"/>
        </w:rPr>
        <w:t>[N]</w:t>
      </w:r>
      <w:r w:rsidRPr="00EE4103">
        <w:rPr>
          <w:rFonts w:ascii="Book Antiqua" w:hAnsi="Book Antiqua"/>
        </w:rPr>
        <w:t xml:space="preserve"> lived with the Sponsor and the Appellant in a nuclear family unit. </w:t>
      </w:r>
    </w:p>
    <w:p w14:paraId="1AB5FBB1" w14:textId="77777777" w:rsidR="00EE4103" w:rsidRPr="00EE4103" w:rsidRDefault="00EE4103" w:rsidP="00EE4103">
      <w:pPr>
        <w:pStyle w:val="ListParagraph"/>
        <w:rPr>
          <w:rFonts w:ascii="Book Antiqua" w:hAnsi="Book Antiqua"/>
        </w:rPr>
      </w:pPr>
    </w:p>
    <w:p w14:paraId="52856674"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application was refused on the basis that the genuineness of the relationship was contested as it had not lasted long, and in any </w:t>
      </w:r>
      <w:proofErr w:type="gramStart"/>
      <w:r w:rsidRPr="00EE4103">
        <w:rPr>
          <w:rFonts w:ascii="Book Antiqua" w:hAnsi="Book Antiqua"/>
        </w:rPr>
        <w:t>event</w:t>
      </w:r>
      <w:proofErr w:type="gramEnd"/>
      <w:r w:rsidRPr="00EE4103">
        <w:rPr>
          <w:rFonts w:ascii="Book Antiqua" w:hAnsi="Book Antiqua"/>
        </w:rPr>
        <w:t xml:space="preserve"> they had cohabited for less than two years such that the “partner” definition was not satisfied; furthermore the Appellant did not qualify as a “parent” under Immigration Rule 6 as the natural father was still alive and there had been no formal adoption. The Home Office did not accept there were any exceptional circumstances calling for the grant of leave. </w:t>
      </w:r>
    </w:p>
    <w:p w14:paraId="62B85B79" w14:textId="77777777" w:rsidR="00EE4103" w:rsidRPr="00EE4103" w:rsidRDefault="00EE4103" w:rsidP="00EE4103">
      <w:pPr>
        <w:pStyle w:val="ListParagraph"/>
        <w:rPr>
          <w:rFonts w:ascii="Book Antiqua" w:hAnsi="Book Antiqua"/>
        </w:rPr>
      </w:pPr>
    </w:p>
    <w:p w14:paraId="559A25B2" w14:textId="35230FD9"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First-tier Tribunal recorded further evidence given before it. </w:t>
      </w:r>
      <w:r w:rsidR="0025267C">
        <w:rPr>
          <w:rFonts w:ascii="Book Antiqua" w:hAnsi="Book Antiqua"/>
        </w:rPr>
        <w:t>[N]</w:t>
      </w:r>
      <w:r w:rsidRPr="00EE4103">
        <w:rPr>
          <w:rFonts w:ascii="Book Antiqua" w:hAnsi="Book Antiqua"/>
        </w:rPr>
        <w:t xml:space="preserve"> saw his biological father, who lived in Cardiff, twice a month on Sundays, generally taking up around an hour of the potential three hours allotted to those sessions. They spent half of the school holidays together too. The Sponsor suffered a miscarriage in June 2015 and was now undergoing fertility investigations at Birmingham Women’s hospital. It could be seen that the Appellant played a role in </w:t>
      </w:r>
      <w:r w:rsidR="0025267C">
        <w:rPr>
          <w:rFonts w:ascii="Book Antiqua" w:hAnsi="Book Antiqua"/>
        </w:rPr>
        <w:t>[N]</w:t>
      </w:r>
      <w:r w:rsidRPr="00EE4103">
        <w:rPr>
          <w:rFonts w:ascii="Book Antiqua" w:hAnsi="Book Antiqua"/>
        </w:rPr>
        <w:t xml:space="preserve">’s life, and he and the Sponsor described it as close, given they lived together in the same family unit, the Appellant playing games and sport with </w:t>
      </w:r>
      <w:r w:rsidR="0025267C" w:rsidRPr="00EE4103">
        <w:rPr>
          <w:rFonts w:ascii="Book Antiqua" w:hAnsi="Book Antiqua"/>
        </w:rPr>
        <w:t>him and</w:t>
      </w:r>
      <w:r w:rsidRPr="00EE4103">
        <w:rPr>
          <w:rFonts w:ascii="Book Antiqua" w:hAnsi="Book Antiqua"/>
        </w:rPr>
        <w:t xml:space="preserve"> the evidence from the boy’s school confirming that the Appellant regularly collected him.  </w:t>
      </w:r>
    </w:p>
    <w:p w14:paraId="15A4F75B" w14:textId="77777777" w:rsidR="00EE4103" w:rsidRPr="00EE4103" w:rsidRDefault="00EE4103" w:rsidP="00EE4103">
      <w:pPr>
        <w:pStyle w:val="ListParagraph"/>
        <w:rPr>
          <w:rFonts w:ascii="Book Antiqua" w:hAnsi="Book Antiqua"/>
        </w:rPr>
      </w:pPr>
    </w:p>
    <w:p w14:paraId="74B221CA"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First-tier Tribunal accepted the historical facts asserted by the Appellant and Sponsor. However, it dismissed the appeal, on the basis that </w:t>
      </w:r>
    </w:p>
    <w:p w14:paraId="70C74A60" w14:textId="77777777" w:rsidR="00EE4103" w:rsidRPr="00EE4103" w:rsidRDefault="00EE4103" w:rsidP="00EE4103">
      <w:pPr>
        <w:pStyle w:val="ListParagraph"/>
        <w:rPr>
          <w:rFonts w:ascii="Book Antiqua" w:hAnsi="Book Antiqua"/>
        </w:rPr>
      </w:pPr>
    </w:p>
    <w:p w14:paraId="287D38CA" w14:textId="77777777" w:rsidR="00EE4103" w:rsidRPr="00EE4103" w:rsidRDefault="00EE4103" w:rsidP="00EE4103">
      <w:pPr>
        <w:pStyle w:val="ListParagraph"/>
        <w:numPr>
          <w:ilvl w:val="0"/>
          <w:numId w:val="2"/>
        </w:numPr>
        <w:spacing w:after="160" w:line="259" w:lineRule="auto"/>
        <w:ind w:left="786"/>
        <w:contextualSpacing/>
        <w:rPr>
          <w:rFonts w:ascii="Book Antiqua" w:hAnsi="Book Antiqua"/>
        </w:rPr>
      </w:pPr>
      <w:r w:rsidRPr="00EE4103">
        <w:rPr>
          <w:rFonts w:ascii="Book Antiqua" w:hAnsi="Book Antiqua"/>
        </w:rPr>
        <w:t xml:space="preserve">The partner route was not satisfied absent two years’ cohabitation at the application date; </w:t>
      </w:r>
    </w:p>
    <w:p w14:paraId="66F87738" w14:textId="77777777" w:rsidR="00EE4103" w:rsidRPr="00EE4103" w:rsidRDefault="00EE4103" w:rsidP="00EE4103">
      <w:pPr>
        <w:pStyle w:val="ListParagraph"/>
        <w:spacing w:after="160" w:line="259" w:lineRule="auto"/>
        <w:ind w:left="786"/>
        <w:contextualSpacing/>
        <w:rPr>
          <w:rFonts w:ascii="Book Antiqua" w:hAnsi="Book Antiqua"/>
        </w:rPr>
      </w:pPr>
    </w:p>
    <w:p w14:paraId="65029760" w14:textId="77777777" w:rsidR="00EE4103" w:rsidRPr="00EE4103" w:rsidRDefault="00EE4103" w:rsidP="00EE4103">
      <w:pPr>
        <w:pStyle w:val="ListParagraph"/>
        <w:numPr>
          <w:ilvl w:val="0"/>
          <w:numId w:val="2"/>
        </w:numPr>
        <w:spacing w:after="160" w:line="259" w:lineRule="auto"/>
        <w:ind w:left="786"/>
        <w:contextualSpacing/>
        <w:rPr>
          <w:rFonts w:ascii="Book Antiqua" w:hAnsi="Book Antiqua"/>
        </w:rPr>
      </w:pPr>
      <w:r w:rsidRPr="00EE4103">
        <w:rPr>
          <w:rFonts w:ascii="Book Antiqua" w:hAnsi="Book Antiqua"/>
        </w:rPr>
        <w:t xml:space="preserve">The parent route was not satisfied as the Appellant lacked sole parental responsibility for the child, and fell </w:t>
      </w:r>
      <w:proofErr w:type="spellStart"/>
      <w:r w:rsidRPr="00EE4103">
        <w:rPr>
          <w:rFonts w:ascii="Book Antiqua" w:hAnsi="Book Antiqua"/>
        </w:rPr>
        <w:t>foul</w:t>
      </w:r>
      <w:proofErr w:type="spellEnd"/>
      <w:r w:rsidRPr="00EE4103">
        <w:rPr>
          <w:rFonts w:ascii="Book Antiqua" w:hAnsi="Book Antiqua"/>
        </w:rPr>
        <w:t xml:space="preserve"> of the exclusion of a “partner” sharing caring responsibilities for the child from the necessary eligibility requirements;</w:t>
      </w:r>
    </w:p>
    <w:p w14:paraId="2F763DA1" w14:textId="77777777" w:rsidR="00EE4103" w:rsidRPr="00EE4103" w:rsidRDefault="00EE4103" w:rsidP="00EE4103">
      <w:pPr>
        <w:pStyle w:val="ListParagraph"/>
        <w:rPr>
          <w:rFonts w:ascii="Book Antiqua" w:hAnsi="Book Antiqua"/>
        </w:rPr>
      </w:pPr>
    </w:p>
    <w:p w14:paraId="662717B6" w14:textId="77777777" w:rsidR="00EE4103" w:rsidRPr="00EE4103" w:rsidRDefault="00EE4103" w:rsidP="00EE4103">
      <w:pPr>
        <w:pStyle w:val="ListParagraph"/>
        <w:numPr>
          <w:ilvl w:val="0"/>
          <w:numId w:val="2"/>
        </w:numPr>
        <w:spacing w:after="160" w:line="259" w:lineRule="auto"/>
        <w:ind w:left="786"/>
        <w:contextualSpacing/>
        <w:rPr>
          <w:rFonts w:ascii="Book Antiqua" w:hAnsi="Book Antiqua"/>
        </w:rPr>
      </w:pPr>
      <w:r w:rsidRPr="00EE4103">
        <w:rPr>
          <w:rFonts w:ascii="Book Antiqua" w:hAnsi="Book Antiqua"/>
        </w:rPr>
        <w:t xml:space="preserve">As to the Appellant's private life under the Rules, he would not face very significant obstacles to integration in Bangladesh given his family connections there; </w:t>
      </w:r>
    </w:p>
    <w:p w14:paraId="04C5933D" w14:textId="77777777" w:rsidR="00EE4103" w:rsidRPr="00EE4103" w:rsidRDefault="00EE4103" w:rsidP="00EE4103">
      <w:pPr>
        <w:pStyle w:val="ListParagraph"/>
        <w:rPr>
          <w:rFonts w:ascii="Book Antiqua" w:hAnsi="Book Antiqua"/>
        </w:rPr>
      </w:pPr>
    </w:p>
    <w:p w14:paraId="2AAE30C7" w14:textId="77777777" w:rsidR="00EE4103" w:rsidRPr="00EE4103" w:rsidRDefault="00EE4103" w:rsidP="00EE4103">
      <w:pPr>
        <w:pStyle w:val="ListParagraph"/>
        <w:numPr>
          <w:ilvl w:val="0"/>
          <w:numId w:val="2"/>
        </w:numPr>
        <w:spacing w:after="160" w:line="259" w:lineRule="auto"/>
        <w:ind w:left="786"/>
        <w:contextualSpacing/>
        <w:rPr>
          <w:rFonts w:ascii="Book Antiqua" w:hAnsi="Book Antiqua"/>
        </w:rPr>
      </w:pPr>
      <w:r w:rsidRPr="00EE4103">
        <w:rPr>
          <w:rFonts w:ascii="Book Antiqua" w:hAnsi="Book Antiqua"/>
        </w:rPr>
        <w:t xml:space="preserve">As to private and family life outside the Rules,  the Appellant's residence was precarious and his English language skills were presumably limited given he used an interpreter; critically, having regard to section 117B(6) of the NIAA 2002, the Appellant could not establish that he had a “genuine and subsisting parental relationship with a qualifying child” given that whilst he helped with the boy’s </w:t>
      </w:r>
      <w:r w:rsidRPr="00EE4103">
        <w:rPr>
          <w:rFonts w:ascii="Book Antiqua" w:hAnsi="Book Antiqua"/>
        </w:rPr>
        <w:lastRenderedPageBreak/>
        <w:t>daily care, the natural father retained a strong paternal interest by exercising his access rights and it could not be said that the Appellant had stepped into his shoes;</w:t>
      </w:r>
    </w:p>
    <w:p w14:paraId="7791FCCF" w14:textId="77777777" w:rsidR="00EE4103" w:rsidRPr="00EE4103" w:rsidRDefault="00EE4103" w:rsidP="00EE4103">
      <w:pPr>
        <w:pStyle w:val="ListParagraph"/>
        <w:rPr>
          <w:rFonts w:ascii="Book Antiqua" w:hAnsi="Book Antiqua"/>
        </w:rPr>
      </w:pPr>
    </w:p>
    <w:p w14:paraId="369C8C15" w14:textId="77777777" w:rsidR="00EE4103" w:rsidRPr="00EE4103" w:rsidRDefault="00EE4103" w:rsidP="00EE4103">
      <w:pPr>
        <w:pStyle w:val="ListParagraph"/>
        <w:numPr>
          <w:ilvl w:val="0"/>
          <w:numId w:val="2"/>
        </w:numPr>
        <w:spacing w:after="160" w:line="259" w:lineRule="auto"/>
        <w:ind w:left="786"/>
        <w:contextualSpacing/>
        <w:rPr>
          <w:rFonts w:ascii="Book Antiqua" w:hAnsi="Book Antiqua"/>
        </w:rPr>
      </w:pPr>
      <w:r w:rsidRPr="00EE4103">
        <w:rPr>
          <w:rFonts w:ascii="Book Antiqua" w:hAnsi="Book Antiqua"/>
        </w:rPr>
        <w:t xml:space="preserve">Acknowledging the best interests of the British citizen child as being to remain in the UK with the Sponsor and able to pursue the court-ordered contact with his natural father, the Appellant and Sponsor could maintain their relationship by modern means of communication and regular visits, perhaps making use of the time that the boy spent with his natural father to make extended visits to Bangladesh. </w:t>
      </w:r>
    </w:p>
    <w:p w14:paraId="2EB6D746" w14:textId="77777777" w:rsidR="00EE4103" w:rsidRPr="00EE4103" w:rsidRDefault="00EE4103" w:rsidP="00EE4103">
      <w:pPr>
        <w:pStyle w:val="ListParagraph"/>
        <w:rPr>
          <w:rFonts w:ascii="Book Antiqua" w:hAnsi="Book Antiqua"/>
        </w:rPr>
      </w:pPr>
    </w:p>
    <w:p w14:paraId="376D6382"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Grounds of appeal alleged that the First-tier Tribunal had materially erred in law because: </w:t>
      </w:r>
    </w:p>
    <w:p w14:paraId="7A8F4C36" w14:textId="77777777" w:rsidR="00EE4103" w:rsidRPr="00EE4103" w:rsidRDefault="00EE4103" w:rsidP="00EE4103">
      <w:pPr>
        <w:tabs>
          <w:tab w:val="left" w:pos="426"/>
        </w:tabs>
        <w:ind w:left="426"/>
        <w:jc w:val="both"/>
        <w:rPr>
          <w:rFonts w:ascii="Book Antiqua" w:hAnsi="Book Antiqua"/>
        </w:rPr>
      </w:pPr>
    </w:p>
    <w:p w14:paraId="666BB996" w14:textId="77777777" w:rsidR="00EE4103" w:rsidRPr="00EE4103" w:rsidRDefault="00EE4103" w:rsidP="00EE4103">
      <w:pPr>
        <w:pStyle w:val="ListParagraph"/>
        <w:numPr>
          <w:ilvl w:val="0"/>
          <w:numId w:val="3"/>
        </w:numPr>
        <w:spacing w:after="160" w:line="259" w:lineRule="auto"/>
        <w:ind w:left="786"/>
        <w:contextualSpacing/>
        <w:rPr>
          <w:rFonts w:ascii="Book Antiqua" w:hAnsi="Book Antiqua"/>
        </w:rPr>
      </w:pPr>
      <w:r w:rsidRPr="00EE4103">
        <w:rPr>
          <w:rFonts w:ascii="Book Antiqua" w:hAnsi="Book Antiqua"/>
        </w:rPr>
        <w:t xml:space="preserve">The Appellant and Sponsor had contracted a civil marriage on 6 November 2015 and thus the Appellant had satisfied the definition of “partner” for Appendix FM purposes at the date of the hearing below; </w:t>
      </w:r>
    </w:p>
    <w:p w14:paraId="4DBBA701" w14:textId="77777777" w:rsidR="00EE4103" w:rsidRPr="00EE4103" w:rsidRDefault="00EE4103" w:rsidP="00EE4103">
      <w:pPr>
        <w:pStyle w:val="ListParagraph"/>
        <w:ind w:left="786"/>
        <w:rPr>
          <w:rFonts w:ascii="Book Antiqua" w:hAnsi="Book Antiqua"/>
        </w:rPr>
      </w:pPr>
    </w:p>
    <w:p w14:paraId="3302A057" w14:textId="77777777" w:rsidR="00EE4103" w:rsidRPr="00EE4103" w:rsidRDefault="00EE4103" w:rsidP="00EE4103">
      <w:pPr>
        <w:pStyle w:val="ListParagraph"/>
        <w:numPr>
          <w:ilvl w:val="0"/>
          <w:numId w:val="3"/>
        </w:numPr>
        <w:spacing w:after="160" w:line="259" w:lineRule="auto"/>
        <w:ind w:left="786"/>
        <w:contextualSpacing/>
        <w:rPr>
          <w:rFonts w:ascii="Book Antiqua" w:hAnsi="Book Antiqua"/>
        </w:rPr>
      </w:pPr>
      <w:r w:rsidRPr="00EE4103">
        <w:rPr>
          <w:rFonts w:ascii="Book Antiqua" w:hAnsi="Book Antiqua"/>
        </w:rPr>
        <w:t>There was no evidence to support the conclusion that the Appellant had not stepped into the natural father’s shoes: the latter only saw the Appellant twice monthly and for occasional spells in the school holidays.</w:t>
      </w:r>
    </w:p>
    <w:p w14:paraId="06CDEE52"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Permission to appeal was granted by the First-tier Tribunal on 5 February on the basis that it was arguable that a stepfather might have stepped into the shoes of the natural father sufficiently for them to have a parental relationship with a child. The permission grant ruled out the </w:t>
      </w:r>
      <w:proofErr w:type="spellStart"/>
      <w:r w:rsidRPr="00EE4103">
        <w:rPr>
          <w:rFonts w:ascii="Book Antiqua" w:hAnsi="Book Antiqua"/>
        </w:rPr>
        <w:t>arguability</w:t>
      </w:r>
      <w:proofErr w:type="spellEnd"/>
      <w:r w:rsidRPr="00EE4103">
        <w:rPr>
          <w:rFonts w:ascii="Book Antiqua" w:hAnsi="Book Antiqua"/>
        </w:rPr>
        <w:t xml:space="preserve"> of the point on “parent”.   </w:t>
      </w:r>
    </w:p>
    <w:p w14:paraId="253C628F" w14:textId="77777777" w:rsidR="00EE4103" w:rsidRPr="00EE4103" w:rsidRDefault="00EE4103" w:rsidP="00EE4103">
      <w:pPr>
        <w:tabs>
          <w:tab w:val="left" w:pos="426"/>
        </w:tabs>
        <w:ind w:left="426"/>
        <w:jc w:val="both"/>
        <w:rPr>
          <w:rFonts w:ascii="Book Antiqua" w:hAnsi="Book Antiqua"/>
        </w:rPr>
      </w:pPr>
    </w:p>
    <w:p w14:paraId="189DC638"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Before me Mr </w:t>
      </w:r>
      <w:proofErr w:type="spellStart"/>
      <w:r w:rsidRPr="00EE4103">
        <w:rPr>
          <w:rFonts w:ascii="Book Antiqua" w:hAnsi="Book Antiqua"/>
        </w:rPr>
        <w:t>Tufan</w:t>
      </w:r>
      <w:proofErr w:type="spellEnd"/>
      <w:r w:rsidRPr="00EE4103">
        <w:rPr>
          <w:rFonts w:ascii="Book Antiqua" w:hAnsi="Book Antiqua"/>
        </w:rPr>
        <w:t xml:space="preserve"> accepted that the First-tier Tribunal had been wrong both on the ground on which permission to appeal had been granted, but in fact also in its approach to the post-decision but pre-hearing marriage: the latter was a matter that could be taken into account at the date of hearing. Mr Mustafa did not demur from that analysis. Both agreed that a re-hearing before the First-tier Tribunal would be appropriate. </w:t>
      </w:r>
    </w:p>
    <w:p w14:paraId="77CA03A5" w14:textId="77777777" w:rsidR="00EE4103" w:rsidRPr="00EE4103" w:rsidRDefault="00EE4103" w:rsidP="00EE4103">
      <w:pPr>
        <w:pStyle w:val="ListParagraph"/>
        <w:rPr>
          <w:rFonts w:ascii="Book Antiqua" w:hAnsi="Book Antiqua"/>
        </w:rPr>
      </w:pPr>
    </w:p>
    <w:p w14:paraId="1BFABEB7" w14:textId="77777777" w:rsidR="00EE4103" w:rsidRPr="00EE4103" w:rsidRDefault="00EE4103" w:rsidP="00EE4103">
      <w:pPr>
        <w:tabs>
          <w:tab w:val="left" w:pos="284"/>
        </w:tabs>
        <w:jc w:val="both"/>
        <w:rPr>
          <w:rFonts w:ascii="Book Antiqua" w:hAnsi="Book Antiqua" w:cs="Arial"/>
          <w:b/>
        </w:rPr>
      </w:pPr>
      <w:r w:rsidRPr="00EE4103">
        <w:rPr>
          <w:rFonts w:ascii="Book Antiqua" w:hAnsi="Book Antiqua" w:cs="Arial"/>
          <w:b/>
        </w:rPr>
        <w:t xml:space="preserve">Findings and reasons </w:t>
      </w:r>
    </w:p>
    <w:p w14:paraId="7D732A00" w14:textId="77777777" w:rsidR="00EE4103" w:rsidRPr="00EE4103" w:rsidRDefault="00EE4103" w:rsidP="00EE4103">
      <w:pPr>
        <w:pStyle w:val="ListParagraph"/>
        <w:rPr>
          <w:rFonts w:ascii="Book Antiqua" w:hAnsi="Book Antiqua"/>
        </w:rPr>
      </w:pPr>
    </w:p>
    <w:p w14:paraId="461F32B1"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Immigration Rules set out: </w:t>
      </w:r>
    </w:p>
    <w:p w14:paraId="35E89155" w14:textId="77777777" w:rsidR="00EE4103" w:rsidRPr="00EE4103" w:rsidRDefault="00EE4103" w:rsidP="00EE4103">
      <w:pPr>
        <w:pStyle w:val="ListParagraph"/>
        <w:rPr>
          <w:rFonts w:ascii="Book Antiqua" w:hAnsi="Book Antiqua"/>
        </w:rPr>
      </w:pPr>
    </w:p>
    <w:p w14:paraId="361C4C56" w14:textId="77777777" w:rsidR="00EE4103" w:rsidRPr="00EE4103" w:rsidRDefault="00EE4103" w:rsidP="00EE4103">
      <w:pPr>
        <w:ind w:left="720"/>
        <w:rPr>
          <w:rFonts w:ascii="Book Antiqua" w:hAnsi="Book Antiqua"/>
          <w:b/>
        </w:rPr>
      </w:pPr>
      <w:r w:rsidRPr="00EE4103">
        <w:rPr>
          <w:rFonts w:ascii="Book Antiqua" w:hAnsi="Book Antiqua"/>
        </w:rPr>
        <w:t>“</w:t>
      </w:r>
      <w:r w:rsidRPr="00EE4103">
        <w:rPr>
          <w:rFonts w:ascii="Book Antiqua" w:hAnsi="Book Antiqua"/>
          <w:b/>
        </w:rPr>
        <w:t>Section E-LTRPT: Eligibility for limited leave to remain as a parent</w:t>
      </w:r>
    </w:p>
    <w:p w14:paraId="76A94CA4" w14:textId="77777777" w:rsidR="00EE4103" w:rsidRPr="00EE4103" w:rsidRDefault="00EE4103" w:rsidP="00EE4103">
      <w:pPr>
        <w:ind w:left="720"/>
        <w:rPr>
          <w:rFonts w:ascii="Book Antiqua" w:hAnsi="Book Antiqua"/>
        </w:rPr>
      </w:pPr>
      <w:r w:rsidRPr="00EE4103">
        <w:rPr>
          <w:rFonts w:ascii="Book Antiqua" w:hAnsi="Book Antiqua"/>
          <w:b/>
        </w:rPr>
        <w:t xml:space="preserve">E-LTRPT.1.1. </w:t>
      </w:r>
      <w:r w:rsidRPr="00EE4103">
        <w:rPr>
          <w:rFonts w:ascii="Book Antiqua" w:hAnsi="Book Antiqua"/>
        </w:rPr>
        <w:t>To qualify for limited leave to remain as a parent all of the requirements of paragraphs E-LTRPT.2.2. to 5.2. must be met.</w:t>
      </w:r>
    </w:p>
    <w:p w14:paraId="57EE21C5" w14:textId="77777777" w:rsidR="00EE4103" w:rsidRPr="00EE4103" w:rsidRDefault="00EE4103" w:rsidP="00EE4103">
      <w:pPr>
        <w:ind w:left="720"/>
        <w:rPr>
          <w:rFonts w:ascii="Book Antiqua" w:hAnsi="Book Antiqua"/>
          <w:b/>
        </w:rPr>
      </w:pPr>
      <w:r w:rsidRPr="00EE4103">
        <w:rPr>
          <w:rFonts w:ascii="Book Antiqua" w:hAnsi="Book Antiqua"/>
          <w:b/>
        </w:rPr>
        <w:t>Relationship requirements</w:t>
      </w:r>
    </w:p>
    <w:p w14:paraId="65925583" w14:textId="77777777" w:rsidR="00EE4103" w:rsidRPr="00EE4103" w:rsidRDefault="00EE4103" w:rsidP="00EE4103">
      <w:pPr>
        <w:ind w:left="720"/>
        <w:rPr>
          <w:rFonts w:ascii="Book Antiqua" w:hAnsi="Book Antiqua"/>
        </w:rPr>
      </w:pPr>
      <w:r w:rsidRPr="00EE4103">
        <w:rPr>
          <w:rFonts w:ascii="Book Antiqua" w:hAnsi="Book Antiqua"/>
          <w:b/>
        </w:rPr>
        <w:t>E-LTRPT.2.2.</w:t>
      </w:r>
      <w:r w:rsidRPr="00EE4103">
        <w:rPr>
          <w:rFonts w:ascii="Book Antiqua" w:hAnsi="Book Antiqua"/>
        </w:rPr>
        <w:t xml:space="preserve"> The child of the applicant must be-</w:t>
      </w:r>
    </w:p>
    <w:p w14:paraId="39E75F5A" w14:textId="77777777" w:rsidR="00EE4103" w:rsidRPr="00EE4103" w:rsidRDefault="00EE4103" w:rsidP="00EE4103">
      <w:pPr>
        <w:ind w:left="720"/>
        <w:rPr>
          <w:rFonts w:ascii="Book Antiqua" w:hAnsi="Book Antiqua"/>
        </w:rPr>
      </w:pPr>
      <w:r w:rsidRPr="00EE4103">
        <w:rPr>
          <w:rFonts w:ascii="Book Antiqua" w:hAnsi="Book Antiqua"/>
        </w:rPr>
        <w:t>(a) under the age of 18 years at the date of application, or where the child has turned 18 years of age since the applicant was first granted entry clearance or leave to remain as a parent under this Appendix, must not have formed an independent family unit or be leading an independent life;</w:t>
      </w:r>
    </w:p>
    <w:p w14:paraId="7C41D496" w14:textId="77777777" w:rsidR="00EE4103" w:rsidRPr="00EE4103" w:rsidRDefault="00EE4103" w:rsidP="00EE4103">
      <w:pPr>
        <w:ind w:left="720"/>
        <w:rPr>
          <w:rFonts w:ascii="Book Antiqua" w:hAnsi="Book Antiqua"/>
        </w:rPr>
      </w:pPr>
      <w:r w:rsidRPr="00EE4103">
        <w:rPr>
          <w:rFonts w:ascii="Book Antiqua" w:hAnsi="Book Antiqua"/>
        </w:rPr>
        <w:t>(b) living in the UK; and</w:t>
      </w:r>
    </w:p>
    <w:p w14:paraId="048576FB" w14:textId="77777777" w:rsidR="00EE4103" w:rsidRPr="00EE4103" w:rsidRDefault="00EE4103" w:rsidP="00EE4103">
      <w:pPr>
        <w:ind w:left="720"/>
        <w:rPr>
          <w:rFonts w:ascii="Book Antiqua" w:hAnsi="Book Antiqua"/>
        </w:rPr>
      </w:pPr>
      <w:r w:rsidRPr="00EE4103">
        <w:rPr>
          <w:rFonts w:ascii="Book Antiqua" w:hAnsi="Book Antiqua"/>
        </w:rPr>
        <w:lastRenderedPageBreak/>
        <w:t>(c) a British Citizen or settled in the UK; or</w:t>
      </w:r>
    </w:p>
    <w:p w14:paraId="0F3231A9" w14:textId="77777777" w:rsidR="00EE4103" w:rsidRPr="00EE4103" w:rsidRDefault="00EE4103" w:rsidP="00EE4103">
      <w:pPr>
        <w:ind w:left="720"/>
        <w:rPr>
          <w:rFonts w:ascii="Book Antiqua" w:hAnsi="Book Antiqua"/>
        </w:rPr>
      </w:pPr>
      <w:r w:rsidRPr="00EE4103">
        <w:rPr>
          <w:rFonts w:ascii="Book Antiqua" w:hAnsi="Book Antiqua"/>
        </w:rPr>
        <w:t>(d) has lived in the UK continuously for at least the 7 years immediately preceding the date of application and paragraph EX.1. applies.</w:t>
      </w:r>
    </w:p>
    <w:p w14:paraId="13A7D5E5" w14:textId="77777777" w:rsidR="00EE4103" w:rsidRPr="00EE4103" w:rsidRDefault="00EE4103" w:rsidP="00EE4103">
      <w:pPr>
        <w:ind w:left="720"/>
        <w:rPr>
          <w:rFonts w:ascii="Book Antiqua" w:hAnsi="Book Antiqua"/>
        </w:rPr>
      </w:pPr>
      <w:r w:rsidRPr="00EE4103">
        <w:rPr>
          <w:rFonts w:ascii="Book Antiqua" w:hAnsi="Book Antiqua"/>
          <w:b/>
        </w:rPr>
        <w:t>E-LTRPT.2.3.</w:t>
      </w:r>
      <w:r w:rsidRPr="00EE4103">
        <w:rPr>
          <w:rFonts w:ascii="Book Antiqua" w:hAnsi="Book Antiqua"/>
        </w:rPr>
        <w:t xml:space="preserve"> Either-</w:t>
      </w:r>
    </w:p>
    <w:p w14:paraId="28C58032" w14:textId="77777777" w:rsidR="00EE4103" w:rsidRPr="00EE4103" w:rsidRDefault="00EE4103" w:rsidP="00EE4103">
      <w:pPr>
        <w:ind w:left="720"/>
        <w:rPr>
          <w:rFonts w:ascii="Book Antiqua" w:hAnsi="Book Antiqua"/>
        </w:rPr>
      </w:pPr>
      <w:r w:rsidRPr="00EE4103">
        <w:rPr>
          <w:rFonts w:ascii="Book Antiqua" w:hAnsi="Book Antiqua"/>
        </w:rPr>
        <w:t>(a) the applicant must have sole parental responsibility for the child or the child normally lives with the applicant and not their other parent (who is a British Citizen or settled in the UK), and the applicant must not be eligible to apply for leave to remain as a partner under this Appendix; or</w:t>
      </w:r>
    </w:p>
    <w:p w14:paraId="3BD3B503" w14:textId="77777777" w:rsidR="00EE4103" w:rsidRPr="00EE4103" w:rsidRDefault="00EE4103" w:rsidP="00EE4103">
      <w:pPr>
        <w:ind w:left="720"/>
        <w:rPr>
          <w:rFonts w:ascii="Book Antiqua" w:hAnsi="Book Antiqua"/>
        </w:rPr>
      </w:pPr>
      <w:r w:rsidRPr="00EE4103">
        <w:rPr>
          <w:rFonts w:ascii="Book Antiqua" w:hAnsi="Book Antiqua"/>
        </w:rPr>
        <w:t xml:space="preserve">(b) the parent or carer with whom the child normally lives must be- </w:t>
      </w:r>
    </w:p>
    <w:p w14:paraId="43D40C6E" w14:textId="77777777" w:rsidR="00EE4103" w:rsidRPr="00EE4103" w:rsidRDefault="00EE4103" w:rsidP="00EE4103">
      <w:pPr>
        <w:ind w:left="1080"/>
        <w:rPr>
          <w:rFonts w:ascii="Book Antiqua" w:hAnsi="Book Antiqua"/>
        </w:rPr>
      </w:pPr>
      <w:r w:rsidRPr="00EE4103">
        <w:rPr>
          <w:rFonts w:ascii="Book Antiqua" w:hAnsi="Book Antiqua"/>
        </w:rPr>
        <w:t>(</w:t>
      </w:r>
      <w:proofErr w:type="spellStart"/>
      <w:r w:rsidRPr="00EE4103">
        <w:rPr>
          <w:rFonts w:ascii="Book Antiqua" w:hAnsi="Book Antiqua"/>
        </w:rPr>
        <w:t>i</w:t>
      </w:r>
      <w:proofErr w:type="spellEnd"/>
      <w:r w:rsidRPr="00EE4103">
        <w:rPr>
          <w:rFonts w:ascii="Book Antiqua" w:hAnsi="Book Antiqua"/>
        </w:rPr>
        <w:t>) a British Citizen in the UK or settled in the UK;</w:t>
      </w:r>
    </w:p>
    <w:p w14:paraId="38EDB7B8" w14:textId="77777777" w:rsidR="00EE4103" w:rsidRPr="00EE4103" w:rsidRDefault="00EE4103" w:rsidP="00EE4103">
      <w:pPr>
        <w:ind w:left="1080"/>
        <w:rPr>
          <w:rFonts w:ascii="Book Antiqua" w:hAnsi="Book Antiqua"/>
        </w:rPr>
      </w:pPr>
      <w:r w:rsidRPr="00EE4103">
        <w:rPr>
          <w:rFonts w:ascii="Book Antiqua" w:hAnsi="Book Antiqua"/>
        </w:rPr>
        <w:t>(ii) not the partner of the applicant (which here includes a person who has been in a relationship with the applicant for less than two years prior to the date of application); and</w:t>
      </w:r>
    </w:p>
    <w:p w14:paraId="12ADECEE" w14:textId="77777777" w:rsidR="00EE4103" w:rsidRPr="00EE4103" w:rsidRDefault="00EE4103" w:rsidP="00EE4103">
      <w:pPr>
        <w:ind w:left="1080"/>
        <w:rPr>
          <w:rFonts w:ascii="Book Antiqua" w:hAnsi="Book Antiqua"/>
        </w:rPr>
      </w:pPr>
      <w:r w:rsidRPr="00EE4103">
        <w:rPr>
          <w:rFonts w:ascii="Book Antiqua" w:hAnsi="Book Antiqua"/>
        </w:rPr>
        <w:t>(iii) the applicant must not be eligible to apply for leave to remain as a partner under this Appendix.</w:t>
      </w:r>
    </w:p>
    <w:p w14:paraId="35672D32" w14:textId="77777777" w:rsidR="00EE4103" w:rsidRPr="00EE4103" w:rsidRDefault="00EE4103" w:rsidP="00EE4103">
      <w:pPr>
        <w:ind w:left="720"/>
        <w:rPr>
          <w:rFonts w:ascii="Book Antiqua" w:hAnsi="Book Antiqua"/>
          <w:b/>
        </w:rPr>
      </w:pPr>
      <w:r w:rsidRPr="00EE4103">
        <w:rPr>
          <w:rFonts w:ascii="Book Antiqua" w:hAnsi="Book Antiqua"/>
          <w:b/>
        </w:rPr>
        <w:t>E-LTRPT.2.4.</w:t>
      </w:r>
    </w:p>
    <w:p w14:paraId="523D9C9F" w14:textId="77777777" w:rsidR="00EE4103" w:rsidRPr="00EE4103" w:rsidRDefault="00EE4103" w:rsidP="00EE4103">
      <w:pPr>
        <w:ind w:left="720"/>
        <w:rPr>
          <w:rFonts w:ascii="Book Antiqua" w:hAnsi="Book Antiqua"/>
        </w:rPr>
      </w:pPr>
      <w:r w:rsidRPr="00EE4103">
        <w:rPr>
          <w:rFonts w:ascii="Book Antiqua" w:hAnsi="Book Antiqua"/>
        </w:rPr>
        <w:t xml:space="preserve">(a) The applicant must provide evidence that they have either- </w:t>
      </w:r>
    </w:p>
    <w:p w14:paraId="20AE6837" w14:textId="77777777" w:rsidR="00EE4103" w:rsidRPr="00EE4103" w:rsidRDefault="00EE4103" w:rsidP="00C94406">
      <w:pPr>
        <w:ind w:left="1440"/>
        <w:rPr>
          <w:rFonts w:ascii="Book Antiqua" w:hAnsi="Book Antiqua"/>
        </w:rPr>
      </w:pPr>
      <w:r w:rsidRPr="00EE4103">
        <w:rPr>
          <w:rFonts w:ascii="Book Antiqua" w:hAnsi="Book Antiqua"/>
        </w:rPr>
        <w:t>(</w:t>
      </w:r>
      <w:proofErr w:type="spellStart"/>
      <w:r w:rsidRPr="00EE4103">
        <w:rPr>
          <w:rFonts w:ascii="Book Antiqua" w:hAnsi="Book Antiqua"/>
        </w:rPr>
        <w:t>i</w:t>
      </w:r>
      <w:proofErr w:type="spellEnd"/>
      <w:r w:rsidRPr="00EE4103">
        <w:rPr>
          <w:rFonts w:ascii="Book Antiqua" w:hAnsi="Book Antiqua"/>
        </w:rPr>
        <w:t>) sole parental responsibility for the child, or that the child normally lives with them; or</w:t>
      </w:r>
    </w:p>
    <w:p w14:paraId="5DE0C166" w14:textId="77777777" w:rsidR="00EE4103" w:rsidRPr="00EE4103" w:rsidRDefault="00EE4103" w:rsidP="00C94406">
      <w:pPr>
        <w:ind w:left="1440"/>
        <w:rPr>
          <w:rFonts w:ascii="Book Antiqua" w:hAnsi="Book Antiqua"/>
        </w:rPr>
      </w:pPr>
      <w:r w:rsidRPr="00EE4103">
        <w:rPr>
          <w:rFonts w:ascii="Book Antiqua" w:hAnsi="Book Antiqua"/>
        </w:rPr>
        <w:t>(ii) direct access (in person) to the child, as agreed with the parent or carer with whom the child normally lives or as ordered by a court in the UK; and</w:t>
      </w:r>
    </w:p>
    <w:p w14:paraId="12684178" w14:textId="77777777" w:rsidR="00C94406" w:rsidRDefault="00EE4103" w:rsidP="00EE4103">
      <w:pPr>
        <w:ind w:left="720"/>
        <w:rPr>
          <w:rFonts w:ascii="Book Antiqua" w:hAnsi="Book Antiqua"/>
        </w:rPr>
      </w:pPr>
      <w:r w:rsidRPr="00EE4103">
        <w:rPr>
          <w:rFonts w:ascii="Book Antiqua" w:hAnsi="Book Antiqua"/>
        </w:rPr>
        <w:t>(b) The applicant must provide evidence that they are taking, and intend to continue to take, an active role in the child’s upbringing.</w:t>
      </w:r>
    </w:p>
    <w:p w14:paraId="44A46326" w14:textId="77777777" w:rsidR="00C94406" w:rsidRDefault="00C94406" w:rsidP="00C94406">
      <w:pPr>
        <w:rPr>
          <w:rFonts w:ascii="Book Antiqua" w:hAnsi="Book Antiqua"/>
        </w:rPr>
      </w:pPr>
      <w:r>
        <w:rPr>
          <w:rFonts w:ascii="Book Antiqua" w:hAnsi="Book Antiqua"/>
        </w:rPr>
        <w:tab/>
        <w:t>…</w:t>
      </w:r>
    </w:p>
    <w:p w14:paraId="717C7860" w14:textId="77777777" w:rsidR="00C94406" w:rsidRPr="00C94406" w:rsidRDefault="00C94406" w:rsidP="00C94406">
      <w:pPr>
        <w:ind w:left="720"/>
        <w:rPr>
          <w:rFonts w:ascii="Book Antiqua" w:hAnsi="Book Antiqua"/>
          <w:b/>
        </w:rPr>
      </w:pPr>
      <w:r w:rsidRPr="00C94406">
        <w:rPr>
          <w:rFonts w:ascii="Book Antiqua" w:hAnsi="Book Antiqua"/>
          <w:b/>
        </w:rPr>
        <w:t>Section EX: Exceptions to certain eligibility requirements for leave to remain as a partner or parent</w:t>
      </w:r>
    </w:p>
    <w:p w14:paraId="4F22F755" w14:textId="77777777" w:rsidR="00C94406" w:rsidRPr="00C94406" w:rsidRDefault="00C94406" w:rsidP="00C94406">
      <w:pPr>
        <w:ind w:left="720"/>
        <w:rPr>
          <w:rFonts w:ascii="Book Antiqua" w:hAnsi="Book Antiqua"/>
        </w:rPr>
      </w:pPr>
      <w:r w:rsidRPr="00C94406">
        <w:rPr>
          <w:rFonts w:ascii="Book Antiqua" w:hAnsi="Book Antiqua"/>
          <w:b/>
        </w:rPr>
        <w:t>EX.1.</w:t>
      </w:r>
      <w:r w:rsidRPr="00C94406">
        <w:rPr>
          <w:rFonts w:ascii="Book Antiqua" w:hAnsi="Book Antiqua"/>
        </w:rPr>
        <w:t xml:space="preserve"> This paragraph applies if</w:t>
      </w:r>
    </w:p>
    <w:p w14:paraId="0B77467B" w14:textId="77777777" w:rsidR="00C94406" w:rsidRDefault="00C94406" w:rsidP="00C94406">
      <w:pPr>
        <w:ind w:left="720"/>
        <w:rPr>
          <w:rFonts w:ascii="Book Antiqua" w:hAnsi="Book Antiqua"/>
        </w:rPr>
      </w:pPr>
      <w:r w:rsidRPr="00C94406">
        <w:rPr>
          <w:rFonts w:ascii="Book Antiqua" w:hAnsi="Book Antiqua"/>
        </w:rPr>
        <w:t xml:space="preserve">(a) </w:t>
      </w:r>
    </w:p>
    <w:p w14:paraId="79D7A4E9" w14:textId="77777777" w:rsidR="00C94406" w:rsidRDefault="00C94406" w:rsidP="00C94406">
      <w:pPr>
        <w:ind w:left="720"/>
        <w:rPr>
          <w:rFonts w:ascii="Book Antiqua" w:hAnsi="Book Antiqua"/>
        </w:rPr>
      </w:pPr>
      <w:r w:rsidRPr="00C94406">
        <w:rPr>
          <w:rFonts w:ascii="Book Antiqua" w:hAnsi="Book Antiqua"/>
        </w:rPr>
        <w:t>(</w:t>
      </w:r>
      <w:proofErr w:type="spellStart"/>
      <w:r w:rsidRPr="00C94406">
        <w:rPr>
          <w:rFonts w:ascii="Book Antiqua" w:hAnsi="Book Antiqua"/>
        </w:rPr>
        <w:t>i</w:t>
      </w:r>
      <w:proofErr w:type="spellEnd"/>
      <w:r w:rsidRPr="00C94406">
        <w:rPr>
          <w:rFonts w:ascii="Book Antiqua" w:hAnsi="Book Antiqua"/>
        </w:rPr>
        <w:t xml:space="preserve">) the applicant has a genuine and subsisting parental relationship with a child who- </w:t>
      </w:r>
    </w:p>
    <w:p w14:paraId="60DE82BE" w14:textId="77777777" w:rsidR="00C94406" w:rsidRPr="00C94406" w:rsidRDefault="00C94406" w:rsidP="00C94406">
      <w:pPr>
        <w:ind w:left="1440"/>
        <w:rPr>
          <w:rFonts w:ascii="Book Antiqua" w:hAnsi="Book Antiqua"/>
        </w:rPr>
      </w:pPr>
      <w:r w:rsidRPr="00C94406">
        <w:rPr>
          <w:rFonts w:ascii="Book Antiqua" w:hAnsi="Book Antiqua"/>
        </w:rPr>
        <w:t>(aa) is under the age of 18 years, or was under the age of 18 years when the applicant was first granted leave on the basis that this paragraph applied;</w:t>
      </w:r>
    </w:p>
    <w:p w14:paraId="534A95DA" w14:textId="77777777" w:rsidR="00C94406" w:rsidRPr="00C94406" w:rsidRDefault="00C94406" w:rsidP="00C94406">
      <w:pPr>
        <w:ind w:left="1440"/>
        <w:rPr>
          <w:rFonts w:ascii="Book Antiqua" w:hAnsi="Book Antiqua"/>
        </w:rPr>
      </w:pPr>
      <w:r w:rsidRPr="00C94406">
        <w:rPr>
          <w:rFonts w:ascii="Book Antiqua" w:hAnsi="Book Antiqua"/>
        </w:rPr>
        <w:t>(bb) is in the UK;</w:t>
      </w:r>
    </w:p>
    <w:p w14:paraId="6F63BC6F" w14:textId="77777777" w:rsidR="00C94406" w:rsidRPr="00C94406" w:rsidRDefault="00C94406" w:rsidP="00C94406">
      <w:pPr>
        <w:ind w:left="1440"/>
        <w:rPr>
          <w:rFonts w:ascii="Book Antiqua" w:hAnsi="Book Antiqua"/>
        </w:rPr>
      </w:pPr>
      <w:r w:rsidRPr="00C94406">
        <w:rPr>
          <w:rFonts w:ascii="Book Antiqua" w:hAnsi="Book Antiqua"/>
        </w:rPr>
        <w:t>(cc) is a British Citizen or has lived in the UK continuously for at least the 7 years immediately preceding the date of application;</w:t>
      </w:r>
      <w:r>
        <w:rPr>
          <w:rFonts w:ascii="Book Antiqua" w:hAnsi="Book Antiqua"/>
        </w:rPr>
        <w:t xml:space="preserve"> </w:t>
      </w:r>
      <w:r w:rsidRPr="00C94406">
        <w:rPr>
          <w:rFonts w:ascii="Book Antiqua" w:hAnsi="Book Antiqua"/>
        </w:rPr>
        <w:t>and</w:t>
      </w:r>
    </w:p>
    <w:p w14:paraId="6040F245" w14:textId="77777777" w:rsidR="00C94406" w:rsidRPr="00C94406" w:rsidRDefault="00C94406" w:rsidP="00C94406">
      <w:pPr>
        <w:ind w:left="720"/>
        <w:rPr>
          <w:rFonts w:ascii="Book Antiqua" w:hAnsi="Book Antiqua"/>
        </w:rPr>
      </w:pPr>
      <w:r w:rsidRPr="00C94406">
        <w:rPr>
          <w:rFonts w:ascii="Book Antiqua" w:hAnsi="Book Antiqua"/>
        </w:rPr>
        <w:t>(ii) taking into account their best interests as a primary consideration, it would not be reasonable to expect the child to leave the UK;</w:t>
      </w:r>
      <w:r>
        <w:rPr>
          <w:rFonts w:ascii="Book Antiqua" w:hAnsi="Book Antiqua"/>
        </w:rPr>
        <w:t>”</w:t>
      </w:r>
    </w:p>
    <w:p w14:paraId="369B3C53" w14:textId="77777777" w:rsidR="00EE4103" w:rsidRPr="00EE4103" w:rsidRDefault="00EE4103" w:rsidP="00EE4103">
      <w:pPr>
        <w:pStyle w:val="ListParagraph"/>
        <w:rPr>
          <w:rFonts w:ascii="Book Antiqua" w:hAnsi="Book Antiqua"/>
        </w:rPr>
      </w:pPr>
    </w:p>
    <w:p w14:paraId="7C660E45"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Tribunal concluded in </w:t>
      </w:r>
      <w:r w:rsidRPr="00EE4103">
        <w:rPr>
          <w:rFonts w:ascii="Book Antiqua" w:hAnsi="Book Antiqua"/>
          <w:i/>
        </w:rPr>
        <w:t xml:space="preserve">RK </w:t>
      </w:r>
      <w:r w:rsidRPr="00EE4103">
        <w:rPr>
          <w:rFonts w:ascii="Book Antiqua" w:hAnsi="Book Antiqua"/>
        </w:rPr>
        <w:t>[2016] UKUT 31 (IAC) §35 that:</w:t>
      </w:r>
      <w:r w:rsidRPr="00EE4103">
        <w:rPr>
          <w:rFonts w:ascii="Book Antiqua" w:hAnsi="Book Antiqua"/>
          <w:i/>
        </w:rPr>
        <w:t xml:space="preserve"> </w:t>
      </w:r>
    </w:p>
    <w:p w14:paraId="723E7043" w14:textId="77777777" w:rsidR="00EE4103" w:rsidRPr="00EE4103" w:rsidRDefault="00EE4103" w:rsidP="00EE4103">
      <w:pPr>
        <w:tabs>
          <w:tab w:val="left" w:pos="426"/>
        </w:tabs>
        <w:ind w:left="426"/>
        <w:jc w:val="both"/>
        <w:rPr>
          <w:rFonts w:ascii="Book Antiqua" w:hAnsi="Book Antiqua"/>
          <w:i/>
        </w:rPr>
      </w:pPr>
    </w:p>
    <w:p w14:paraId="6065BCA3" w14:textId="77777777" w:rsidR="00EE4103" w:rsidRPr="00EE4103" w:rsidRDefault="00EE4103" w:rsidP="00EE4103">
      <w:pPr>
        <w:ind w:left="720"/>
        <w:rPr>
          <w:rFonts w:ascii="Book Antiqua" w:hAnsi="Book Antiqua"/>
        </w:rPr>
      </w:pPr>
      <w:r w:rsidRPr="00EE4103">
        <w:rPr>
          <w:rFonts w:ascii="Book Antiqua" w:hAnsi="Book Antiqua"/>
        </w:rPr>
        <w:t>“1. It is not necessary for an individual to have "parental responsibility" in law for there to exist a parental relationship.</w:t>
      </w:r>
    </w:p>
    <w:p w14:paraId="3A02B49F" w14:textId="77777777" w:rsidR="00EE4103" w:rsidRPr="00EE4103" w:rsidRDefault="00EE4103" w:rsidP="00EE4103">
      <w:pPr>
        <w:ind w:left="720"/>
        <w:rPr>
          <w:rFonts w:ascii="Book Antiqua" w:hAnsi="Book Antiqua"/>
        </w:rPr>
      </w:pPr>
      <w:r w:rsidRPr="00EE4103">
        <w:rPr>
          <w:rFonts w:ascii="Book Antiqua" w:hAnsi="Book Antiqua"/>
        </w:rPr>
        <w:t>2. Whether a person who is not a biological parent is in a "parental relationship" with a child for the purposes of s.117</w:t>
      </w:r>
      <w:proofErr w:type="gramStart"/>
      <w:r w:rsidRPr="00EE4103">
        <w:rPr>
          <w:rFonts w:ascii="Book Antiqua" w:hAnsi="Book Antiqua"/>
        </w:rPr>
        <w:t>B(</w:t>
      </w:r>
      <w:proofErr w:type="gramEnd"/>
      <w:r w:rsidRPr="00EE4103">
        <w:rPr>
          <w:rFonts w:ascii="Book Antiqua" w:hAnsi="Book Antiqua"/>
        </w:rPr>
        <w:t xml:space="preserve">6) of the Nationality, Immigration and Asylum Act 2002 depends on the individual circumstances and whether the role that individual plays establishes he or she has "stepped into the shoes" of a parent. </w:t>
      </w:r>
    </w:p>
    <w:p w14:paraId="14D817D3" w14:textId="77777777" w:rsidR="00EE4103" w:rsidRPr="00EE4103" w:rsidRDefault="00EE4103" w:rsidP="00EE4103">
      <w:pPr>
        <w:ind w:left="720"/>
        <w:rPr>
          <w:rFonts w:ascii="Book Antiqua" w:hAnsi="Book Antiqua"/>
        </w:rPr>
      </w:pPr>
      <w:r w:rsidRPr="00EE4103">
        <w:rPr>
          <w:rFonts w:ascii="Book Antiqua" w:hAnsi="Book Antiqua"/>
        </w:rPr>
        <w:lastRenderedPageBreak/>
        <w:t>3. Applying that approach, apart from the situation of split families where relationships between parents have broken down and an actual or de facto step-parent exists, it will be unusual, but not impossible, for more than 2 individuals to have a "parental relationship" with a child. However, the relationships between a child and professional or voluntary carers or family friends are not "parental relationships".”</w:t>
      </w:r>
    </w:p>
    <w:p w14:paraId="4116A7E2" w14:textId="77777777" w:rsidR="00EE4103" w:rsidRPr="00EE4103" w:rsidRDefault="00EE4103" w:rsidP="00EE4103">
      <w:pPr>
        <w:tabs>
          <w:tab w:val="left" w:pos="426"/>
        </w:tabs>
        <w:ind w:left="426"/>
        <w:jc w:val="both"/>
        <w:rPr>
          <w:rFonts w:ascii="Book Antiqua" w:hAnsi="Book Antiqua"/>
        </w:rPr>
      </w:pPr>
    </w:p>
    <w:p w14:paraId="1D3365B7"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In </w:t>
      </w:r>
      <w:r w:rsidRPr="00EE4103">
        <w:rPr>
          <w:rFonts w:ascii="Book Antiqua" w:hAnsi="Book Antiqua"/>
          <w:i/>
        </w:rPr>
        <w:t xml:space="preserve">RK </w:t>
      </w:r>
      <w:r w:rsidRPr="00EE4103">
        <w:rPr>
          <w:rFonts w:ascii="Book Antiqua" w:hAnsi="Book Antiqua"/>
        </w:rPr>
        <w:t xml:space="preserve">the Tribunal went on to cite this Guidance from the Home Office Immigration Directorate Instructions: </w:t>
      </w:r>
    </w:p>
    <w:p w14:paraId="57D1E470" w14:textId="77777777" w:rsidR="00EE4103" w:rsidRPr="00EE4103" w:rsidRDefault="00EE4103" w:rsidP="00EE4103">
      <w:pPr>
        <w:ind w:left="720"/>
        <w:rPr>
          <w:rFonts w:ascii="Book Antiqua" w:hAnsi="Book Antiqua"/>
        </w:rPr>
      </w:pPr>
    </w:p>
    <w:p w14:paraId="2A35770D" w14:textId="77777777" w:rsidR="00EE4103" w:rsidRPr="00EE4103" w:rsidRDefault="00EE4103" w:rsidP="00EE4103">
      <w:pPr>
        <w:ind w:left="720"/>
        <w:rPr>
          <w:rFonts w:ascii="Book Antiqua" w:hAnsi="Book Antiqua"/>
        </w:rPr>
      </w:pPr>
      <w:r w:rsidRPr="00EE4103">
        <w:rPr>
          <w:rFonts w:ascii="Book Antiqua" w:hAnsi="Book Antiqua"/>
        </w:rPr>
        <w:t>“In considering whether the applicant has a 'genuine and subsisting parental relationship' the following factors are likely to be relevant:</w:t>
      </w:r>
    </w:p>
    <w:p w14:paraId="602509CF" w14:textId="77777777" w:rsidR="00EE4103" w:rsidRPr="00EE4103" w:rsidRDefault="00EE4103" w:rsidP="00EE4103">
      <w:pPr>
        <w:ind w:left="720"/>
        <w:rPr>
          <w:rFonts w:ascii="Book Antiqua" w:hAnsi="Book Antiqua"/>
        </w:rPr>
      </w:pPr>
      <w:r w:rsidRPr="00EE4103">
        <w:rPr>
          <w:rFonts w:ascii="Book Antiqua" w:hAnsi="Book Antiqua"/>
        </w:rPr>
        <w:t>Does the applicant have a parental relationship with the child?</w:t>
      </w:r>
    </w:p>
    <w:p w14:paraId="07F62D1C" w14:textId="77777777" w:rsidR="00EE4103" w:rsidRPr="00EE4103" w:rsidRDefault="00EE4103" w:rsidP="00EE4103">
      <w:pPr>
        <w:ind w:left="720"/>
        <w:rPr>
          <w:rFonts w:ascii="Book Antiqua" w:hAnsi="Book Antiqua"/>
        </w:rPr>
      </w:pPr>
      <w:r w:rsidRPr="00EE4103">
        <w:rPr>
          <w:rFonts w:ascii="Book Antiqua" w:hAnsi="Book Antiqua"/>
        </w:rPr>
        <w:t>• what is the relationship - biological, adopted, step child, legal guardian? Are they the child's de facto primary carer?</w:t>
      </w:r>
    </w:p>
    <w:p w14:paraId="0A2D35A9" w14:textId="77777777" w:rsidR="00EE4103" w:rsidRPr="00EE4103" w:rsidRDefault="00EE4103" w:rsidP="00EE4103">
      <w:pPr>
        <w:ind w:left="720"/>
        <w:rPr>
          <w:rFonts w:ascii="Book Antiqua" w:hAnsi="Book Antiqua"/>
        </w:rPr>
      </w:pPr>
      <w:r w:rsidRPr="00EE4103">
        <w:rPr>
          <w:rFonts w:ascii="Book Antiqua" w:hAnsi="Book Antiqua"/>
        </w:rPr>
        <w:t>• is the applicant willing and able to look after the child?</w:t>
      </w:r>
    </w:p>
    <w:p w14:paraId="03704780" w14:textId="77777777" w:rsidR="00EE4103" w:rsidRPr="00EE4103" w:rsidRDefault="00EE4103" w:rsidP="00EE4103">
      <w:pPr>
        <w:ind w:left="720"/>
        <w:rPr>
          <w:rFonts w:ascii="Book Antiqua" w:hAnsi="Book Antiqua"/>
        </w:rPr>
      </w:pPr>
      <w:r w:rsidRPr="00EE4103">
        <w:rPr>
          <w:rFonts w:ascii="Book Antiqua" w:hAnsi="Book Antiqua"/>
        </w:rPr>
        <w:t>• are they physically able to care for the child?</w:t>
      </w:r>
    </w:p>
    <w:p w14:paraId="0573A856" w14:textId="77777777" w:rsidR="00EE4103" w:rsidRPr="00EE4103" w:rsidRDefault="00EE4103" w:rsidP="00EE4103">
      <w:pPr>
        <w:ind w:left="720"/>
        <w:rPr>
          <w:rFonts w:ascii="Book Antiqua" w:hAnsi="Book Antiqua"/>
        </w:rPr>
      </w:pPr>
      <w:r w:rsidRPr="00EE4103">
        <w:rPr>
          <w:rFonts w:ascii="Book Antiqua" w:hAnsi="Book Antiqua"/>
        </w:rPr>
        <w:t xml:space="preserve">Unless there were very exceptional circumstances, we would generally expect that only two people could be in a parental relationship with the child. </w:t>
      </w:r>
    </w:p>
    <w:p w14:paraId="410D8C83" w14:textId="77777777" w:rsidR="00EE4103" w:rsidRPr="00EE4103" w:rsidRDefault="00EE4103" w:rsidP="00EE4103">
      <w:pPr>
        <w:ind w:left="720"/>
        <w:rPr>
          <w:rFonts w:ascii="Book Antiqua" w:hAnsi="Book Antiqua"/>
        </w:rPr>
      </w:pPr>
      <w:r w:rsidRPr="00EE4103">
        <w:rPr>
          <w:rFonts w:ascii="Book Antiqua" w:hAnsi="Book Antiqua"/>
        </w:rPr>
        <w:t>Is it a genuine and subsisting relationship?</w:t>
      </w:r>
    </w:p>
    <w:p w14:paraId="3FD449F1" w14:textId="77777777" w:rsidR="00EE4103" w:rsidRPr="00EE4103" w:rsidRDefault="00EE4103" w:rsidP="00EE4103">
      <w:pPr>
        <w:ind w:left="720"/>
        <w:rPr>
          <w:rFonts w:ascii="Book Antiqua" w:hAnsi="Book Antiqua"/>
        </w:rPr>
      </w:pPr>
      <w:r w:rsidRPr="00EE4103">
        <w:rPr>
          <w:rFonts w:ascii="Book Antiqua" w:hAnsi="Book Antiqua"/>
        </w:rPr>
        <w:t>• does the child live with the person?</w:t>
      </w:r>
    </w:p>
    <w:p w14:paraId="4E257FE9" w14:textId="77777777" w:rsidR="00EE4103" w:rsidRPr="00EE4103" w:rsidRDefault="00EE4103" w:rsidP="00EE4103">
      <w:pPr>
        <w:ind w:left="720"/>
        <w:rPr>
          <w:rFonts w:ascii="Book Antiqua" w:hAnsi="Book Antiqua"/>
        </w:rPr>
      </w:pPr>
      <w:r w:rsidRPr="00EE4103">
        <w:rPr>
          <w:rFonts w:ascii="Book Antiqua" w:hAnsi="Book Antiqua"/>
        </w:rPr>
        <w:t>• where does the applicant live in relation to the child?</w:t>
      </w:r>
    </w:p>
    <w:p w14:paraId="0FA8F3ED" w14:textId="77777777" w:rsidR="00EE4103" w:rsidRPr="00EE4103" w:rsidRDefault="00EE4103" w:rsidP="00EE4103">
      <w:pPr>
        <w:ind w:left="720"/>
        <w:rPr>
          <w:rFonts w:ascii="Book Antiqua" w:hAnsi="Book Antiqua"/>
        </w:rPr>
      </w:pPr>
      <w:r w:rsidRPr="00EE4103">
        <w:rPr>
          <w:rFonts w:ascii="Book Antiqua" w:hAnsi="Book Antiqua"/>
        </w:rPr>
        <w:t>• how regularly do they see one another?</w:t>
      </w:r>
    </w:p>
    <w:p w14:paraId="5FA27C40" w14:textId="77777777" w:rsidR="00EE4103" w:rsidRPr="00EE4103" w:rsidRDefault="00EE4103" w:rsidP="00EE4103">
      <w:pPr>
        <w:ind w:left="720"/>
        <w:rPr>
          <w:rFonts w:ascii="Book Antiqua" w:hAnsi="Book Antiqua"/>
        </w:rPr>
      </w:pPr>
      <w:r w:rsidRPr="00EE4103">
        <w:rPr>
          <w:rFonts w:ascii="Book Antiqua" w:hAnsi="Book Antiqua"/>
        </w:rPr>
        <w:t xml:space="preserve">• are there any relevant court orders governing access to the child? </w:t>
      </w:r>
    </w:p>
    <w:p w14:paraId="77858315" w14:textId="77777777" w:rsidR="00EE4103" w:rsidRPr="00EE4103" w:rsidRDefault="00EE4103" w:rsidP="00EE4103">
      <w:pPr>
        <w:ind w:left="720"/>
        <w:rPr>
          <w:rFonts w:ascii="Book Antiqua" w:hAnsi="Book Antiqua"/>
        </w:rPr>
      </w:pPr>
      <w:r w:rsidRPr="00EE4103">
        <w:rPr>
          <w:rFonts w:ascii="Book Antiqua" w:hAnsi="Book Antiqua"/>
        </w:rPr>
        <w:t>• is there any evidence provided within the application as to the views of the child, other family members or social work or other relevant professionals?</w:t>
      </w:r>
    </w:p>
    <w:p w14:paraId="5802A2AE" w14:textId="77777777" w:rsidR="00EE4103" w:rsidRPr="00EE4103" w:rsidRDefault="00EE4103" w:rsidP="00EE4103">
      <w:pPr>
        <w:ind w:left="720"/>
        <w:rPr>
          <w:rFonts w:ascii="Book Antiqua" w:hAnsi="Book Antiqua"/>
        </w:rPr>
      </w:pPr>
      <w:r w:rsidRPr="00EE4103">
        <w:rPr>
          <w:rFonts w:ascii="Book Antiqua" w:hAnsi="Book Antiqua"/>
        </w:rPr>
        <w:t>• to what extent is the applicant making an active contribution to the child's life?</w:t>
      </w:r>
    </w:p>
    <w:p w14:paraId="7827D655" w14:textId="77777777" w:rsidR="00EE4103" w:rsidRPr="00EE4103" w:rsidRDefault="00EE4103" w:rsidP="00EE4103">
      <w:pPr>
        <w:ind w:left="720"/>
        <w:rPr>
          <w:rFonts w:ascii="Book Antiqua" w:hAnsi="Book Antiqua"/>
        </w:rPr>
      </w:pPr>
      <w:r w:rsidRPr="00EE4103">
        <w:rPr>
          <w:rFonts w:ascii="Book Antiqua" w:hAnsi="Book Antiqua"/>
        </w:rPr>
        <w:t xml:space="preserve">Factors which might prompt closer scrutiny </w:t>
      </w:r>
      <w:proofErr w:type="gramStart"/>
      <w:r w:rsidRPr="00EE4103">
        <w:rPr>
          <w:rFonts w:ascii="Book Antiqua" w:hAnsi="Book Antiqua"/>
        </w:rPr>
        <w:t>include :</w:t>
      </w:r>
      <w:proofErr w:type="gramEnd"/>
    </w:p>
    <w:p w14:paraId="2B567503" w14:textId="77777777" w:rsidR="00EE4103" w:rsidRPr="00EE4103" w:rsidRDefault="00EE4103" w:rsidP="00EE4103">
      <w:pPr>
        <w:ind w:left="720"/>
        <w:rPr>
          <w:rFonts w:ascii="Book Antiqua" w:hAnsi="Book Antiqua"/>
        </w:rPr>
      </w:pPr>
      <w:r w:rsidRPr="00EE4103">
        <w:rPr>
          <w:rFonts w:ascii="Book Antiqua" w:hAnsi="Book Antiqua"/>
        </w:rPr>
        <w:t>• the person has little or no contact with the child or contact is irregular;</w:t>
      </w:r>
    </w:p>
    <w:p w14:paraId="2ED3D0ED" w14:textId="77777777" w:rsidR="00EE4103" w:rsidRPr="00EE4103" w:rsidRDefault="00EE4103" w:rsidP="00EE4103">
      <w:pPr>
        <w:ind w:left="720"/>
        <w:rPr>
          <w:rFonts w:ascii="Book Antiqua" w:hAnsi="Book Antiqua"/>
        </w:rPr>
      </w:pPr>
      <w:r w:rsidRPr="00EE4103">
        <w:rPr>
          <w:rFonts w:ascii="Book Antiqua" w:hAnsi="Book Antiqua"/>
        </w:rPr>
        <w:t xml:space="preserve">• any contact is only recent in nature; </w:t>
      </w:r>
    </w:p>
    <w:p w14:paraId="0F02EFF7" w14:textId="77777777" w:rsidR="00EE4103" w:rsidRPr="00EE4103" w:rsidRDefault="00EE4103" w:rsidP="00EE4103">
      <w:pPr>
        <w:ind w:left="720"/>
        <w:rPr>
          <w:rFonts w:ascii="Book Antiqua" w:hAnsi="Book Antiqua"/>
        </w:rPr>
      </w:pPr>
      <w:r w:rsidRPr="00EE4103">
        <w:rPr>
          <w:rFonts w:ascii="Book Antiqua" w:hAnsi="Book Antiqua"/>
        </w:rPr>
        <w:t>• support is only financial in nature; there is no contact or emotional support; and/or</w:t>
      </w:r>
    </w:p>
    <w:p w14:paraId="7EBC7E5D" w14:textId="77777777" w:rsidR="00EE4103" w:rsidRPr="00EE4103" w:rsidRDefault="00EE4103" w:rsidP="00EE4103">
      <w:pPr>
        <w:ind w:left="720"/>
        <w:rPr>
          <w:rFonts w:ascii="Book Antiqua" w:hAnsi="Book Antiqua"/>
        </w:rPr>
      </w:pPr>
      <w:r w:rsidRPr="00EE4103">
        <w:rPr>
          <w:rFonts w:ascii="Book Antiqua" w:hAnsi="Book Antiqua"/>
        </w:rPr>
        <w:t>• the child is largely independent of the person.”</w:t>
      </w:r>
    </w:p>
    <w:p w14:paraId="2048B95D" w14:textId="77777777" w:rsidR="00EE4103" w:rsidRPr="00EE4103" w:rsidRDefault="00EE4103" w:rsidP="00EE4103">
      <w:pPr>
        <w:tabs>
          <w:tab w:val="left" w:pos="426"/>
        </w:tabs>
        <w:ind w:left="426"/>
        <w:jc w:val="both"/>
        <w:rPr>
          <w:rFonts w:ascii="Book Antiqua" w:hAnsi="Book Antiqua"/>
        </w:rPr>
      </w:pPr>
    </w:p>
    <w:p w14:paraId="20FBD6C4"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Also in </w:t>
      </w:r>
      <w:r w:rsidRPr="00EE4103">
        <w:rPr>
          <w:rFonts w:ascii="Book Antiqua" w:hAnsi="Book Antiqua"/>
          <w:i/>
        </w:rPr>
        <w:t xml:space="preserve">RK </w:t>
      </w:r>
      <w:r w:rsidRPr="00EE4103">
        <w:rPr>
          <w:rFonts w:ascii="Book Antiqua" w:hAnsi="Book Antiqua"/>
        </w:rPr>
        <w:t>the Upper Tribunal stated §45:</w:t>
      </w:r>
    </w:p>
    <w:p w14:paraId="786AD698" w14:textId="77777777" w:rsidR="00EE4103" w:rsidRPr="00EE4103" w:rsidRDefault="00EE4103" w:rsidP="00EE4103">
      <w:pPr>
        <w:tabs>
          <w:tab w:val="left" w:pos="426"/>
        </w:tabs>
        <w:ind w:left="426"/>
        <w:jc w:val="both"/>
        <w:rPr>
          <w:rFonts w:ascii="Book Antiqua" w:hAnsi="Book Antiqua"/>
        </w:rPr>
      </w:pPr>
    </w:p>
    <w:p w14:paraId="35B78AAB" w14:textId="6FF2BBAB" w:rsidR="00EE4103" w:rsidRPr="00EE4103" w:rsidRDefault="00EE4103" w:rsidP="00EE4103">
      <w:pPr>
        <w:ind w:left="720"/>
        <w:rPr>
          <w:rFonts w:ascii="Book Antiqua" w:hAnsi="Book Antiqua"/>
        </w:rPr>
      </w:pPr>
      <w:r w:rsidRPr="00EE4103">
        <w:rPr>
          <w:rFonts w:ascii="Book Antiqua" w:hAnsi="Book Antiqua"/>
        </w:rPr>
        <w:t>“It is not necessary to consider more fully the position of a step-parent or partner of the primary carer of a child when a family has split after separation or divorce of the parents. That is not this case.</w:t>
      </w:r>
      <w:r w:rsidR="0025267C">
        <w:rPr>
          <w:rFonts w:ascii="Book Antiqua" w:hAnsi="Book Antiqua"/>
        </w:rPr>
        <w:t xml:space="preserve">  </w:t>
      </w:r>
      <w:r w:rsidRPr="00EE4103">
        <w:rPr>
          <w:rFonts w:ascii="Book Antiqua" w:hAnsi="Book Antiqua"/>
        </w:rPr>
        <w:t xml:space="preserve">That situation may, depending upon the circumstances, present a persuasive factual matrix for there to be a "third parent". The respondent's guidance differentiates between situations where the non-residential biological parent plays no (or no meaningful) continuing role in the child's life and where he or she does. In the latter situation, it is said that the step-parent or new partner would be unlikely to have a "parental relationship". Whilst each case will be fact sensitive, I do not inevitably see the virtue of the argument (other than as a numerical limitation of parents to no more than two) which </w:t>
      </w:r>
      <w:r w:rsidRPr="00EE4103">
        <w:rPr>
          <w:rFonts w:ascii="Book Antiqua" w:hAnsi="Book Antiqua"/>
        </w:rPr>
        <w:lastRenderedPageBreak/>
        <w:t>excludes a step-parent or partner in this latter situation from being in a "parental relationship" if that is the substance of the relationship even where the non-residential biological parent continues to play some role. The issue will be fact sensitive and is best worked out in a case where it properly arises for decision.”</w:t>
      </w:r>
    </w:p>
    <w:p w14:paraId="5D4F88ED" w14:textId="77777777" w:rsidR="00EE4103" w:rsidRPr="00EE4103" w:rsidRDefault="00EE4103" w:rsidP="00EE4103">
      <w:pPr>
        <w:tabs>
          <w:tab w:val="left" w:pos="426"/>
        </w:tabs>
        <w:ind w:left="426"/>
        <w:jc w:val="both"/>
        <w:rPr>
          <w:rFonts w:ascii="Book Antiqua" w:hAnsi="Book Antiqua"/>
        </w:rPr>
      </w:pPr>
    </w:p>
    <w:p w14:paraId="4F44DEE3"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Although both the structure and syntax of the Immigration Rules are </w:t>
      </w:r>
      <w:r w:rsidR="00C00D6A">
        <w:rPr>
          <w:rFonts w:ascii="Book Antiqua" w:hAnsi="Book Antiqua"/>
        </w:rPr>
        <w:t>at times</w:t>
      </w:r>
      <w:r w:rsidRPr="00EE4103">
        <w:rPr>
          <w:rFonts w:ascii="Book Antiqua" w:hAnsi="Book Antiqua"/>
        </w:rPr>
        <w:t xml:space="preserve"> obscure regarding the intricacies of the “parent” and partner” routes, their general scheme is reasonably clear. An applicant who has a relationship with a qualifying child may rely on that relationship either in the context of a viable </w:t>
      </w:r>
      <w:r w:rsidRPr="00EE4103">
        <w:rPr>
          <w:rFonts w:ascii="Book Antiqua" w:hAnsi="Book Antiqua"/>
          <w:i/>
        </w:rPr>
        <w:t>partner</w:t>
      </w:r>
      <w:r w:rsidRPr="00EE4103">
        <w:rPr>
          <w:rFonts w:ascii="Book Antiqua" w:hAnsi="Book Antiqua"/>
        </w:rPr>
        <w:t xml:space="preserve"> application, or under the </w:t>
      </w:r>
      <w:r w:rsidRPr="00EE4103">
        <w:rPr>
          <w:rFonts w:ascii="Book Antiqua" w:hAnsi="Book Antiqua"/>
          <w:i/>
        </w:rPr>
        <w:t>parent</w:t>
      </w:r>
      <w:r w:rsidRPr="00EE4103">
        <w:rPr>
          <w:rFonts w:ascii="Book Antiqua" w:hAnsi="Book Antiqua"/>
        </w:rPr>
        <w:t xml:space="preserve"> route. Such a relationship is a significant advantage in the course of analysing a human rights appeal, because the question then becomes one as to whether the child’s relocation abroad would be reasonable. However, under the Rules in Appendix FM, a person who </w:t>
      </w:r>
      <w:r w:rsidRPr="00EE4103">
        <w:rPr>
          <w:rFonts w:ascii="Book Antiqua" w:hAnsi="Book Antiqua"/>
          <w:i/>
        </w:rPr>
        <w:t>can</w:t>
      </w:r>
      <w:r w:rsidRPr="00EE4103">
        <w:rPr>
          <w:rFonts w:ascii="Book Antiqua" w:hAnsi="Book Antiqua"/>
        </w:rPr>
        <w:t xml:space="preserve"> </w:t>
      </w:r>
      <w:r w:rsidR="00C00D6A">
        <w:rPr>
          <w:rFonts w:ascii="Book Antiqua" w:hAnsi="Book Antiqua"/>
        </w:rPr>
        <w:t>qualify</w:t>
      </w:r>
      <w:r w:rsidRPr="00EE4103">
        <w:rPr>
          <w:rFonts w:ascii="Book Antiqua" w:hAnsi="Book Antiqua"/>
        </w:rPr>
        <w:t xml:space="preserve"> under the partner route is in general </w:t>
      </w:r>
      <w:r w:rsidRPr="00EE4103">
        <w:rPr>
          <w:rFonts w:ascii="Book Antiqua" w:hAnsi="Book Antiqua"/>
          <w:i/>
        </w:rPr>
        <w:t>excluded</w:t>
      </w:r>
      <w:r w:rsidRPr="00EE4103">
        <w:rPr>
          <w:rFonts w:ascii="Book Antiqua" w:hAnsi="Book Antiqua"/>
        </w:rPr>
        <w:t xml:space="preserve"> under the parent route. </w:t>
      </w:r>
    </w:p>
    <w:p w14:paraId="20278ECC" w14:textId="77777777" w:rsidR="00EE4103" w:rsidRPr="00EE4103" w:rsidRDefault="00EE4103" w:rsidP="00EE4103">
      <w:pPr>
        <w:tabs>
          <w:tab w:val="left" w:pos="426"/>
        </w:tabs>
        <w:ind w:left="426"/>
        <w:jc w:val="both"/>
        <w:rPr>
          <w:rFonts w:ascii="Book Antiqua" w:hAnsi="Book Antiqua"/>
        </w:rPr>
      </w:pPr>
    </w:p>
    <w:p w14:paraId="289DE3E7" w14:textId="77777777" w:rsidR="00C00D6A" w:rsidRPr="00C00D6A" w:rsidRDefault="00EE4103" w:rsidP="00C00D6A">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Once an assessment is made </w:t>
      </w:r>
      <w:r w:rsidRPr="00EE4103">
        <w:rPr>
          <w:rFonts w:ascii="Book Antiqua" w:hAnsi="Book Antiqua"/>
          <w:i/>
        </w:rPr>
        <w:t>outside</w:t>
      </w:r>
      <w:r w:rsidRPr="00EE4103">
        <w:rPr>
          <w:rFonts w:ascii="Book Antiqua" w:hAnsi="Book Antiqua"/>
        </w:rPr>
        <w:t xml:space="preserve"> the Rules under section 117</w:t>
      </w:r>
      <w:proofErr w:type="gramStart"/>
      <w:r w:rsidRPr="00EE4103">
        <w:rPr>
          <w:rFonts w:ascii="Book Antiqua" w:hAnsi="Book Antiqua"/>
        </w:rPr>
        <w:t>B(</w:t>
      </w:r>
      <w:proofErr w:type="gramEnd"/>
      <w:r w:rsidRPr="00EE4103">
        <w:rPr>
          <w:rFonts w:ascii="Book Antiqua" w:hAnsi="Book Antiqua"/>
        </w:rPr>
        <w:t xml:space="preserve">6) of NIAA 2002, in relation to a relationship for a person who has a genuine parental relationship with such a child, there is no limitation barring a parent who is also the child’s other carer’s partner from consideration.  </w:t>
      </w:r>
      <w:r w:rsidR="00C00D6A" w:rsidRPr="00C00D6A">
        <w:rPr>
          <w:rFonts w:ascii="Book Antiqua" w:hAnsi="Book Antiqua"/>
        </w:rPr>
        <w:t xml:space="preserve">As stated by Elias LJ in </w:t>
      </w:r>
      <w:r w:rsidR="00C00D6A" w:rsidRPr="00C00D6A">
        <w:rPr>
          <w:rFonts w:ascii="Book Antiqua" w:hAnsi="Book Antiqua"/>
          <w:i/>
        </w:rPr>
        <w:t>MA (Pakistan)</w:t>
      </w:r>
      <w:r w:rsidR="00C00D6A" w:rsidRPr="00C00D6A">
        <w:rPr>
          <w:rFonts w:ascii="Book Antiqua" w:hAnsi="Book Antiqua"/>
        </w:rPr>
        <w:t xml:space="preserve"> [2016] EWCA </w:t>
      </w:r>
      <w:proofErr w:type="spellStart"/>
      <w:r w:rsidR="00C00D6A" w:rsidRPr="00C00D6A">
        <w:rPr>
          <w:rFonts w:ascii="Book Antiqua" w:hAnsi="Book Antiqua"/>
        </w:rPr>
        <w:t>Civ</w:t>
      </w:r>
      <w:proofErr w:type="spellEnd"/>
      <w:r w:rsidR="00C00D6A" w:rsidRPr="00C00D6A">
        <w:rPr>
          <w:rFonts w:ascii="Book Antiqua" w:hAnsi="Book Antiqua"/>
        </w:rPr>
        <w:t xml:space="preserve"> 705 </w:t>
      </w:r>
      <w:r w:rsidR="00C00D6A">
        <w:rPr>
          <w:rFonts w:ascii="Book Antiqua" w:hAnsi="Book Antiqua"/>
        </w:rPr>
        <w:t>§46</w:t>
      </w:r>
      <w:r w:rsidR="00C00D6A" w:rsidRPr="00C00D6A">
        <w:rPr>
          <w:rFonts w:ascii="Book Antiqua" w:hAnsi="Book Antiqua"/>
        </w:rPr>
        <w:t>:</w:t>
      </w:r>
    </w:p>
    <w:p w14:paraId="4C3CECCF" w14:textId="77777777" w:rsidR="00EE4103" w:rsidRDefault="00EE4103" w:rsidP="00EE4103">
      <w:pPr>
        <w:pStyle w:val="ListParagraph"/>
        <w:rPr>
          <w:rFonts w:ascii="Book Antiqua" w:hAnsi="Book Antiqua"/>
        </w:rPr>
      </w:pPr>
    </w:p>
    <w:p w14:paraId="58559D82" w14:textId="77777777" w:rsidR="00C00D6A" w:rsidRDefault="00C00D6A" w:rsidP="00C00D6A">
      <w:pPr>
        <w:ind w:left="720"/>
        <w:contextualSpacing/>
        <w:jc w:val="both"/>
        <w:rPr>
          <w:rFonts w:ascii="Book Antiqua" w:hAnsi="Book Antiqua"/>
        </w:rPr>
      </w:pPr>
      <w:r>
        <w:rPr>
          <w:rFonts w:ascii="Book Antiqua" w:hAnsi="Book Antiqua"/>
        </w:rPr>
        <w:t>“</w:t>
      </w:r>
      <w:r w:rsidRPr="003C6E82">
        <w:rPr>
          <w:rFonts w:ascii="Book Antiqua" w:hAnsi="Book Antiqua"/>
        </w:rPr>
        <w:t xml:space="preserve">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sidRPr="003C6E82">
        <w:rPr>
          <w:rFonts w:ascii="Book Antiqua" w:hAnsi="Book Antiqua"/>
        </w:rPr>
        <w:t>view</w:t>
      </w:r>
      <w:proofErr w:type="gramEnd"/>
      <w:r w:rsidRPr="003C6E82">
        <w:rPr>
          <w:rFonts w:ascii="Book Antiqua" w:hAnsi="Book Antiqua"/>
        </w:rPr>
        <w:t xml:space="preserve"> they merely confirm what is implicit in adopting a policy of this nature. After such a period of time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w:t>
      </w:r>
      <w:r>
        <w:rPr>
          <w:rFonts w:ascii="Book Antiqua" w:hAnsi="Book Antiqua"/>
        </w:rPr>
        <w:t xml:space="preserve"> the proportionality assessment.”</w:t>
      </w:r>
    </w:p>
    <w:p w14:paraId="67887C09" w14:textId="77777777" w:rsidR="00C00D6A" w:rsidRPr="00EE4103" w:rsidRDefault="00C00D6A" w:rsidP="00EE4103">
      <w:pPr>
        <w:pStyle w:val="ListParagraph"/>
        <w:rPr>
          <w:rFonts w:ascii="Book Antiqua" w:hAnsi="Book Antiqua"/>
        </w:rPr>
      </w:pPr>
    </w:p>
    <w:p w14:paraId="7A0B501D"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In this appeal the Appellant had been treated as not qualifying for consideration under the Ex.1 exception because he was not a “partner” as relevantly defined, for want of cohabitation, his Islamic marriage not being accepted as constituting a valid one in English law. However, once a civil marriage was contracted, </w:t>
      </w:r>
      <w:r>
        <w:rPr>
          <w:rFonts w:ascii="Book Antiqua" w:hAnsi="Book Antiqua"/>
        </w:rPr>
        <w:t xml:space="preserve">the Appellant did indeed qualify under the partner route. </w:t>
      </w:r>
    </w:p>
    <w:p w14:paraId="1F0D697D" w14:textId="77777777" w:rsidR="00EE4103" w:rsidRPr="00EE4103" w:rsidRDefault="00EE4103" w:rsidP="00EE4103">
      <w:pPr>
        <w:pStyle w:val="ListParagraph"/>
        <w:rPr>
          <w:rFonts w:ascii="Book Antiqua" w:hAnsi="Book Antiqua"/>
        </w:rPr>
      </w:pPr>
    </w:p>
    <w:p w14:paraId="6094AB1D"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sidRPr="00EE4103">
        <w:rPr>
          <w:rFonts w:ascii="Book Antiqua" w:hAnsi="Book Antiqua"/>
        </w:rPr>
        <w:t xml:space="preserve">The change in the nature of the parties’ relationship was not excluded from consideration by the First-tier Tribunal as an impermissible “new matter”. Section 85(4) of the Nationality Immigration and Asylum Act 2002 allows the Tribunal to </w:t>
      </w:r>
      <w:r>
        <w:rPr>
          <w:rFonts w:ascii="Book Antiqua" w:hAnsi="Book Antiqua"/>
        </w:rPr>
        <w:t>“</w:t>
      </w:r>
      <w:r w:rsidRPr="00EE4103">
        <w:rPr>
          <w:rFonts w:ascii="Book Antiqua" w:hAnsi="Book Antiqua"/>
        </w:rPr>
        <w:t xml:space="preserve">consider </w:t>
      </w:r>
      <w:r w:rsidRPr="00EE4103">
        <w:rPr>
          <w:rFonts w:ascii="Book Antiqua" w:hAnsi="Book Antiqua"/>
        </w:rPr>
        <w:lastRenderedPageBreak/>
        <w:t>any matter which it thinks relevant to the substance of the decision, including a matter arising after the date of the decision</w:t>
      </w:r>
      <w:r>
        <w:rPr>
          <w:rFonts w:ascii="Book Antiqua" w:hAnsi="Book Antiqua"/>
        </w:rPr>
        <w:t xml:space="preserve">”. Under section 85(5), consent is required from the Respondent to consider a “new matter”, and new matters are defined as those not previously considered by the Secretary of State in the decision against which the appeal is brought. </w:t>
      </w:r>
    </w:p>
    <w:p w14:paraId="4275550C" w14:textId="77777777" w:rsidR="00EE4103" w:rsidRDefault="00EE4103" w:rsidP="00EE4103">
      <w:pPr>
        <w:pStyle w:val="ListParagraph"/>
        <w:rPr>
          <w:rFonts w:ascii="Book Antiqua" w:hAnsi="Book Antiqua"/>
        </w:rPr>
      </w:pPr>
    </w:p>
    <w:p w14:paraId="2A4C7B36" w14:textId="77777777" w:rsidR="00EE4103" w:rsidRPr="00EE4103" w:rsidRDefault="00EE4103" w:rsidP="00EE4103">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Here of course the </w:t>
      </w:r>
      <w:r w:rsidRPr="00EE4103">
        <w:rPr>
          <w:rFonts w:ascii="Book Antiqua" w:hAnsi="Book Antiqua"/>
        </w:rPr>
        <w:t xml:space="preserve">relationship </w:t>
      </w:r>
      <w:r>
        <w:rPr>
          <w:rFonts w:ascii="Book Antiqua" w:hAnsi="Book Antiqua"/>
        </w:rPr>
        <w:t xml:space="preserve">of Appellant and Sponsor </w:t>
      </w:r>
      <w:r w:rsidRPr="00EE4103">
        <w:rPr>
          <w:rFonts w:ascii="Book Antiqua" w:hAnsi="Book Antiqua"/>
        </w:rPr>
        <w:t xml:space="preserve">had formed the very basis of the application to the Home Office giving rise to this appeal, and thus developments in that relationship were admissible under the general toleration of post-decision evidence without falling foul of the “new matter” proviso. </w:t>
      </w:r>
      <w:proofErr w:type="gramStart"/>
      <w:r w:rsidRPr="00EE4103">
        <w:rPr>
          <w:rFonts w:ascii="Book Antiqua" w:hAnsi="Book Antiqua"/>
        </w:rPr>
        <w:t>Indeed</w:t>
      </w:r>
      <w:proofErr w:type="gramEnd"/>
      <w:r w:rsidRPr="00EE4103">
        <w:rPr>
          <w:rFonts w:ascii="Book Antiqua" w:hAnsi="Book Antiqua"/>
        </w:rPr>
        <w:t xml:space="preserve"> as the relevant Home Office guidance states, “something [is] unlikely to be a new matter” where </w:t>
      </w:r>
    </w:p>
    <w:p w14:paraId="531F95E4" w14:textId="77777777" w:rsidR="00EE4103" w:rsidRPr="00EE4103" w:rsidRDefault="00EE4103" w:rsidP="00EE4103">
      <w:pPr>
        <w:ind w:left="720"/>
        <w:rPr>
          <w:rFonts w:ascii="Book Antiqua" w:hAnsi="Book Antiqua"/>
        </w:rPr>
      </w:pPr>
    </w:p>
    <w:p w14:paraId="7DC62C68" w14:textId="64867D3B" w:rsidR="00EE4103" w:rsidRPr="00EE4103" w:rsidRDefault="00EE4103" w:rsidP="00EE4103">
      <w:pPr>
        <w:ind w:left="720"/>
        <w:rPr>
          <w:rFonts w:ascii="Book Antiqua" w:hAnsi="Book Antiqua"/>
        </w:rPr>
      </w:pPr>
      <w:r w:rsidRPr="00EE4103">
        <w:rPr>
          <w:rFonts w:ascii="Book Antiqua" w:hAnsi="Book Antiqua"/>
        </w:rPr>
        <w:t>“</w:t>
      </w:r>
      <w:r w:rsidR="0025267C">
        <w:rPr>
          <w:rFonts w:ascii="Book Antiqua" w:hAnsi="Book Antiqua"/>
        </w:rPr>
        <w:t xml:space="preserve">… </w:t>
      </w:r>
      <w:r w:rsidRPr="00EE4103">
        <w:rPr>
          <w:rFonts w:ascii="Book Antiqua" w:hAnsi="Book Antiqua"/>
        </w:rPr>
        <w:t>a human rights claim is based on a relationship which the SSHD has considered and the couple have now married, [this] is additional evidence relating to the original claim [and] not a new matter”.</w:t>
      </w:r>
    </w:p>
    <w:p w14:paraId="36A29728" w14:textId="77777777" w:rsidR="00EE4103" w:rsidRPr="00EE4103" w:rsidRDefault="00EE4103" w:rsidP="00EE4103">
      <w:pPr>
        <w:tabs>
          <w:tab w:val="left" w:pos="284"/>
        </w:tabs>
        <w:ind w:left="208"/>
        <w:jc w:val="both"/>
        <w:rPr>
          <w:rFonts w:ascii="Book Antiqua" w:hAnsi="Book Antiqua" w:cs="Arial"/>
        </w:rPr>
      </w:pPr>
    </w:p>
    <w:p w14:paraId="168D994C" w14:textId="77777777" w:rsidR="00C94406" w:rsidRPr="00C94406" w:rsidRDefault="00EE4103" w:rsidP="00C94406">
      <w:pPr>
        <w:numPr>
          <w:ilvl w:val="0"/>
          <w:numId w:val="1"/>
        </w:numPr>
        <w:tabs>
          <w:tab w:val="clear" w:pos="927"/>
          <w:tab w:val="num" w:pos="426"/>
        </w:tabs>
        <w:ind w:left="208" w:hanging="426"/>
        <w:rPr>
          <w:rFonts w:ascii="Book Antiqua" w:hAnsi="Book Antiqua" w:cs="Arial"/>
        </w:rPr>
      </w:pPr>
      <w:proofErr w:type="gramStart"/>
      <w:r w:rsidRPr="00C94406">
        <w:rPr>
          <w:rFonts w:ascii="Book Antiqua" w:hAnsi="Book Antiqua" w:cs="Arial"/>
        </w:rPr>
        <w:t>Accordingly</w:t>
      </w:r>
      <w:proofErr w:type="gramEnd"/>
      <w:r w:rsidRPr="00C94406">
        <w:rPr>
          <w:rFonts w:ascii="Book Antiqua" w:hAnsi="Book Antiqua" w:cs="Arial"/>
        </w:rPr>
        <w:t xml:space="preserve"> the First-tier Tribunal erred in law in failing to accept that the Appellant was a partner and therefore qualified for consideration under the Appendix FM route for that class of individual. Once within that route, </w:t>
      </w:r>
      <w:r w:rsidR="00C94406" w:rsidRPr="00C94406">
        <w:rPr>
          <w:rFonts w:ascii="Book Antiqua" w:hAnsi="Book Antiqua" w:cs="Arial"/>
        </w:rPr>
        <w:t xml:space="preserve">the question arose as to whether or not </w:t>
      </w:r>
      <w:r w:rsidR="00C94406">
        <w:rPr>
          <w:rFonts w:ascii="Book Antiqua" w:hAnsi="Book Antiqua" w:cs="Arial"/>
        </w:rPr>
        <w:t>“</w:t>
      </w:r>
      <w:r w:rsidR="00C94406" w:rsidRPr="00C00D6A">
        <w:rPr>
          <w:rFonts w:ascii="Book Antiqua" w:hAnsi="Book Antiqua"/>
          <w:i/>
        </w:rPr>
        <w:t>the applicant has a genuine and subsisting parental relationship</w:t>
      </w:r>
      <w:r w:rsidR="00C94406">
        <w:rPr>
          <w:rFonts w:ascii="Book Antiqua" w:hAnsi="Book Antiqua"/>
        </w:rPr>
        <w:t>”</w:t>
      </w:r>
      <w:r w:rsidR="00C94406" w:rsidRPr="00C94406">
        <w:rPr>
          <w:rFonts w:ascii="Book Antiqua" w:hAnsi="Book Antiqua"/>
        </w:rPr>
        <w:t xml:space="preserve"> with a </w:t>
      </w:r>
      <w:r w:rsidR="00C94406">
        <w:rPr>
          <w:rFonts w:ascii="Book Antiqua" w:hAnsi="Book Antiqua"/>
        </w:rPr>
        <w:t xml:space="preserve">qualifying </w:t>
      </w:r>
      <w:r w:rsidR="00C94406" w:rsidRPr="00C94406">
        <w:rPr>
          <w:rFonts w:ascii="Book Antiqua" w:hAnsi="Book Antiqua"/>
        </w:rPr>
        <w:t>ch</w:t>
      </w:r>
      <w:r w:rsidR="00C94406">
        <w:rPr>
          <w:rFonts w:ascii="Book Antiqua" w:hAnsi="Book Antiqua"/>
        </w:rPr>
        <w:t xml:space="preserve">ild: clearly the level of involvement in the child’s life established by a cohabiting stepfather who regularly plays with the child and helps facilitate their access to school </w:t>
      </w:r>
      <w:r w:rsidR="00C94406" w:rsidRPr="00C00D6A">
        <w:rPr>
          <w:rFonts w:ascii="Book Antiqua" w:hAnsi="Book Antiqua"/>
          <w:i/>
        </w:rPr>
        <w:t>potentially</w:t>
      </w:r>
      <w:r w:rsidR="00C94406">
        <w:rPr>
          <w:rFonts w:ascii="Book Antiqua" w:hAnsi="Book Antiqua"/>
        </w:rPr>
        <w:t xml:space="preserve"> passe</w:t>
      </w:r>
      <w:r w:rsidR="00C00D6A">
        <w:rPr>
          <w:rFonts w:ascii="Book Antiqua" w:hAnsi="Book Antiqua"/>
        </w:rPr>
        <w:t>s</w:t>
      </w:r>
      <w:r w:rsidR="00C94406">
        <w:rPr>
          <w:rFonts w:ascii="Book Antiqua" w:hAnsi="Book Antiqua"/>
        </w:rPr>
        <w:t xml:space="preserve"> that test. </w:t>
      </w:r>
      <w:r w:rsidR="00C94406">
        <w:rPr>
          <w:rFonts w:ascii="Book Antiqua" w:hAnsi="Book Antiqua"/>
          <w:i/>
        </w:rPr>
        <w:t xml:space="preserve">RK </w:t>
      </w:r>
      <w:r w:rsidR="00C94406">
        <w:rPr>
          <w:rFonts w:ascii="Book Antiqua" w:hAnsi="Book Antiqua"/>
        </w:rPr>
        <w:t xml:space="preserve">expressly posits the possibility that more than two parents might have a relevant “parental relationship”, particularly where there is a stepparent involved.   </w:t>
      </w:r>
    </w:p>
    <w:p w14:paraId="513EC230" w14:textId="77777777" w:rsidR="00C94406" w:rsidRPr="00C94406" w:rsidRDefault="00C94406" w:rsidP="00C94406">
      <w:pPr>
        <w:ind w:left="208"/>
        <w:rPr>
          <w:rFonts w:ascii="Book Antiqua" w:hAnsi="Book Antiqua" w:cs="Arial"/>
        </w:rPr>
      </w:pPr>
    </w:p>
    <w:p w14:paraId="6FAC9383" w14:textId="77777777" w:rsidR="00EE4103" w:rsidRPr="00EE4103" w:rsidRDefault="00C94406" w:rsidP="00EE4103">
      <w:pPr>
        <w:numPr>
          <w:ilvl w:val="0"/>
          <w:numId w:val="1"/>
        </w:numPr>
        <w:tabs>
          <w:tab w:val="clear" w:pos="927"/>
          <w:tab w:val="num" w:pos="426"/>
        </w:tabs>
        <w:ind w:left="208" w:hanging="426"/>
        <w:rPr>
          <w:rFonts w:ascii="Book Antiqua" w:hAnsi="Book Antiqua" w:cs="Arial"/>
        </w:rPr>
      </w:pPr>
      <w:r>
        <w:rPr>
          <w:rFonts w:ascii="Book Antiqua" w:hAnsi="Book Antiqua"/>
        </w:rPr>
        <w:t xml:space="preserve">Given this was the central question on the appeal, </w:t>
      </w:r>
      <w:r w:rsidR="00EE4103" w:rsidRPr="00EE4103">
        <w:rPr>
          <w:rFonts w:ascii="Book Antiqua" w:hAnsi="Book Antiqua"/>
        </w:rPr>
        <w:t xml:space="preserve">I </w:t>
      </w:r>
      <w:r>
        <w:rPr>
          <w:rFonts w:ascii="Book Antiqua" w:hAnsi="Book Antiqua"/>
        </w:rPr>
        <w:t xml:space="preserve">accordingly </w:t>
      </w:r>
      <w:r w:rsidR="00EE4103" w:rsidRPr="00EE4103">
        <w:rPr>
          <w:rFonts w:ascii="Book Antiqua" w:hAnsi="Book Antiqua"/>
        </w:rPr>
        <w:t xml:space="preserve">find </w:t>
      </w:r>
      <w:r>
        <w:rPr>
          <w:rFonts w:ascii="Book Antiqua" w:hAnsi="Book Antiqua"/>
        </w:rPr>
        <w:t xml:space="preserve">a material </w:t>
      </w:r>
      <w:r w:rsidR="00EE4103" w:rsidRPr="00EE4103">
        <w:rPr>
          <w:rFonts w:ascii="Book Antiqua" w:hAnsi="Book Antiqua"/>
        </w:rPr>
        <w:t>error of law in the deci</w:t>
      </w:r>
      <w:r>
        <w:rPr>
          <w:rFonts w:ascii="Book Antiqua" w:hAnsi="Book Antiqua"/>
        </w:rPr>
        <w:t>sion of the First-tier Tribunal. The appeal must be re-heard</w:t>
      </w:r>
      <w:r w:rsidR="00EE4103" w:rsidRPr="00EE4103">
        <w:rPr>
          <w:rFonts w:ascii="Book Antiqua" w:hAnsi="Book Antiqua"/>
        </w:rPr>
        <w:t>.</w:t>
      </w:r>
    </w:p>
    <w:p w14:paraId="4AA3EDE4" w14:textId="77777777" w:rsidR="00EE4103" w:rsidRPr="00EE4103" w:rsidRDefault="00EE4103" w:rsidP="00EE4103">
      <w:pPr>
        <w:tabs>
          <w:tab w:val="left" w:pos="567"/>
        </w:tabs>
        <w:ind w:left="208"/>
        <w:jc w:val="both"/>
        <w:rPr>
          <w:rFonts w:ascii="Book Antiqua" w:hAnsi="Book Antiqua" w:cs="Arial"/>
        </w:rPr>
      </w:pPr>
    </w:p>
    <w:p w14:paraId="0DEA33D9" w14:textId="77777777" w:rsidR="00EE4103" w:rsidRPr="00EE4103" w:rsidRDefault="00EE4103" w:rsidP="00EE4103">
      <w:pPr>
        <w:tabs>
          <w:tab w:val="left" w:pos="567"/>
        </w:tabs>
        <w:jc w:val="both"/>
        <w:rPr>
          <w:rFonts w:ascii="Book Antiqua" w:hAnsi="Book Antiqua" w:cs="Arial"/>
          <w:u w:val="single"/>
        </w:rPr>
      </w:pPr>
      <w:r w:rsidRPr="00EE4103">
        <w:rPr>
          <w:rFonts w:ascii="Book Antiqua" w:hAnsi="Book Antiqua" w:cs="Arial"/>
        </w:rPr>
        <w:t xml:space="preserve">      </w:t>
      </w:r>
      <w:r w:rsidRPr="00EE4103">
        <w:rPr>
          <w:rFonts w:ascii="Book Antiqua" w:hAnsi="Book Antiqua" w:cs="Arial"/>
          <w:u w:val="single"/>
        </w:rPr>
        <w:t>Decision:</w:t>
      </w:r>
    </w:p>
    <w:p w14:paraId="6CD3D483" w14:textId="77777777" w:rsidR="00EE4103" w:rsidRPr="00EE4103" w:rsidRDefault="00EE4103" w:rsidP="00EE4103">
      <w:pPr>
        <w:tabs>
          <w:tab w:val="left" w:pos="567"/>
        </w:tabs>
        <w:jc w:val="both"/>
        <w:rPr>
          <w:rFonts w:ascii="Book Antiqua" w:hAnsi="Book Antiqua" w:cs="Arial"/>
        </w:rPr>
      </w:pPr>
    </w:p>
    <w:p w14:paraId="158C86C6" w14:textId="77777777" w:rsidR="00EE4103" w:rsidRPr="00EE4103" w:rsidRDefault="00EE4103" w:rsidP="00EE4103">
      <w:pPr>
        <w:tabs>
          <w:tab w:val="left" w:pos="567"/>
        </w:tabs>
        <w:ind w:left="567"/>
        <w:jc w:val="both"/>
        <w:rPr>
          <w:rFonts w:ascii="Book Antiqua" w:hAnsi="Book Antiqua" w:cs="Arial"/>
        </w:rPr>
      </w:pPr>
      <w:r w:rsidRPr="00EE4103">
        <w:rPr>
          <w:rFonts w:ascii="Book Antiqua" w:hAnsi="Book Antiqua" w:cs="Arial"/>
        </w:rPr>
        <w:t xml:space="preserve">The decision of the First-tier Tribunal contains </w:t>
      </w:r>
      <w:r w:rsidR="00C94406">
        <w:rPr>
          <w:rFonts w:ascii="Book Antiqua" w:hAnsi="Book Antiqua" w:cs="Arial"/>
        </w:rPr>
        <w:t xml:space="preserve">a material </w:t>
      </w:r>
      <w:r w:rsidRPr="00EE4103">
        <w:rPr>
          <w:rFonts w:ascii="Book Antiqua" w:hAnsi="Book Antiqua" w:cs="Arial"/>
        </w:rPr>
        <w:t xml:space="preserve">error of law. </w:t>
      </w:r>
    </w:p>
    <w:p w14:paraId="4B1B2409" w14:textId="77777777" w:rsidR="00EE4103" w:rsidRPr="00EE4103" w:rsidRDefault="00EE4103" w:rsidP="00EE4103">
      <w:pPr>
        <w:tabs>
          <w:tab w:val="left" w:pos="567"/>
        </w:tabs>
        <w:ind w:left="567"/>
        <w:jc w:val="both"/>
        <w:rPr>
          <w:rFonts w:ascii="Book Antiqua" w:hAnsi="Book Antiqua" w:cs="Arial"/>
        </w:rPr>
      </w:pPr>
      <w:r w:rsidRPr="00EE4103">
        <w:rPr>
          <w:rFonts w:ascii="Book Antiqua" w:hAnsi="Book Antiqua" w:cs="Arial"/>
        </w:rPr>
        <w:t xml:space="preserve">The appeal is </w:t>
      </w:r>
      <w:r w:rsidR="00C94406">
        <w:rPr>
          <w:rFonts w:ascii="Book Antiqua" w:hAnsi="Book Antiqua" w:cs="Arial"/>
        </w:rPr>
        <w:t>remitted for hearing afresh</w:t>
      </w:r>
      <w:r w:rsidRPr="00EE4103">
        <w:rPr>
          <w:rFonts w:ascii="Book Antiqua" w:hAnsi="Book Antiqua" w:cs="Arial"/>
        </w:rPr>
        <w:t xml:space="preserve">. </w:t>
      </w:r>
    </w:p>
    <w:p w14:paraId="6B423965" w14:textId="77777777" w:rsidR="00EE4103" w:rsidRPr="00EE4103" w:rsidRDefault="00EE4103" w:rsidP="00EE4103">
      <w:pPr>
        <w:tabs>
          <w:tab w:val="left" w:pos="567"/>
        </w:tabs>
        <w:jc w:val="both"/>
        <w:rPr>
          <w:rFonts w:ascii="Book Antiqua" w:hAnsi="Book Antiqua" w:cs="Arial"/>
        </w:rPr>
      </w:pPr>
      <w:r w:rsidRPr="00EE4103">
        <w:rPr>
          <w:rFonts w:ascii="Book Antiqua" w:hAnsi="Book Antiqua" w:cs="Arial"/>
          <w:noProof/>
        </w:rPr>
        <w:drawing>
          <wp:inline distT="0" distB="0" distL="0" distR="0" wp14:anchorId="092AD641" wp14:editId="4B6A3515">
            <wp:extent cx="2352675" cy="1057275"/>
            <wp:effectExtent l="0" t="0" r="9525" b="9525"/>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57275"/>
                    </a:xfrm>
                    <a:prstGeom prst="rect">
                      <a:avLst/>
                    </a:prstGeom>
                    <a:noFill/>
                    <a:ln>
                      <a:noFill/>
                    </a:ln>
                  </pic:spPr>
                </pic:pic>
              </a:graphicData>
            </a:graphic>
          </wp:inline>
        </w:drawing>
      </w:r>
    </w:p>
    <w:p w14:paraId="66A0C682" w14:textId="77777777" w:rsidR="00EE4103" w:rsidRPr="00EE4103" w:rsidRDefault="00C00D6A" w:rsidP="00EE4103">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11</w:t>
      </w:r>
      <w:r w:rsidR="00EE4103" w:rsidRPr="00EE4103">
        <w:rPr>
          <w:rFonts w:ascii="Book Antiqua" w:hAnsi="Book Antiqua" w:cs="Arial"/>
        </w:rPr>
        <w:t xml:space="preserve"> June 2018</w:t>
      </w:r>
    </w:p>
    <w:p w14:paraId="40EC5BF1" w14:textId="77777777" w:rsidR="004D0558" w:rsidRPr="00EE4103" w:rsidRDefault="00EE4103" w:rsidP="00EE4103">
      <w:pPr>
        <w:tabs>
          <w:tab w:val="left" w:pos="567"/>
        </w:tabs>
        <w:jc w:val="both"/>
        <w:rPr>
          <w:rFonts w:ascii="Book Antiqua" w:hAnsi="Book Antiqua" w:cs="Arial"/>
        </w:rPr>
      </w:pPr>
      <w:r w:rsidRPr="00EE4103">
        <w:rPr>
          <w:rFonts w:ascii="Book Antiqua" w:hAnsi="Book Antiqua" w:cs="Arial"/>
        </w:rPr>
        <w:t>De</w:t>
      </w:r>
      <w:r>
        <w:rPr>
          <w:rFonts w:ascii="Book Antiqua" w:hAnsi="Book Antiqua" w:cs="Arial"/>
        </w:rPr>
        <w:t xml:space="preserve">puty Upper Tribunal Judge </w:t>
      </w:r>
      <w:proofErr w:type="spellStart"/>
      <w:r>
        <w:rPr>
          <w:rFonts w:ascii="Book Antiqua" w:hAnsi="Book Antiqua" w:cs="Arial"/>
        </w:rPr>
        <w:t>Symes</w:t>
      </w:r>
      <w:proofErr w:type="spellEnd"/>
    </w:p>
    <w:sectPr w:rsidR="004D0558" w:rsidRPr="00EE4103"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F1EFD" w14:textId="77777777" w:rsidR="00EE4103" w:rsidRDefault="00EE4103" w:rsidP="00EE4103">
      <w:r>
        <w:separator/>
      </w:r>
    </w:p>
  </w:endnote>
  <w:endnote w:type="continuationSeparator" w:id="0">
    <w:p w14:paraId="4833FB93" w14:textId="77777777" w:rsidR="00EE4103" w:rsidRDefault="00EE4103" w:rsidP="00EE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E2650" w14:textId="6EE74CE3" w:rsidR="00614E94" w:rsidRPr="00593795" w:rsidRDefault="00C9440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871A7">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057D" w14:textId="3229455D" w:rsidR="00614E94" w:rsidRPr="00090CF9" w:rsidRDefault="00C94406" w:rsidP="00614E94">
    <w:pPr>
      <w:jc w:val="center"/>
      <w:rPr>
        <w:rFonts w:ascii="Arial" w:hAnsi="Arial" w:cs="Arial"/>
        <w:b/>
      </w:rPr>
    </w:pPr>
    <w:r w:rsidRPr="00090CF9">
      <w:rPr>
        <w:rFonts w:ascii="Arial" w:hAnsi="Arial" w:cs="Arial"/>
        <w:b/>
        <w:spacing w:val="-6"/>
      </w:rPr>
      <w:t>©</w:t>
    </w:r>
    <w:r w:rsidR="000E2F0C">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2B9F2" w14:textId="77777777" w:rsidR="00EE4103" w:rsidRDefault="00EE4103" w:rsidP="00EE4103">
      <w:r>
        <w:separator/>
      </w:r>
    </w:p>
  </w:footnote>
  <w:footnote w:type="continuationSeparator" w:id="0">
    <w:p w14:paraId="1B6E4AB0" w14:textId="77777777" w:rsidR="00EE4103" w:rsidRDefault="00EE4103" w:rsidP="00EE4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3C07" w14:textId="77777777" w:rsidR="00614E94" w:rsidRPr="003C5CE5" w:rsidRDefault="00C94406" w:rsidP="00614E94">
    <w:pPr>
      <w:pStyle w:val="Header"/>
      <w:jc w:val="right"/>
      <w:rPr>
        <w:rFonts w:ascii="Arial" w:hAnsi="Arial" w:cs="Arial"/>
        <w:sz w:val="16"/>
        <w:szCs w:val="16"/>
      </w:rPr>
    </w:pPr>
    <w:r>
      <w:rPr>
        <w:rFonts w:ascii="Arial" w:hAnsi="Arial" w:cs="Arial"/>
        <w:sz w:val="16"/>
        <w:szCs w:val="16"/>
      </w:rPr>
      <w:t xml:space="preserve">Appeal Number: </w:t>
    </w:r>
    <w:r w:rsidR="00EE4103" w:rsidRPr="00EE4103">
      <w:rPr>
        <w:sz w:val="18"/>
        <w:szCs w:val="18"/>
      </w:rPr>
      <w:t>IA/33652/2015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01D"/>
    <w:multiLevelType w:val="hybridMultilevel"/>
    <w:tmpl w:val="20188E2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F1855"/>
    <w:multiLevelType w:val="hybridMultilevel"/>
    <w:tmpl w:val="E5E8B08A"/>
    <w:lvl w:ilvl="0" w:tplc="3EC443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6947A5A"/>
    <w:multiLevelType w:val="hybridMultilevel"/>
    <w:tmpl w:val="125CD544"/>
    <w:lvl w:ilvl="0" w:tplc="E1FC19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03"/>
    <w:rsid w:val="000E2F0C"/>
    <w:rsid w:val="0025267C"/>
    <w:rsid w:val="00326B89"/>
    <w:rsid w:val="004A605D"/>
    <w:rsid w:val="004D0558"/>
    <w:rsid w:val="006871A7"/>
    <w:rsid w:val="009915F4"/>
    <w:rsid w:val="00BF71FA"/>
    <w:rsid w:val="00C00D6A"/>
    <w:rsid w:val="00C94406"/>
    <w:rsid w:val="00EE4103"/>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C6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10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E4103"/>
    <w:pPr>
      <w:tabs>
        <w:tab w:val="center" w:pos="4153"/>
        <w:tab w:val="right" w:pos="8306"/>
      </w:tabs>
    </w:pPr>
  </w:style>
  <w:style w:type="character" w:customStyle="1" w:styleId="HeaderChar">
    <w:name w:val="Header Char"/>
    <w:basedOn w:val="DefaultParagraphFont"/>
    <w:link w:val="Header"/>
    <w:uiPriority w:val="99"/>
    <w:rsid w:val="00EE4103"/>
    <w:rPr>
      <w:rFonts w:ascii="Times New Roman" w:eastAsia="Times New Roman" w:hAnsi="Times New Roman" w:cs="Times New Roman"/>
      <w:sz w:val="24"/>
      <w:szCs w:val="24"/>
      <w:lang w:eastAsia="en-GB"/>
    </w:rPr>
  </w:style>
  <w:style w:type="paragraph" w:styleId="Footer">
    <w:name w:val="footer"/>
    <w:basedOn w:val="Normal"/>
    <w:link w:val="FooterChar"/>
    <w:rsid w:val="00EE4103"/>
    <w:pPr>
      <w:tabs>
        <w:tab w:val="center" w:pos="4153"/>
        <w:tab w:val="right" w:pos="8306"/>
      </w:tabs>
    </w:pPr>
  </w:style>
  <w:style w:type="character" w:customStyle="1" w:styleId="FooterChar">
    <w:name w:val="Footer Char"/>
    <w:basedOn w:val="DefaultParagraphFont"/>
    <w:link w:val="Footer"/>
    <w:rsid w:val="00EE4103"/>
    <w:rPr>
      <w:rFonts w:ascii="Times New Roman" w:eastAsia="Times New Roman" w:hAnsi="Times New Roman" w:cs="Times New Roman"/>
      <w:sz w:val="24"/>
      <w:szCs w:val="24"/>
      <w:lang w:eastAsia="en-GB"/>
    </w:rPr>
  </w:style>
  <w:style w:type="character" w:styleId="PageNumber">
    <w:name w:val="page number"/>
    <w:basedOn w:val="DefaultParagraphFont"/>
    <w:rsid w:val="00EE4103"/>
  </w:style>
  <w:style w:type="paragraph" w:styleId="ListParagraph">
    <w:name w:val="List Paragraph"/>
    <w:basedOn w:val="Normal"/>
    <w:uiPriority w:val="34"/>
    <w:qFormat/>
    <w:rsid w:val="00EE41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2018-07-12T15:35:00Z</dcterms:created>
  <dcterms:modified xsi:type="dcterms:W3CDTF">2018-07-12T15:35:00Z</dcterms:modified>
</cp:coreProperties>
</file>