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D876B1" w:rsidRDefault="005569B8" w:rsidP="0019650B">
      <w:pPr>
        <w:jc w:val="center"/>
        <w:rPr>
          <w:rFonts w:ascii="Book Antiqua" w:hAnsi="Book Antiqua" w:cs="Arial"/>
          <w:caps/>
          <w:color w:val="000000"/>
          <w:sz w:val="18"/>
          <w:szCs w:val="18"/>
        </w:rPr>
      </w:pPr>
      <w:r w:rsidRPr="00D876B1">
        <w:rPr>
          <w:noProof/>
          <w:sz w:val="18"/>
          <w:szCs w:val="18"/>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D876B1" w:rsidRDefault="00D94AFC">
      <w:pPr>
        <w:rPr>
          <w:rFonts w:ascii="Book Antiqua" w:hAnsi="Book Antiqua" w:cs="Arial"/>
          <w:color w:val="000000"/>
          <w:sz w:val="18"/>
          <w:szCs w:val="18"/>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Default="0019650B" w:rsidP="00780F86">
      <w:pPr>
        <w:tabs>
          <w:tab w:val="right" w:pos="9720"/>
        </w:tabs>
        <w:ind w:right="-82"/>
        <w:rPr>
          <w:rFonts w:ascii="Book Antiqua" w:hAnsi="Book Antiqua" w:cs="Arial"/>
          <w:caps/>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091DAE">
        <w:rPr>
          <w:rFonts w:ascii="Book Antiqua" w:hAnsi="Book Antiqua" w:cs="Arial"/>
          <w:color w:val="000000"/>
        </w:rPr>
        <w:t>s</w:t>
      </w:r>
      <w:r w:rsidR="00D53769" w:rsidRPr="008A78F0">
        <w:rPr>
          <w:rFonts w:ascii="Book Antiqua" w:hAnsi="Book Antiqua" w:cs="Arial"/>
          <w:color w:val="000000"/>
        </w:rPr>
        <w:t>:</w:t>
      </w:r>
      <w:r w:rsidR="00B3524D" w:rsidRPr="008A78F0">
        <w:rPr>
          <w:rFonts w:ascii="Book Antiqua" w:hAnsi="Book Antiqua" w:cs="Arial"/>
          <w:color w:val="000000"/>
        </w:rPr>
        <w:t xml:space="preserve"> </w:t>
      </w:r>
      <w:r w:rsidR="00091DAE" w:rsidRPr="00091DAE">
        <w:rPr>
          <w:rFonts w:ascii="Book Antiqua" w:hAnsi="Book Antiqua" w:cs="Arial"/>
          <w:caps/>
          <w:color w:val="000000"/>
        </w:rPr>
        <w:t>IA/33790/2015</w:t>
      </w:r>
    </w:p>
    <w:p w:rsidR="00091DAE" w:rsidRPr="00371D51" w:rsidRDefault="00371D51" w:rsidP="00091DAE">
      <w:pPr>
        <w:tabs>
          <w:tab w:val="right" w:pos="9720"/>
        </w:tabs>
        <w:ind w:right="-82"/>
        <w:jc w:val="right"/>
        <w:rPr>
          <w:rFonts w:ascii="Book Antiqua" w:hAnsi="Book Antiqua" w:cs="Arial"/>
          <w:caps/>
          <w:color w:val="000000"/>
        </w:rPr>
      </w:pPr>
      <w:r w:rsidRPr="00371D51">
        <w:rPr>
          <w:rFonts w:ascii="Book Antiqua" w:hAnsi="Book Antiqua" w:cs="Arial"/>
          <w:caps/>
          <w:color w:val="000000"/>
        </w:rPr>
        <w:t>IA/34815/2015</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52475A" w:rsidTr="005569B8">
        <w:tc>
          <w:tcPr>
            <w:tcW w:w="5070" w:type="dxa"/>
            <w:shd w:val="clear" w:color="auto" w:fill="auto"/>
          </w:tcPr>
          <w:p w:rsidR="00D22636" w:rsidRPr="0052475A" w:rsidRDefault="00D22636" w:rsidP="0052475A">
            <w:pPr>
              <w:jc w:val="both"/>
              <w:rPr>
                <w:rFonts w:ascii="Book Antiqua" w:hAnsi="Book Antiqua" w:cs="Arial"/>
                <w:b/>
              </w:rPr>
            </w:pPr>
            <w:r w:rsidRPr="0052475A">
              <w:rPr>
                <w:rFonts w:ascii="Book Antiqua" w:hAnsi="Book Antiqua" w:cs="Arial"/>
                <w:b/>
              </w:rPr>
              <w:t xml:space="preserve">Heard at </w:t>
            </w:r>
            <w:r w:rsidR="00091DAE" w:rsidRPr="0052475A">
              <w:rPr>
                <w:rFonts w:ascii="Book Antiqua" w:hAnsi="Book Antiqua" w:cs="Arial"/>
                <w:b/>
              </w:rPr>
              <w:t xml:space="preserve">Field House </w:t>
            </w:r>
          </w:p>
        </w:tc>
        <w:tc>
          <w:tcPr>
            <w:tcW w:w="4938" w:type="dxa"/>
            <w:gridSpan w:val="2"/>
            <w:shd w:val="clear" w:color="auto" w:fill="auto"/>
          </w:tcPr>
          <w:p w:rsidR="00D22636" w:rsidRPr="0052475A" w:rsidRDefault="00180E36" w:rsidP="0052475A">
            <w:pPr>
              <w:jc w:val="both"/>
              <w:rPr>
                <w:rFonts w:ascii="Book Antiqua" w:hAnsi="Book Antiqua" w:cs="Arial"/>
                <w:b/>
                <w:color w:val="000000"/>
              </w:rPr>
            </w:pPr>
            <w:r w:rsidRPr="0052475A">
              <w:rPr>
                <w:rFonts w:ascii="Book Antiqua" w:hAnsi="Book Antiqua" w:cs="Arial"/>
                <w:b/>
                <w:color w:val="000000"/>
              </w:rPr>
              <w:t>Decision &amp; Reasons</w:t>
            </w:r>
            <w:r w:rsidR="00283659" w:rsidRPr="0052475A">
              <w:rPr>
                <w:rFonts w:ascii="Book Antiqua" w:hAnsi="Book Antiqua" w:cs="Arial"/>
                <w:b/>
                <w:color w:val="000000"/>
              </w:rPr>
              <w:t xml:space="preserve"> Promulgated</w:t>
            </w:r>
          </w:p>
        </w:tc>
      </w:tr>
      <w:tr w:rsidR="00D22636" w:rsidRPr="0052475A" w:rsidTr="005569B8">
        <w:tc>
          <w:tcPr>
            <w:tcW w:w="5070" w:type="dxa"/>
            <w:shd w:val="clear" w:color="auto" w:fill="auto"/>
          </w:tcPr>
          <w:p w:rsidR="00D22636" w:rsidRPr="0052475A" w:rsidRDefault="00D22636" w:rsidP="0052475A">
            <w:pPr>
              <w:jc w:val="both"/>
              <w:rPr>
                <w:rFonts w:ascii="Book Antiqua" w:hAnsi="Book Antiqua" w:cs="Arial"/>
                <w:b/>
              </w:rPr>
            </w:pPr>
            <w:r w:rsidRPr="0052475A">
              <w:rPr>
                <w:rFonts w:ascii="Book Antiqua" w:hAnsi="Book Antiqua" w:cs="Arial"/>
                <w:b/>
              </w:rPr>
              <w:t xml:space="preserve">On </w:t>
            </w:r>
            <w:r w:rsidR="00091DAE" w:rsidRPr="0052475A">
              <w:rPr>
                <w:rFonts w:ascii="Book Antiqua" w:hAnsi="Book Antiqua" w:cs="Arial"/>
                <w:b/>
              </w:rPr>
              <w:t>30</w:t>
            </w:r>
            <w:r w:rsidR="00091DAE" w:rsidRPr="0052475A">
              <w:rPr>
                <w:rFonts w:ascii="Book Antiqua" w:hAnsi="Book Antiqua" w:cs="Arial"/>
                <w:b/>
                <w:vertAlign w:val="superscript"/>
              </w:rPr>
              <w:t>th</w:t>
            </w:r>
            <w:r w:rsidR="00091DAE" w:rsidRPr="0052475A">
              <w:rPr>
                <w:rFonts w:ascii="Book Antiqua" w:hAnsi="Book Antiqua" w:cs="Arial"/>
                <w:b/>
              </w:rPr>
              <w:t xml:space="preserve"> April 2018 </w:t>
            </w:r>
          </w:p>
        </w:tc>
        <w:tc>
          <w:tcPr>
            <w:tcW w:w="4938" w:type="dxa"/>
            <w:gridSpan w:val="2"/>
            <w:shd w:val="clear" w:color="auto" w:fill="auto"/>
          </w:tcPr>
          <w:p w:rsidR="00D22636" w:rsidRPr="0052475A" w:rsidRDefault="005569B8" w:rsidP="0052475A">
            <w:pPr>
              <w:jc w:val="both"/>
              <w:rPr>
                <w:rFonts w:ascii="Book Antiqua" w:hAnsi="Book Antiqua" w:cs="Arial"/>
                <w:b/>
              </w:rPr>
            </w:pPr>
            <w:r>
              <w:rPr>
                <w:rFonts w:ascii="Book Antiqua" w:hAnsi="Book Antiqua" w:cs="Arial"/>
                <w:b/>
              </w:rPr>
              <w:t>On 15</w:t>
            </w:r>
            <w:r w:rsidRPr="005569B8">
              <w:rPr>
                <w:rFonts w:ascii="Book Antiqua" w:hAnsi="Book Antiqua" w:cs="Arial"/>
                <w:b/>
                <w:vertAlign w:val="superscript"/>
              </w:rPr>
              <w:t>th</w:t>
            </w:r>
            <w:r>
              <w:rPr>
                <w:rFonts w:ascii="Book Antiqua" w:hAnsi="Book Antiqua" w:cs="Arial"/>
                <w:b/>
              </w:rPr>
              <w:t xml:space="preserve"> May 2018 </w:t>
            </w:r>
          </w:p>
        </w:tc>
      </w:tr>
      <w:tr w:rsidR="005569B8" w:rsidRPr="0052475A" w:rsidTr="0052475A">
        <w:trPr>
          <w:gridAfter w:val="1"/>
          <w:wAfter w:w="3960" w:type="dxa"/>
        </w:trPr>
        <w:tc>
          <w:tcPr>
            <w:tcW w:w="6048" w:type="dxa"/>
            <w:gridSpan w:val="2"/>
            <w:shd w:val="clear" w:color="auto" w:fill="auto"/>
          </w:tcPr>
          <w:p w:rsidR="005569B8" w:rsidRPr="0052475A" w:rsidRDefault="005569B8" w:rsidP="0052475A">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1B186A" w:rsidRPr="008A78F0" w:rsidRDefault="001B186A" w:rsidP="00A15234">
      <w:pPr>
        <w:jc w:val="center"/>
        <w:rPr>
          <w:rFonts w:ascii="Book Antiqua" w:hAnsi="Book Antiqua" w:cs="Arial"/>
          <w:b/>
          <w:color w:val="000000"/>
        </w:rPr>
      </w:pPr>
    </w:p>
    <w:p w:rsidR="00D20757" w:rsidRPr="008A78F0" w:rsidRDefault="00D20757"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091DAE" w:rsidP="00A15234">
      <w:pPr>
        <w:jc w:val="center"/>
        <w:rPr>
          <w:rFonts w:ascii="Book Antiqua" w:hAnsi="Book Antiqua" w:cs="Arial"/>
          <w:b/>
          <w:caps/>
        </w:rPr>
      </w:pPr>
      <w:r>
        <w:rPr>
          <w:rFonts w:ascii="Book Antiqua" w:hAnsi="Book Antiqua" w:cs="Arial"/>
          <w:b/>
          <w:caps/>
        </w:rPr>
        <w:t>beant kaur</w:t>
      </w:r>
      <w:r w:rsidR="004A169A">
        <w:rPr>
          <w:rFonts w:ascii="Book Antiqua" w:hAnsi="Book Antiqua" w:cs="Arial"/>
          <w:b/>
          <w:caps/>
        </w:rPr>
        <w:t xml:space="preserve"> (First Appellant)</w:t>
      </w:r>
    </w:p>
    <w:p w:rsidR="00371D51" w:rsidRDefault="00371D51" w:rsidP="00A15234">
      <w:pPr>
        <w:jc w:val="center"/>
        <w:rPr>
          <w:rFonts w:ascii="Book Antiqua" w:hAnsi="Book Antiqua" w:cs="Arial"/>
          <w:b/>
          <w:caps/>
        </w:rPr>
      </w:pPr>
      <w:r>
        <w:rPr>
          <w:rFonts w:ascii="Book Antiqua" w:hAnsi="Book Antiqua" w:cs="Arial"/>
          <w:b/>
          <w:caps/>
        </w:rPr>
        <w:t>rajinder singh gill</w:t>
      </w:r>
      <w:r w:rsidR="004A169A">
        <w:rPr>
          <w:rFonts w:ascii="Book Antiqua" w:hAnsi="Book Antiqua" w:cs="Arial"/>
          <w:b/>
          <w:caps/>
        </w:rPr>
        <w:t xml:space="preserve"> (Second Appellant)</w:t>
      </w:r>
    </w:p>
    <w:p w:rsidR="005569B8" w:rsidRDefault="005569B8" w:rsidP="00A15234">
      <w:pPr>
        <w:jc w:val="center"/>
        <w:rPr>
          <w:rFonts w:ascii="Book Antiqua" w:hAnsi="Book Antiqua" w:cs="Arial"/>
          <w:b/>
          <w:caps/>
        </w:rPr>
      </w:pPr>
      <w:r>
        <w:rPr>
          <w:rFonts w:ascii="Book Antiqua" w:hAnsi="Book Antiqua" w:cs="Arial"/>
          <w:b/>
          <w:caps/>
        </w:rPr>
        <w:t xml:space="preserve">(anonymity direction not made)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r w:rsidR="00091DAE">
        <w:rPr>
          <w:rFonts w:ascii="Book Antiqua" w:hAnsi="Book Antiqua" w:cs="Arial"/>
          <w:u w:val="single"/>
        </w:rPr>
        <w:t>s</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0"/>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876B1">
      <w:pPr>
        <w:tabs>
          <w:tab w:val="left" w:pos="2552"/>
        </w:tabs>
        <w:rPr>
          <w:rFonts w:ascii="Book Antiqua" w:hAnsi="Book Antiqua" w:cs="Arial"/>
        </w:rPr>
      </w:pPr>
      <w:r w:rsidRPr="008A78F0">
        <w:rPr>
          <w:rFonts w:ascii="Book Antiqua" w:hAnsi="Book Antiqua" w:cs="Arial"/>
        </w:rPr>
        <w:t>For the Appellant</w:t>
      </w:r>
      <w:r w:rsidR="00091DAE">
        <w:rPr>
          <w:rFonts w:ascii="Book Antiqua" w:hAnsi="Book Antiqua" w:cs="Arial"/>
        </w:rPr>
        <w:t>s</w:t>
      </w:r>
      <w:r w:rsidRPr="008A78F0">
        <w:rPr>
          <w:rFonts w:ascii="Book Antiqua" w:hAnsi="Book Antiqua" w:cs="Arial"/>
        </w:rPr>
        <w:t>:</w:t>
      </w:r>
      <w:r w:rsidR="00D876B1">
        <w:rPr>
          <w:rFonts w:ascii="Book Antiqua" w:hAnsi="Book Antiqua" w:cs="Arial"/>
        </w:rPr>
        <w:tab/>
      </w:r>
      <w:r w:rsidR="007D244E">
        <w:rPr>
          <w:rFonts w:ascii="Book Antiqua" w:hAnsi="Book Antiqua" w:cs="Arial"/>
        </w:rPr>
        <w:t>No Appearance</w:t>
      </w:r>
    </w:p>
    <w:p w:rsidR="00DE7DB7" w:rsidRPr="008A78F0" w:rsidRDefault="00DE7DB7" w:rsidP="00D876B1">
      <w:pPr>
        <w:tabs>
          <w:tab w:val="left" w:pos="2552"/>
        </w:tabs>
        <w:rPr>
          <w:rFonts w:ascii="Book Antiqua" w:hAnsi="Book Antiqua" w:cs="Arial"/>
        </w:rPr>
      </w:pPr>
      <w:r w:rsidRPr="008A78F0">
        <w:rPr>
          <w:rFonts w:ascii="Book Antiqua" w:hAnsi="Book Antiqua" w:cs="Arial"/>
        </w:rPr>
        <w:t>For the Respondent:</w:t>
      </w:r>
      <w:r w:rsidR="00D876B1">
        <w:rPr>
          <w:rFonts w:ascii="Book Antiqua" w:hAnsi="Book Antiqua" w:cs="Arial"/>
        </w:rPr>
        <w:tab/>
      </w:r>
      <w:r w:rsidR="007D244E">
        <w:rPr>
          <w:rFonts w:ascii="Book Antiqua" w:hAnsi="Book Antiqua" w:cs="Arial"/>
        </w:rPr>
        <w:t>Mr.</w:t>
      </w:r>
      <w:r w:rsidR="004A2CA7">
        <w:rPr>
          <w:rFonts w:ascii="Book Antiqua" w:hAnsi="Book Antiqua" w:cs="Arial"/>
        </w:rPr>
        <w:t xml:space="preserve"> </w:t>
      </w:r>
      <w:r w:rsidR="007D244E">
        <w:rPr>
          <w:rFonts w:ascii="Book Antiqua" w:hAnsi="Book Antiqua" w:cs="Arial"/>
        </w:rPr>
        <w:t>P.</w:t>
      </w:r>
      <w:r w:rsidR="004A2CA7">
        <w:rPr>
          <w:rFonts w:ascii="Book Antiqua" w:hAnsi="Book Antiqua" w:cs="Arial"/>
        </w:rPr>
        <w:t xml:space="preserve"> </w:t>
      </w:r>
      <w:proofErr w:type="spellStart"/>
      <w:r w:rsidR="007D244E">
        <w:rPr>
          <w:rFonts w:ascii="Book Antiqua" w:hAnsi="Book Antiqua" w:cs="Arial"/>
        </w:rPr>
        <w:t>Durm</w:t>
      </w:r>
      <w:bookmarkStart w:id="1" w:name="_GoBack"/>
      <w:bookmarkEnd w:id="1"/>
      <w:proofErr w:type="spellEnd"/>
      <w:r w:rsidR="007D244E">
        <w:rPr>
          <w:rFonts w:ascii="Book Antiqua" w:hAnsi="Book Antiqua" w:cs="Arial"/>
        </w:rPr>
        <w:t>, Home Office Presenting Officer</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A169A" w:rsidP="00BF23BB">
      <w:pPr>
        <w:tabs>
          <w:tab w:val="left" w:pos="567"/>
        </w:tabs>
        <w:ind w:left="567" w:hanging="567"/>
        <w:jc w:val="both"/>
        <w:rPr>
          <w:rFonts w:ascii="Book Antiqua" w:hAnsi="Book Antiqua" w:cs="Arial"/>
        </w:rPr>
      </w:pPr>
      <w:r>
        <w:rPr>
          <w:rFonts w:ascii="Book Antiqua" w:hAnsi="Book Antiqua" w:cs="Arial"/>
        </w:rPr>
        <w:t>1</w:t>
      </w:r>
      <w:r w:rsidR="00402B9E" w:rsidRPr="008A78F0">
        <w:rPr>
          <w:rFonts w:ascii="Book Antiqua" w:hAnsi="Book Antiqua" w:cs="Arial"/>
        </w:rPr>
        <w:t>.</w:t>
      </w:r>
      <w:r w:rsidR="00402B9E" w:rsidRPr="008A78F0">
        <w:rPr>
          <w:rFonts w:ascii="Book Antiqua" w:hAnsi="Book Antiqua" w:cs="Arial"/>
        </w:rPr>
        <w:tab/>
      </w:r>
      <w:r w:rsidR="00371D51">
        <w:rPr>
          <w:rFonts w:ascii="Book Antiqua" w:hAnsi="Book Antiqua" w:cs="Arial"/>
        </w:rPr>
        <w:t xml:space="preserve">The appellants are citizens of </w:t>
      </w:r>
      <w:smartTag w:uri="urn:schemas-microsoft-com:office:smarttags" w:element="place">
        <w:smartTag w:uri="urn:schemas-microsoft-com:office:smarttags" w:element="country-region">
          <w:r w:rsidR="00371D51">
            <w:rPr>
              <w:rFonts w:ascii="Book Antiqua" w:hAnsi="Book Antiqua" w:cs="Arial"/>
            </w:rPr>
            <w:t>India</w:t>
          </w:r>
        </w:smartTag>
      </w:smartTag>
      <w:r w:rsidR="00371D51">
        <w:rPr>
          <w:rFonts w:ascii="Book Antiqua" w:hAnsi="Book Antiqua" w:cs="Arial"/>
        </w:rPr>
        <w:t xml:space="preserve"> and are a married couple.  The case for the second appella</w:t>
      </w:r>
      <w:r w:rsidR="007D244E">
        <w:rPr>
          <w:rFonts w:ascii="Book Antiqua" w:hAnsi="Book Antiqua" w:cs="Arial"/>
        </w:rPr>
        <w:t>nt is dependent upon that</w:t>
      </w:r>
      <w:r w:rsidR="00371D51">
        <w:rPr>
          <w:rFonts w:ascii="Book Antiqua" w:hAnsi="Book Antiqua" w:cs="Arial"/>
        </w:rPr>
        <w:t xml:space="preserve"> of the first.  </w:t>
      </w:r>
    </w:p>
    <w:p w:rsidR="00371D51" w:rsidRDefault="00371D51" w:rsidP="00BF23BB">
      <w:pPr>
        <w:tabs>
          <w:tab w:val="left" w:pos="567"/>
        </w:tabs>
        <w:ind w:left="567" w:hanging="567"/>
        <w:jc w:val="both"/>
        <w:rPr>
          <w:rFonts w:ascii="Book Antiqua" w:hAnsi="Book Antiqua" w:cs="Arial"/>
        </w:rPr>
      </w:pPr>
    </w:p>
    <w:p w:rsidR="00371D51" w:rsidRDefault="004A169A" w:rsidP="00BF23BB">
      <w:pPr>
        <w:tabs>
          <w:tab w:val="left" w:pos="567"/>
        </w:tabs>
        <w:ind w:left="567" w:hanging="567"/>
        <w:jc w:val="both"/>
        <w:rPr>
          <w:rFonts w:ascii="Book Antiqua" w:hAnsi="Book Antiqua" w:cs="Arial"/>
        </w:rPr>
      </w:pPr>
      <w:r>
        <w:rPr>
          <w:rFonts w:ascii="Book Antiqua" w:hAnsi="Book Antiqua" w:cs="Arial"/>
        </w:rPr>
        <w:t>2</w:t>
      </w:r>
      <w:r w:rsidR="00371D51">
        <w:rPr>
          <w:rFonts w:ascii="Book Antiqua" w:hAnsi="Book Antiqua" w:cs="Arial"/>
        </w:rPr>
        <w:t>.</w:t>
      </w:r>
      <w:r w:rsidR="00371D51">
        <w:rPr>
          <w:rFonts w:ascii="Book Antiqua" w:hAnsi="Book Antiqua" w:cs="Arial"/>
        </w:rPr>
        <w:tab/>
        <w:t xml:space="preserve">The first appellant applied for further leave to remain in the </w:t>
      </w:r>
      <w:smartTag w:uri="urn:schemas-microsoft-com:office:smarttags" w:element="place">
        <w:smartTag w:uri="urn:schemas-microsoft-com:office:smarttags" w:element="country-region">
          <w:r w:rsidR="00371D51">
            <w:rPr>
              <w:rFonts w:ascii="Book Antiqua" w:hAnsi="Book Antiqua" w:cs="Arial"/>
            </w:rPr>
            <w:t>United Kingdom</w:t>
          </w:r>
        </w:smartTag>
      </w:smartTag>
      <w:r w:rsidR="00371D51">
        <w:rPr>
          <w:rFonts w:ascii="Book Antiqua" w:hAnsi="Book Antiqua" w:cs="Arial"/>
        </w:rPr>
        <w:t xml:space="preserve"> as a Tier 4 Migrant.  The second applied for leave as her dependent.  The applications were </w:t>
      </w:r>
      <w:r w:rsidR="00371D51">
        <w:rPr>
          <w:rFonts w:ascii="Book Antiqua" w:hAnsi="Book Antiqua" w:cs="Arial"/>
        </w:rPr>
        <w:lastRenderedPageBreak/>
        <w:t>refused on 9</w:t>
      </w:r>
      <w:r w:rsidR="00371D51" w:rsidRPr="00371D51">
        <w:rPr>
          <w:rFonts w:ascii="Book Antiqua" w:hAnsi="Book Antiqua" w:cs="Arial"/>
          <w:vertAlign w:val="superscript"/>
        </w:rPr>
        <w:t>th</w:t>
      </w:r>
      <w:r w:rsidR="00371D51">
        <w:rPr>
          <w:rFonts w:ascii="Book Antiqua" w:hAnsi="Book Antiqua" w:cs="Arial"/>
        </w:rPr>
        <w:t xml:space="preserve"> April 2015.  The essential reason for the refusal was that at the time of the </w:t>
      </w:r>
      <w:r w:rsidR="00315606">
        <w:rPr>
          <w:rFonts w:ascii="Book Antiqua" w:hAnsi="Book Antiqua" w:cs="Arial"/>
        </w:rPr>
        <w:t>decision no</w:t>
      </w:r>
      <w:r w:rsidR="00371D51">
        <w:rPr>
          <w:rFonts w:ascii="Book Antiqua" w:hAnsi="Book Antiqua" w:cs="Arial"/>
        </w:rPr>
        <w:t xml:space="preserve"> valid CAS was submitted to support the application or to gain the necessary number of points.</w:t>
      </w:r>
    </w:p>
    <w:p w:rsidR="00371D51" w:rsidRDefault="00371D51" w:rsidP="00BF23BB">
      <w:pPr>
        <w:tabs>
          <w:tab w:val="left" w:pos="567"/>
        </w:tabs>
        <w:ind w:left="567" w:hanging="567"/>
        <w:jc w:val="both"/>
        <w:rPr>
          <w:rFonts w:ascii="Book Antiqua" w:hAnsi="Book Antiqua" w:cs="Arial"/>
        </w:rPr>
      </w:pPr>
    </w:p>
    <w:p w:rsidR="00371D51" w:rsidRDefault="004A169A" w:rsidP="00BF23BB">
      <w:pPr>
        <w:tabs>
          <w:tab w:val="left" w:pos="567"/>
        </w:tabs>
        <w:ind w:left="567" w:hanging="567"/>
        <w:jc w:val="both"/>
        <w:rPr>
          <w:rFonts w:ascii="Book Antiqua" w:hAnsi="Book Antiqua" w:cs="Arial"/>
        </w:rPr>
      </w:pPr>
      <w:r>
        <w:rPr>
          <w:rFonts w:ascii="Book Antiqua" w:hAnsi="Book Antiqua" w:cs="Arial"/>
        </w:rPr>
        <w:t>3</w:t>
      </w:r>
      <w:r w:rsidR="00371D51">
        <w:rPr>
          <w:rFonts w:ascii="Book Antiqua" w:hAnsi="Book Antiqua" w:cs="Arial"/>
        </w:rPr>
        <w:t>.</w:t>
      </w:r>
      <w:r w:rsidR="00371D51">
        <w:rPr>
          <w:rFonts w:ascii="Book Antiqua" w:hAnsi="Book Antiqua" w:cs="Arial"/>
        </w:rPr>
        <w:tab/>
        <w:t xml:space="preserve">The first appellant sought to appeal against that decision, </w:t>
      </w:r>
      <w:r w:rsidR="00315606">
        <w:rPr>
          <w:rFonts w:ascii="Book Antiqua" w:hAnsi="Book Antiqua" w:cs="Arial"/>
        </w:rPr>
        <w:t>which</w:t>
      </w:r>
      <w:r w:rsidR="00371D51">
        <w:rPr>
          <w:rFonts w:ascii="Book Antiqua" w:hAnsi="Book Antiqua" w:cs="Arial"/>
        </w:rPr>
        <w:t xml:space="preserve"> appeal came before First-tier Tribunal Judge Meah on 28</w:t>
      </w:r>
      <w:r w:rsidR="00371D51" w:rsidRPr="00371D51">
        <w:rPr>
          <w:rFonts w:ascii="Book Antiqua" w:hAnsi="Book Antiqua" w:cs="Arial"/>
          <w:vertAlign w:val="superscript"/>
        </w:rPr>
        <w:t>th</w:t>
      </w:r>
      <w:r w:rsidR="00371D51">
        <w:rPr>
          <w:rFonts w:ascii="Book Antiqua" w:hAnsi="Book Antiqua" w:cs="Arial"/>
        </w:rPr>
        <w:t xml:space="preserve"> February 2017.  By a decision promulgated on 16</w:t>
      </w:r>
      <w:r w:rsidR="00371D51" w:rsidRPr="00371D51">
        <w:rPr>
          <w:rFonts w:ascii="Book Antiqua" w:hAnsi="Book Antiqua" w:cs="Arial"/>
          <w:vertAlign w:val="superscript"/>
        </w:rPr>
        <w:t>th</w:t>
      </w:r>
      <w:r w:rsidR="00371D51">
        <w:rPr>
          <w:rFonts w:ascii="Book Antiqua" w:hAnsi="Book Antiqua" w:cs="Arial"/>
        </w:rPr>
        <w:t xml:space="preserve"> March 2017 </w:t>
      </w:r>
      <w:r w:rsidR="00E827E9">
        <w:rPr>
          <w:rFonts w:ascii="Book Antiqua" w:hAnsi="Book Antiqua" w:cs="Arial"/>
        </w:rPr>
        <w:t xml:space="preserve">those appeals were dismissed.  Neither party was in fact present at the hearing, although the appellants had been expected, thus the matter was disposed of on the papers.  </w:t>
      </w:r>
    </w:p>
    <w:p w:rsidR="00E827E9" w:rsidRDefault="00E827E9" w:rsidP="00BF23BB">
      <w:pPr>
        <w:tabs>
          <w:tab w:val="left" w:pos="567"/>
        </w:tabs>
        <w:ind w:left="567" w:hanging="567"/>
        <w:jc w:val="both"/>
        <w:rPr>
          <w:rFonts w:ascii="Book Antiqua" w:hAnsi="Book Antiqua" w:cs="Arial"/>
        </w:rPr>
      </w:pPr>
    </w:p>
    <w:p w:rsidR="00E827E9" w:rsidRDefault="004A169A" w:rsidP="00BF23BB">
      <w:pPr>
        <w:tabs>
          <w:tab w:val="left" w:pos="567"/>
        </w:tabs>
        <w:ind w:left="567" w:hanging="567"/>
        <w:jc w:val="both"/>
        <w:rPr>
          <w:rFonts w:ascii="Book Antiqua" w:hAnsi="Book Antiqua" w:cs="Arial"/>
        </w:rPr>
      </w:pPr>
      <w:r>
        <w:rPr>
          <w:rFonts w:ascii="Book Antiqua" w:hAnsi="Book Antiqua" w:cs="Arial"/>
        </w:rPr>
        <w:t>4</w:t>
      </w:r>
      <w:r w:rsidR="00E827E9">
        <w:rPr>
          <w:rFonts w:ascii="Book Antiqua" w:hAnsi="Book Antiqua" w:cs="Arial"/>
        </w:rPr>
        <w:t>.</w:t>
      </w:r>
      <w:r w:rsidR="00E827E9">
        <w:rPr>
          <w:rFonts w:ascii="Book Antiqua" w:hAnsi="Book Antiqua" w:cs="Arial"/>
        </w:rPr>
        <w:tab/>
        <w:t xml:space="preserve">The judge disposed of the appeal in these terms at paragraph 15 of the </w:t>
      </w:r>
      <w:proofErr w:type="gramStart"/>
      <w:r w:rsidR="00E827E9">
        <w:rPr>
          <w:rFonts w:ascii="Book Antiqua" w:hAnsi="Book Antiqua" w:cs="Arial"/>
        </w:rPr>
        <w:t>decision:-</w:t>
      </w:r>
      <w:proofErr w:type="gramEnd"/>
    </w:p>
    <w:p w:rsidR="00E827E9" w:rsidRPr="00D876B1" w:rsidRDefault="00E827E9" w:rsidP="00D876B1">
      <w:pPr>
        <w:spacing w:before="120" w:after="120"/>
        <w:ind w:left="1134" w:right="567"/>
        <w:jc w:val="both"/>
        <w:rPr>
          <w:rFonts w:ascii="Book Antiqua" w:hAnsi="Book Antiqua" w:cs="Arial"/>
          <w:sz w:val="22"/>
          <w:szCs w:val="22"/>
        </w:rPr>
      </w:pPr>
      <w:r w:rsidRPr="00D876B1">
        <w:rPr>
          <w:rFonts w:ascii="Book Antiqua" w:hAnsi="Book Antiqua" w:cs="Arial"/>
          <w:sz w:val="22"/>
          <w:szCs w:val="22"/>
        </w:rPr>
        <w:tab/>
        <w:t xml:space="preserve">“The facts in the first appellant’s case are very clear.  She was granted 60 days to arrange another CAS following difficulties with the sponsorship licence of her original educational institution so in all, the respondent has acted properly and fairly at all times and it is the appellant’s own doing that she did not manage to secure a valid CAS during the extensive </w:t>
      </w:r>
      <w:proofErr w:type="gramStart"/>
      <w:r w:rsidRPr="00D876B1">
        <w:rPr>
          <w:rFonts w:ascii="Book Antiqua" w:hAnsi="Book Antiqua" w:cs="Arial"/>
          <w:sz w:val="22"/>
          <w:szCs w:val="22"/>
        </w:rPr>
        <w:t>60 day</w:t>
      </w:r>
      <w:proofErr w:type="gramEnd"/>
      <w:r w:rsidRPr="00D876B1">
        <w:rPr>
          <w:rFonts w:ascii="Book Antiqua" w:hAnsi="Book Antiqua" w:cs="Arial"/>
          <w:sz w:val="22"/>
          <w:szCs w:val="22"/>
        </w:rPr>
        <w:t xml:space="preserve"> period granted to her for this purpose.  In other words, the respondent has already exercised the discretion vested in her under her existing policies by granting the appellant a </w:t>
      </w:r>
      <w:r w:rsidR="00315606" w:rsidRPr="00D876B1">
        <w:rPr>
          <w:rFonts w:ascii="Book Antiqua" w:hAnsi="Book Antiqua" w:cs="Arial"/>
          <w:sz w:val="22"/>
          <w:szCs w:val="22"/>
        </w:rPr>
        <w:t>grace</w:t>
      </w:r>
      <w:r w:rsidRPr="00D876B1">
        <w:rPr>
          <w:rFonts w:ascii="Book Antiqua" w:hAnsi="Book Antiqua" w:cs="Arial"/>
          <w:sz w:val="22"/>
          <w:szCs w:val="22"/>
        </w:rPr>
        <w:t xml:space="preserve"> of 60 days and she is under no obligation to do more in this instance.  No reasons were provided for the appellant not being able to secure another valid CAS.”</w:t>
      </w:r>
    </w:p>
    <w:p w:rsidR="00E827E9" w:rsidRDefault="004A169A" w:rsidP="00BF23BB">
      <w:pPr>
        <w:tabs>
          <w:tab w:val="left" w:pos="567"/>
        </w:tabs>
        <w:ind w:left="567" w:hanging="567"/>
        <w:jc w:val="both"/>
        <w:rPr>
          <w:rFonts w:ascii="Book Antiqua" w:hAnsi="Book Antiqua" w:cs="Arial"/>
        </w:rPr>
      </w:pPr>
      <w:r>
        <w:rPr>
          <w:rFonts w:ascii="Book Antiqua" w:hAnsi="Book Antiqua" w:cs="Arial"/>
        </w:rPr>
        <w:t>5</w:t>
      </w:r>
      <w:r w:rsidR="00E827E9">
        <w:rPr>
          <w:rFonts w:ascii="Book Antiqua" w:hAnsi="Book Antiqua" w:cs="Arial"/>
        </w:rPr>
        <w:t>.</w:t>
      </w:r>
      <w:r w:rsidR="00E827E9">
        <w:rPr>
          <w:rFonts w:ascii="Book Antiqua" w:hAnsi="Book Antiqua" w:cs="Arial"/>
        </w:rPr>
        <w:tab/>
        <w:t xml:space="preserve">Such is to fundamentally misunderstand the nature of the appeal which was in fact made.  It has been the consistent contention of the first appellant that she did not in fact receive any </w:t>
      </w:r>
      <w:proofErr w:type="gramStart"/>
      <w:r w:rsidR="00E827E9">
        <w:rPr>
          <w:rFonts w:ascii="Book Antiqua" w:hAnsi="Book Antiqua" w:cs="Arial"/>
        </w:rPr>
        <w:t>60 day</w:t>
      </w:r>
      <w:proofErr w:type="gramEnd"/>
      <w:r w:rsidR="00E827E9">
        <w:rPr>
          <w:rFonts w:ascii="Book Antiqua" w:hAnsi="Book Antiqua" w:cs="Arial"/>
        </w:rPr>
        <w:t xml:space="preserve"> period of leave and that the respondent was unfair in failing to afford her that relief.</w:t>
      </w:r>
    </w:p>
    <w:p w:rsidR="00E827E9" w:rsidRDefault="00E827E9" w:rsidP="00BF23BB">
      <w:pPr>
        <w:tabs>
          <w:tab w:val="left" w:pos="567"/>
        </w:tabs>
        <w:ind w:left="567" w:hanging="567"/>
        <w:jc w:val="both"/>
        <w:rPr>
          <w:rFonts w:ascii="Book Antiqua" w:hAnsi="Book Antiqua" w:cs="Arial"/>
        </w:rPr>
      </w:pPr>
    </w:p>
    <w:p w:rsidR="00E827E9" w:rsidRDefault="004A169A" w:rsidP="00BF23BB">
      <w:pPr>
        <w:tabs>
          <w:tab w:val="left" w:pos="567"/>
        </w:tabs>
        <w:ind w:left="567" w:hanging="567"/>
        <w:jc w:val="both"/>
        <w:rPr>
          <w:rFonts w:ascii="Book Antiqua" w:hAnsi="Book Antiqua" w:cs="Arial"/>
        </w:rPr>
      </w:pPr>
      <w:r>
        <w:rPr>
          <w:rFonts w:ascii="Book Antiqua" w:hAnsi="Book Antiqua" w:cs="Arial"/>
        </w:rPr>
        <w:t>6</w:t>
      </w:r>
      <w:r w:rsidR="00E827E9">
        <w:rPr>
          <w:rFonts w:ascii="Book Antiqua" w:hAnsi="Book Antiqua" w:cs="Arial"/>
        </w:rPr>
        <w:t>.</w:t>
      </w:r>
      <w:r w:rsidR="00E827E9">
        <w:rPr>
          <w:rFonts w:ascii="Book Antiqua" w:hAnsi="Book Antiqua" w:cs="Arial"/>
        </w:rPr>
        <w:tab/>
        <w:t>A number of documents were forwarded on behalf of the appellants to the Tribunal to be presented before the Immigration Judge.  Such were enclosed under cover of a letter from Maalik &amp; Co dated 24</w:t>
      </w:r>
      <w:r w:rsidR="00E827E9" w:rsidRPr="00E827E9">
        <w:rPr>
          <w:rFonts w:ascii="Book Antiqua" w:hAnsi="Book Antiqua" w:cs="Arial"/>
          <w:vertAlign w:val="superscript"/>
        </w:rPr>
        <w:t>th</w:t>
      </w:r>
      <w:r w:rsidR="00E827E9">
        <w:rPr>
          <w:rFonts w:ascii="Book Antiqua" w:hAnsi="Book Antiqua" w:cs="Arial"/>
        </w:rPr>
        <w:t xml:space="preserve"> February 2017, such documents to constitute a skeleton argument and a detailed statement of the first appellant dated 23</w:t>
      </w:r>
      <w:r w:rsidR="00E827E9" w:rsidRPr="00E827E9">
        <w:rPr>
          <w:rFonts w:ascii="Book Antiqua" w:hAnsi="Book Antiqua" w:cs="Arial"/>
          <w:vertAlign w:val="superscript"/>
        </w:rPr>
        <w:t>rd</w:t>
      </w:r>
      <w:r w:rsidR="00E827E9">
        <w:rPr>
          <w:rFonts w:ascii="Book Antiqua" w:hAnsi="Book Antiqua" w:cs="Arial"/>
        </w:rPr>
        <w:t xml:space="preserve"> February 2017.</w:t>
      </w:r>
    </w:p>
    <w:p w:rsidR="00E827E9" w:rsidRDefault="00E827E9" w:rsidP="00BF23BB">
      <w:pPr>
        <w:tabs>
          <w:tab w:val="left" w:pos="567"/>
        </w:tabs>
        <w:ind w:left="567" w:hanging="567"/>
        <w:jc w:val="both"/>
        <w:rPr>
          <w:rFonts w:ascii="Book Antiqua" w:hAnsi="Book Antiqua" w:cs="Arial"/>
        </w:rPr>
      </w:pPr>
    </w:p>
    <w:p w:rsidR="00E827E9" w:rsidRDefault="004A169A" w:rsidP="00BF23BB">
      <w:pPr>
        <w:tabs>
          <w:tab w:val="left" w:pos="567"/>
        </w:tabs>
        <w:ind w:left="567" w:hanging="567"/>
        <w:jc w:val="both"/>
        <w:rPr>
          <w:rFonts w:ascii="Book Antiqua" w:hAnsi="Book Antiqua" w:cs="Arial"/>
        </w:rPr>
      </w:pPr>
      <w:r>
        <w:rPr>
          <w:rFonts w:ascii="Book Antiqua" w:hAnsi="Book Antiqua" w:cs="Arial"/>
        </w:rPr>
        <w:t>7</w:t>
      </w:r>
      <w:r w:rsidR="00E827E9">
        <w:rPr>
          <w:rFonts w:ascii="Book Antiqua" w:hAnsi="Book Antiqua" w:cs="Arial"/>
        </w:rPr>
        <w:t>.</w:t>
      </w:r>
      <w:r w:rsidR="00E827E9">
        <w:rPr>
          <w:rFonts w:ascii="Book Antiqua" w:hAnsi="Book Antiqua" w:cs="Arial"/>
        </w:rPr>
        <w:tab/>
        <w:t xml:space="preserve">The statement of the first appellant makes it clear that at no stage did she receive the </w:t>
      </w:r>
      <w:proofErr w:type="gramStart"/>
      <w:r w:rsidR="00E827E9">
        <w:rPr>
          <w:rFonts w:ascii="Book Antiqua" w:hAnsi="Book Antiqua" w:cs="Arial"/>
        </w:rPr>
        <w:t>60 day</w:t>
      </w:r>
      <w:proofErr w:type="gramEnd"/>
      <w:r w:rsidR="00E827E9">
        <w:rPr>
          <w:rFonts w:ascii="Book Antiqua" w:hAnsi="Book Antiqua" w:cs="Arial"/>
        </w:rPr>
        <w:t xml:space="preserve"> letter of 16</w:t>
      </w:r>
      <w:r w:rsidR="00E827E9" w:rsidRPr="00E827E9">
        <w:rPr>
          <w:rFonts w:ascii="Book Antiqua" w:hAnsi="Book Antiqua" w:cs="Arial"/>
          <w:vertAlign w:val="superscript"/>
        </w:rPr>
        <w:t>th</w:t>
      </w:r>
      <w:r w:rsidR="00E827E9">
        <w:rPr>
          <w:rFonts w:ascii="Book Antiqua" w:hAnsi="Book Antiqua" w:cs="Arial"/>
        </w:rPr>
        <w:t xml:space="preserve"> January 2015, and indeed in terms of the decision under challenge did not receive that </w:t>
      </w:r>
      <w:r w:rsidR="00C841A4">
        <w:rPr>
          <w:rFonts w:ascii="Book Antiqua" w:hAnsi="Book Antiqua" w:cs="Arial"/>
        </w:rPr>
        <w:t>until October.  She relies upon the f</w:t>
      </w:r>
      <w:r w:rsidR="007D244E">
        <w:rPr>
          <w:rFonts w:ascii="Book Antiqua" w:hAnsi="Book Antiqua" w:cs="Arial"/>
        </w:rPr>
        <w:t xml:space="preserve">act that her solicitor wrote on </w:t>
      </w:r>
      <w:r w:rsidR="00C841A4">
        <w:rPr>
          <w:rFonts w:ascii="Book Antiqua" w:hAnsi="Book Antiqua" w:cs="Arial"/>
        </w:rPr>
        <w:t xml:space="preserve">a number of occasions in August and September 2017 requesting the decision as evidence that she had not received it.  </w:t>
      </w:r>
    </w:p>
    <w:p w:rsidR="00C841A4" w:rsidRDefault="00C841A4" w:rsidP="00BF23BB">
      <w:pPr>
        <w:tabs>
          <w:tab w:val="left" w:pos="567"/>
        </w:tabs>
        <w:ind w:left="567" w:hanging="567"/>
        <w:jc w:val="both"/>
        <w:rPr>
          <w:rFonts w:ascii="Book Antiqua" w:hAnsi="Book Antiqua" w:cs="Arial"/>
        </w:rPr>
      </w:pPr>
    </w:p>
    <w:p w:rsidR="00C841A4" w:rsidRDefault="004A169A" w:rsidP="00BF23BB">
      <w:pPr>
        <w:tabs>
          <w:tab w:val="left" w:pos="567"/>
        </w:tabs>
        <w:ind w:left="567" w:hanging="567"/>
        <w:jc w:val="both"/>
        <w:rPr>
          <w:rFonts w:ascii="Book Antiqua" w:hAnsi="Book Antiqua" w:cs="Arial"/>
        </w:rPr>
      </w:pPr>
      <w:r>
        <w:rPr>
          <w:rFonts w:ascii="Book Antiqua" w:hAnsi="Book Antiqua" w:cs="Arial"/>
        </w:rPr>
        <w:t>8</w:t>
      </w:r>
      <w:r w:rsidR="00C841A4">
        <w:rPr>
          <w:rFonts w:ascii="Book Antiqua" w:hAnsi="Book Antiqua" w:cs="Arial"/>
        </w:rPr>
        <w:t>.</w:t>
      </w:r>
      <w:r w:rsidR="00C841A4">
        <w:rPr>
          <w:rFonts w:ascii="Book Antiqua" w:hAnsi="Book Antiqua" w:cs="Arial"/>
        </w:rPr>
        <w:tab/>
        <w:t>The bundle was not before the judge on 28</w:t>
      </w:r>
      <w:r w:rsidR="00C841A4" w:rsidRPr="00C841A4">
        <w:rPr>
          <w:rFonts w:ascii="Book Antiqua" w:hAnsi="Book Antiqua" w:cs="Arial"/>
          <w:vertAlign w:val="superscript"/>
        </w:rPr>
        <w:t>th</w:t>
      </w:r>
      <w:r w:rsidR="007D244E">
        <w:rPr>
          <w:rFonts w:ascii="Book Antiqua" w:hAnsi="Book Antiqua" w:cs="Arial"/>
        </w:rPr>
        <w:t xml:space="preserve"> February 2017 but</w:t>
      </w:r>
      <w:r w:rsidR="00C841A4">
        <w:rPr>
          <w:rFonts w:ascii="Book Antiqua" w:hAnsi="Book Antiqua" w:cs="Arial"/>
        </w:rPr>
        <w:t xml:space="preserve"> is contained within the Tribunal’s file.  I</w:t>
      </w:r>
      <w:r w:rsidR="009F2FC7">
        <w:rPr>
          <w:rFonts w:ascii="Book Antiqua" w:hAnsi="Book Antiqua" w:cs="Arial"/>
        </w:rPr>
        <w:t>f i</w:t>
      </w:r>
      <w:r w:rsidR="00C841A4">
        <w:rPr>
          <w:rFonts w:ascii="Book Antiqua" w:hAnsi="Book Antiqua" w:cs="Arial"/>
        </w:rPr>
        <w:t xml:space="preserve">t had indeed been received before the date of the appeal it </w:t>
      </w:r>
      <w:r w:rsidR="00315606">
        <w:rPr>
          <w:rFonts w:ascii="Book Antiqua" w:hAnsi="Book Antiqua" w:cs="Arial"/>
        </w:rPr>
        <w:t>clearly</w:t>
      </w:r>
      <w:r w:rsidR="00C841A4">
        <w:rPr>
          <w:rFonts w:ascii="Book Antiqua" w:hAnsi="Book Antiqua" w:cs="Arial"/>
        </w:rPr>
        <w:t xml:space="preserve"> would be an error in the </w:t>
      </w:r>
      <w:r w:rsidR="00315606">
        <w:rPr>
          <w:rFonts w:ascii="Book Antiqua" w:hAnsi="Book Antiqua" w:cs="Arial"/>
        </w:rPr>
        <w:t>process</w:t>
      </w:r>
      <w:r w:rsidR="00C841A4">
        <w:rPr>
          <w:rFonts w:ascii="Book Antiqua" w:hAnsi="Book Antiqua" w:cs="Arial"/>
        </w:rPr>
        <w:t xml:space="preserve"> for it not to </w:t>
      </w:r>
      <w:r w:rsidR="009F2FC7">
        <w:rPr>
          <w:rFonts w:ascii="Book Antiqua" w:hAnsi="Book Antiqua" w:cs="Arial"/>
        </w:rPr>
        <w:t xml:space="preserve">have been presented before the judge.  </w:t>
      </w:r>
    </w:p>
    <w:p w:rsidR="009F2FC7" w:rsidRDefault="009F2FC7" w:rsidP="00BF23BB">
      <w:pPr>
        <w:tabs>
          <w:tab w:val="left" w:pos="567"/>
        </w:tabs>
        <w:ind w:left="567" w:hanging="567"/>
        <w:jc w:val="both"/>
        <w:rPr>
          <w:rFonts w:ascii="Book Antiqua" w:hAnsi="Book Antiqua" w:cs="Arial"/>
        </w:rPr>
      </w:pPr>
    </w:p>
    <w:p w:rsidR="009F2FC7" w:rsidRDefault="004A169A" w:rsidP="00BF23BB">
      <w:pPr>
        <w:tabs>
          <w:tab w:val="left" w:pos="567"/>
        </w:tabs>
        <w:ind w:left="567" w:hanging="567"/>
        <w:jc w:val="both"/>
        <w:rPr>
          <w:rFonts w:ascii="Book Antiqua" w:hAnsi="Book Antiqua" w:cs="Arial"/>
        </w:rPr>
      </w:pPr>
      <w:r>
        <w:rPr>
          <w:rFonts w:ascii="Book Antiqua" w:hAnsi="Book Antiqua" w:cs="Arial"/>
        </w:rPr>
        <w:t>9</w:t>
      </w:r>
      <w:r w:rsidR="009F2FC7">
        <w:rPr>
          <w:rFonts w:ascii="Book Antiqua" w:hAnsi="Book Antiqua" w:cs="Arial"/>
        </w:rPr>
        <w:t>.</w:t>
      </w:r>
      <w:r w:rsidR="009F2FC7">
        <w:rPr>
          <w:rFonts w:ascii="Book Antiqua" w:hAnsi="Book Antiqua" w:cs="Arial"/>
        </w:rPr>
        <w:tab/>
        <w:t>However, it is apparent from the respondent’s bundle that the issue of the non-</w:t>
      </w:r>
      <w:r w:rsidR="00315606">
        <w:rPr>
          <w:rFonts w:ascii="Book Antiqua" w:hAnsi="Book Antiqua" w:cs="Arial"/>
        </w:rPr>
        <w:t>receipt</w:t>
      </w:r>
      <w:r w:rsidR="009F2FC7">
        <w:rPr>
          <w:rFonts w:ascii="Book Antiqua" w:hAnsi="Book Antiqua" w:cs="Arial"/>
        </w:rPr>
        <w:t xml:space="preserve"> of the letter of 16</w:t>
      </w:r>
      <w:r w:rsidR="009F2FC7" w:rsidRPr="009F2FC7">
        <w:rPr>
          <w:rFonts w:ascii="Book Antiqua" w:hAnsi="Book Antiqua" w:cs="Arial"/>
          <w:vertAlign w:val="superscript"/>
        </w:rPr>
        <w:t>th</w:t>
      </w:r>
      <w:r w:rsidR="009F2FC7">
        <w:rPr>
          <w:rFonts w:ascii="Book Antiqua" w:hAnsi="Book Antiqua" w:cs="Arial"/>
        </w:rPr>
        <w:t xml:space="preserve"> January 2017 has been the subject of correspondence and w</w:t>
      </w:r>
      <w:r w:rsidR="007D244E">
        <w:rPr>
          <w:rFonts w:ascii="Book Antiqua" w:hAnsi="Book Antiqua" w:cs="Arial"/>
        </w:rPr>
        <w:t>ould have been apparent to the J</w:t>
      </w:r>
      <w:r w:rsidR="009F2FC7">
        <w:rPr>
          <w:rFonts w:ascii="Book Antiqua" w:hAnsi="Book Antiqua" w:cs="Arial"/>
        </w:rPr>
        <w:t>udge</w:t>
      </w:r>
      <w:r w:rsidR="007D244E">
        <w:rPr>
          <w:rFonts w:ascii="Book Antiqua" w:hAnsi="Book Antiqua" w:cs="Arial"/>
        </w:rPr>
        <w:t>,</w:t>
      </w:r>
      <w:r w:rsidR="009F2FC7">
        <w:rPr>
          <w:rFonts w:ascii="Book Antiqua" w:hAnsi="Book Antiqua" w:cs="Arial"/>
        </w:rPr>
        <w:t xml:space="preserve"> had the judge read those papers</w:t>
      </w:r>
      <w:r w:rsidR="007D244E">
        <w:rPr>
          <w:rFonts w:ascii="Book Antiqua" w:hAnsi="Book Antiqua" w:cs="Arial"/>
        </w:rPr>
        <w:t>.</w:t>
      </w:r>
      <w:r w:rsidR="009F2FC7">
        <w:rPr>
          <w:rFonts w:ascii="Book Antiqua" w:hAnsi="Book Antiqua" w:cs="Arial"/>
        </w:rPr>
        <w:t xml:space="preserve">  </w:t>
      </w:r>
    </w:p>
    <w:p w:rsidR="009F2FC7" w:rsidRDefault="009F2FC7" w:rsidP="00BF23BB">
      <w:pPr>
        <w:tabs>
          <w:tab w:val="left" w:pos="567"/>
        </w:tabs>
        <w:ind w:left="567" w:hanging="567"/>
        <w:jc w:val="both"/>
        <w:rPr>
          <w:rFonts w:ascii="Book Antiqua" w:hAnsi="Book Antiqua" w:cs="Arial"/>
        </w:rPr>
      </w:pPr>
    </w:p>
    <w:p w:rsidR="009F2FC7" w:rsidRDefault="004A169A" w:rsidP="00BF23BB">
      <w:pPr>
        <w:tabs>
          <w:tab w:val="left" w:pos="567"/>
        </w:tabs>
        <w:ind w:left="567" w:hanging="567"/>
        <w:jc w:val="both"/>
        <w:rPr>
          <w:rFonts w:ascii="Book Antiqua" w:hAnsi="Book Antiqua" w:cs="Arial"/>
        </w:rPr>
      </w:pPr>
      <w:r>
        <w:rPr>
          <w:rFonts w:ascii="Book Antiqua" w:hAnsi="Book Antiqua" w:cs="Arial"/>
        </w:rPr>
        <w:t>10</w:t>
      </w:r>
      <w:r w:rsidR="009F2FC7">
        <w:rPr>
          <w:rFonts w:ascii="Book Antiqua" w:hAnsi="Book Antiqua" w:cs="Arial"/>
        </w:rPr>
        <w:t>.</w:t>
      </w:r>
      <w:r w:rsidR="009F2FC7">
        <w:rPr>
          <w:rFonts w:ascii="Book Antiqua" w:hAnsi="Book Antiqua" w:cs="Arial"/>
        </w:rPr>
        <w:tab/>
        <w:t>The nature of the refusal of 9</w:t>
      </w:r>
      <w:r w:rsidR="009F2FC7" w:rsidRPr="009F2FC7">
        <w:rPr>
          <w:rFonts w:ascii="Book Antiqua" w:hAnsi="Book Antiqua" w:cs="Arial"/>
          <w:vertAlign w:val="superscript"/>
        </w:rPr>
        <w:t>th</w:t>
      </w:r>
      <w:r w:rsidR="009F2FC7">
        <w:rPr>
          <w:rFonts w:ascii="Book Antiqua" w:hAnsi="Book Antiqua" w:cs="Arial"/>
        </w:rPr>
        <w:t xml:space="preserve"> April 2015 is also, in my view, instructive.  It reads as </w:t>
      </w:r>
      <w:proofErr w:type="gramStart"/>
      <w:r w:rsidR="009F2FC7">
        <w:rPr>
          <w:rFonts w:ascii="Book Antiqua" w:hAnsi="Book Antiqua" w:cs="Arial"/>
        </w:rPr>
        <w:t>follows:-</w:t>
      </w:r>
      <w:proofErr w:type="gramEnd"/>
    </w:p>
    <w:p w:rsidR="009F2FC7" w:rsidRDefault="009F2FC7" w:rsidP="00D876B1">
      <w:pPr>
        <w:spacing w:before="120" w:after="120"/>
        <w:ind w:left="1134"/>
        <w:jc w:val="both"/>
        <w:rPr>
          <w:rFonts w:ascii="Book Antiqua" w:hAnsi="Book Antiqua" w:cs="Arial"/>
        </w:rPr>
      </w:pPr>
      <w:r>
        <w:rPr>
          <w:rFonts w:ascii="Book Antiqua" w:hAnsi="Book Antiqua" w:cs="Arial"/>
        </w:rPr>
        <w:lastRenderedPageBreak/>
        <w:tab/>
      </w:r>
      <w:r w:rsidR="00365A33">
        <w:rPr>
          <w:rFonts w:ascii="Book Antiqua" w:hAnsi="Book Antiqua" w:cs="Arial"/>
        </w:rPr>
        <w:t xml:space="preserve">“In order for points to be awarded, a Confirmation of Acceptance for Studies (CAS) must be assigned by a sponsor with a Tier 4 Sponsor Licence and that sponsor must still hold such a licence on the date that the student’s application is determined.  The CAS that you submitted with your application, with reference number E4G2XY7D18Z0K8, was assigned by </w:t>
      </w:r>
      <w:smartTag w:uri="urn:schemas-microsoft-com:office:smarttags" w:element="place">
        <w:smartTag w:uri="urn:schemas-microsoft-com:office:smarttags" w:element="PlaceName">
          <w:r w:rsidR="00365A33">
            <w:rPr>
              <w:rFonts w:ascii="Book Antiqua" w:hAnsi="Book Antiqua" w:cs="Arial"/>
            </w:rPr>
            <w:t>Kent</w:t>
          </w:r>
        </w:smartTag>
        <w:r w:rsidR="00365A33">
          <w:rPr>
            <w:rFonts w:ascii="Book Antiqua" w:hAnsi="Book Antiqua" w:cs="Arial"/>
          </w:rPr>
          <w:t xml:space="preserve"> </w:t>
        </w:r>
        <w:smartTag w:uri="urn:schemas-microsoft-com:office:smarttags" w:element="PlaceName">
          <w:r w:rsidR="00365A33">
            <w:rPr>
              <w:rFonts w:ascii="Book Antiqua" w:hAnsi="Book Antiqua" w:cs="Arial"/>
            </w:rPr>
            <w:t>College</w:t>
          </w:r>
        </w:smartTag>
      </w:smartTag>
      <w:r w:rsidR="00365A33">
        <w:rPr>
          <w:rFonts w:ascii="Book Antiqua" w:hAnsi="Book Antiqua" w:cs="Arial"/>
        </w:rPr>
        <w:t xml:space="preserve"> of Business &amp; Computing.  The Tier 4 Sponsor Register was checked on 9 April 2015 and </w:t>
      </w:r>
      <w:smartTag w:uri="urn:schemas-microsoft-com:office:smarttags" w:element="place">
        <w:smartTag w:uri="urn:schemas-microsoft-com:office:smarttags" w:element="PlaceName">
          <w:r w:rsidR="00365A33">
            <w:rPr>
              <w:rFonts w:ascii="Book Antiqua" w:hAnsi="Book Antiqua" w:cs="Arial"/>
            </w:rPr>
            <w:t>Kent</w:t>
          </w:r>
        </w:smartTag>
        <w:r w:rsidR="00365A33">
          <w:rPr>
            <w:rFonts w:ascii="Book Antiqua" w:hAnsi="Book Antiqua" w:cs="Arial"/>
          </w:rPr>
          <w:t xml:space="preserve"> </w:t>
        </w:r>
        <w:smartTag w:uri="urn:schemas-microsoft-com:office:smarttags" w:element="PlaceName">
          <w:r w:rsidR="00365A33">
            <w:rPr>
              <w:rFonts w:ascii="Book Antiqua" w:hAnsi="Book Antiqua" w:cs="Arial"/>
            </w:rPr>
            <w:t>College</w:t>
          </w:r>
        </w:smartTag>
      </w:smartTag>
      <w:r w:rsidR="00365A33">
        <w:rPr>
          <w:rFonts w:ascii="Book Antiqua" w:hAnsi="Book Antiqua" w:cs="Arial"/>
        </w:rPr>
        <w:t xml:space="preserve"> of Business &amp; Computing were not listed as a Tier 4 Sponsor as of this date.  On 16 January 2015 you were informed of this and allowed 60 days to obtain a new sponsor and CAS, however you have not provided a new CAS within that period.  </w:t>
      </w:r>
    </w:p>
    <w:p w:rsidR="00365A33" w:rsidRDefault="00365A33" w:rsidP="00D876B1">
      <w:pPr>
        <w:spacing w:before="120" w:after="120"/>
        <w:ind w:left="1134"/>
        <w:jc w:val="both"/>
        <w:rPr>
          <w:rFonts w:ascii="Book Antiqua" w:hAnsi="Book Antiqua" w:cs="Arial"/>
        </w:rPr>
      </w:pPr>
      <w:r>
        <w:rPr>
          <w:rFonts w:ascii="Book Antiqua" w:hAnsi="Book Antiqua" w:cs="Arial"/>
        </w:rPr>
        <w:tab/>
        <w:t>As such, you are not in possession of a valid CAS and so you have not met the requirements of the rules.  Therefore, no points have been awarded for your CAS.”</w:t>
      </w:r>
    </w:p>
    <w:p w:rsidR="009F2FC7" w:rsidRDefault="004A169A" w:rsidP="00BF23BB">
      <w:pPr>
        <w:tabs>
          <w:tab w:val="left" w:pos="567"/>
        </w:tabs>
        <w:ind w:left="567" w:hanging="567"/>
        <w:jc w:val="both"/>
        <w:rPr>
          <w:rFonts w:ascii="Book Antiqua" w:hAnsi="Book Antiqua" w:cs="Arial"/>
        </w:rPr>
      </w:pPr>
      <w:r>
        <w:rPr>
          <w:rFonts w:ascii="Book Antiqua" w:hAnsi="Book Antiqua" w:cs="Arial"/>
        </w:rPr>
        <w:t>11</w:t>
      </w:r>
      <w:r w:rsidR="009F2FC7">
        <w:rPr>
          <w:rFonts w:ascii="Book Antiqua" w:hAnsi="Book Antiqua" w:cs="Arial"/>
        </w:rPr>
        <w:t>.</w:t>
      </w:r>
      <w:r w:rsidR="009F2FC7">
        <w:rPr>
          <w:rFonts w:ascii="Book Antiqua" w:hAnsi="Book Antiqua" w:cs="Arial"/>
        </w:rPr>
        <w:tab/>
      </w:r>
      <w:r w:rsidR="0006735C">
        <w:rPr>
          <w:rFonts w:ascii="Book Antiqua" w:hAnsi="Book Antiqua" w:cs="Arial"/>
        </w:rPr>
        <w:t xml:space="preserve">It is apparent from the correspondence within the respondent’s bundle that two issues are raised.  The first issue being </w:t>
      </w:r>
      <w:r w:rsidR="00315606">
        <w:rPr>
          <w:rFonts w:ascii="Book Antiqua" w:hAnsi="Book Antiqua" w:cs="Arial"/>
        </w:rPr>
        <w:t>whether</w:t>
      </w:r>
      <w:r w:rsidR="0006735C">
        <w:rPr>
          <w:rFonts w:ascii="Book Antiqua" w:hAnsi="Book Antiqua" w:cs="Arial"/>
        </w:rPr>
        <w:t xml:space="preserve"> or not </w:t>
      </w:r>
      <w:r w:rsidR="003E6343">
        <w:rPr>
          <w:rFonts w:ascii="Book Antiqua" w:hAnsi="Book Antiqua" w:cs="Arial"/>
        </w:rPr>
        <w:t>the letter of 16</w:t>
      </w:r>
      <w:r w:rsidR="003E6343" w:rsidRPr="003E6343">
        <w:rPr>
          <w:rFonts w:ascii="Book Antiqua" w:hAnsi="Book Antiqua" w:cs="Arial"/>
          <w:vertAlign w:val="superscript"/>
        </w:rPr>
        <w:t>th</w:t>
      </w:r>
      <w:r w:rsidR="003E6343">
        <w:rPr>
          <w:rFonts w:ascii="Book Antiqua" w:hAnsi="Book Antiqua" w:cs="Arial"/>
        </w:rPr>
        <w:t xml:space="preserve"> January </w:t>
      </w:r>
      <w:r w:rsidR="006117CD">
        <w:rPr>
          <w:rFonts w:ascii="Book Antiqua" w:hAnsi="Book Antiqua" w:cs="Arial"/>
        </w:rPr>
        <w:t xml:space="preserve">2015 was received, </w:t>
      </w:r>
      <w:r w:rsidR="00315606">
        <w:rPr>
          <w:rFonts w:ascii="Book Antiqua" w:hAnsi="Book Antiqua" w:cs="Arial"/>
        </w:rPr>
        <w:t>secondly</w:t>
      </w:r>
      <w:r w:rsidR="006117CD">
        <w:rPr>
          <w:rFonts w:ascii="Book Antiqua" w:hAnsi="Book Antiqua" w:cs="Arial"/>
        </w:rPr>
        <w:t>, whether the decision of 9</w:t>
      </w:r>
      <w:r w:rsidR="006117CD" w:rsidRPr="006117CD">
        <w:rPr>
          <w:rFonts w:ascii="Book Antiqua" w:hAnsi="Book Antiqua" w:cs="Arial"/>
          <w:vertAlign w:val="superscript"/>
        </w:rPr>
        <w:t>th</w:t>
      </w:r>
      <w:r w:rsidR="006117CD">
        <w:rPr>
          <w:rFonts w:ascii="Book Antiqua" w:hAnsi="Book Antiqua" w:cs="Arial"/>
        </w:rPr>
        <w:t xml:space="preserve"> April 2015 was received when it is claimed that it was.  </w:t>
      </w:r>
    </w:p>
    <w:p w:rsidR="006117CD" w:rsidRDefault="006117CD" w:rsidP="00BF23BB">
      <w:pPr>
        <w:tabs>
          <w:tab w:val="left" w:pos="567"/>
        </w:tabs>
        <w:ind w:left="567" w:hanging="567"/>
        <w:jc w:val="both"/>
        <w:rPr>
          <w:rFonts w:ascii="Book Antiqua" w:hAnsi="Book Antiqua" w:cs="Arial"/>
        </w:rPr>
      </w:pPr>
    </w:p>
    <w:p w:rsidR="006117CD" w:rsidRDefault="004A169A" w:rsidP="00BF23BB">
      <w:pPr>
        <w:tabs>
          <w:tab w:val="left" w:pos="567"/>
        </w:tabs>
        <w:ind w:left="567" w:hanging="567"/>
        <w:jc w:val="both"/>
        <w:rPr>
          <w:rFonts w:ascii="Book Antiqua" w:hAnsi="Book Antiqua" w:cs="Arial"/>
        </w:rPr>
      </w:pPr>
      <w:r>
        <w:rPr>
          <w:rFonts w:ascii="Book Antiqua" w:hAnsi="Book Antiqua" w:cs="Arial"/>
        </w:rPr>
        <w:t>12</w:t>
      </w:r>
      <w:r w:rsidR="006117CD">
        <w:rPr>
          <w:rFonts w:ascii="Book Antiqua" w:hAnsi="Book Antiqua" w:cs="Arial"/>
        </w:rPr>
        <w:t>.</w:t>
      </w:r>
      <w:r w:rsidR="006117CD">
        <w:rPr>
          <w:rFonts w:ascii="Book Antiqua" w:hAnsi="Book Antiqua" w:cs="Arial"/>
        </w:rPr>
        <w:tab/>
        <w:t>In terms of the latter matter there has been considerable correspondence.  The first appellant relies upon the letters from Maalik &amp; Co dated 28</w:t>
      </w:r>
      <w:r w:rsidR="006117CD" w:rsidRPr="006117CD">
        <w:rPr>
          <w:rFonts w:ascii="Book Antiqua" w:hAnsi="Book Antiqua" w:cs="Arial"/>
          <w:vertAlign w:val="superscript"/>
        </w:rPr>
        <w:t>th</w:t>
      </w:r>
      <w:r w:rsidR="006117CD">
        <w:rPr>
          <w:rFonts w:ascii="Book Antiqua" w:hAnsi="Book Antiqua" w:cs="Arial"/>
        </w:rPr>
        <w:t xml:space="preserve"> September 2015, 21</w:t>
      </w:r>
      <w:r w:rsidR="006117CD" w:rsidRPr="006117CD">
        <w:rPr>
          <w:rFonts w:ascii="Book Antiqua" w:hAnsi="Book Antiqua" w:cs="Arial"/>
          <w:vertAlign w:val="superscript"/>
        </w:rPr>
        <w:t>st</w:t>
      </w:r>
      <w:r w:rsidR="006117CD">
        <w:rPr>
          <w:rFonts w:ascii="Book Antiqua" w:hAnsi="Book Antiqua" w:cs="Arial"/>
        </w:rPr>
        <w:t xml:space="preserve"> August 2015 and 17</w:t>
      </w:r>
      <w:r w:rsidR="006117CD" w:rsidRPr="006117CD">
        <w:rPr>
          <w:rFonts w:ascii="Book Antiqua" w:hAnsi="Book Antiqua" w:cs="Arial"/>
          <w:vertAlign w:val="superscript"/>
        </w:rPr>
        <w:t>th</w:t>
      </w:r>
      <w:r w:rsidR="006117CD">
        <w:rPr>
          <w:rFonts w:ascii="Book Antiqua" w:hAnsi="Book Antiqua" w:cs="Arial"/>
        </w:rPr>
        <w:t xml:space="preserve"> August 2015</w:t>
      </w:r>
      <w:r w:rsidR="007D244E">
        <w:rPr>
          <w:rFonts w:ascii="Book Antiqua" w:hAnsi="Book Antiqua" w:cs="Arial"/>
        </w:rPr>
        <w:t>,</w:t>
      </w:r>
      <w:r w:rsidR="006117CD">
        <w:rPr>
          <w:rFonts w:ascii="Book Antiqua" w:hAnsi="Book Antiqua" w:cs="Arial"/>
        </w:rPr>
        <w:t xml:space="preserve"> which are exhibited within the correspondence</w:t>
      </w:r>
      <w:r w:rsidR="007D244E">
        <w:rPr>
          <w:rFonts w:ascii="Book Antiqua" w:hAnsi="Book Antiqua" w:cs="Arial"/>
        </w:rPr>
        <w:t>,</w:t>
      </w:r>
      <w:r w:rsidR="006117CD">
        <w:rPr>
          <w:rFonts w:ascii="Book Antiqua" w:hAnsi="Book Antiqua" w:cs="Arial"/>
        </w:rPr>
        <w:t xml:space="preserve"> which indicate that she did not receive the decision itself and hence having to chase it up.  The respondent on the other hand seeks to rely on Royal Mail tracking evidence that the item was delivered from Haynes delivery office on 20</w:t>
      </w:r>
      <w:r w:rsidR="006117CD">
        <w:rPr>
          <w:rFonts w:ascii="Book Antiqua" w:hAnsi="Book Antiqua" w:cs="Arial"/>
          <w:vertAlign w:val="superscript"/>
        </w:rPr>
        <w:t xml:space="preserve">th </w:t>
      </w:r>
      <w:r w:rsidR="006117CD">
        <w:rPr>
          <w:rFonts w:ascii="Book Antiqua" w:hAnsi="Book Antiqua" w:cs="Arial"/>
        </w:rPr>
        <w:t xml:space="preserve">April 2015 to a </w:t>
      </w:r>
      <w:r w:rsidR="00315606">
        <w:rPr>
          <w:rFonts w:ascii="Book Antiqua" w:hAnsi="Book Antiqua" w:cs="Arial"/>
        </w:rPr>
        <w:t>previous</w:t>
      </w:r>
      <w:r w:rsidR="006117CD">
        <w:rPr>
          <w:rFonts w:ascii="Book Antiqua" w:hAnsi="Book Antiqua" w:cs="Arial"/>
        </w:rPr>
        <w:t xml:space="preserve"> representative of the appellants.  That is a matter that can be followed up </w:t>
      </w:r>
      <w:r w:rsidR="00F32141">
        <w:rPr>
          <w:rFonts w:ascii="Book Antiqua" w:hAnsi="Book Antiqua" w:cs="Arial"/>
        </w:rPr>
        <w:t>with further enquiries of that former representative if need be.</w:t>
      </w:r>
    </w:p>
    <w:p w:rsidR="00F32141" w:rsidRDefault="00F32141" w:rsidP="00BF23BB">
      <w:pPr>
        <w:tabs>
          <w:tab w:val="left" w:pos="567"/>
        </w:tabs>
        <w:ind w:left="567" w:hanging="567"/>
        <w:jc w:val="both"/>
        <w:rPr>
          <w:rFonts w:ascii="Book Antiqua" w:hAnsi="Book Antiqua" w:cs="Arial"/>
        </w:rPr>
      </w:pPr>
    </w:p>
    <w:p w:rsidR="00F32141" w:rsidRDefault="004A169A" w:rsidP="00BF23BB">
      <w:pPr>
        <w:tabs>
          <w:tab w:val="left" w:pos="567"/>
        </w:tabs>
        <w:ind w:left="567" w:hanging="567"/>
        <w:jc w:val="both"/>
        <w:rPr>
          <w:rFonts w:ascii="Book Antiqua" w:hAnsi="Book Antiqua" w:cs="Arial"/>
        </w:rPr>
      </w:pPr>
      <w:r>
        <w:rPr>
          <w:rFonts w:ascii="Book Antiqua" w:hAnsi="Book Antiqua" w:cs="Arial"/>
        </w:rPr>
        <w:t>13</w:t>
      </w:r>
      <w:r w:rsidR="00F32141">
        <w:rPr>
          <w:rFonts w:ascii="Book Antiqua" w:hAnsi="Book Antiqua" w:cs="Arial"/>
        </w:rPr>
        <w:t>.</w:t>
      </w:r>
      <w:r w:rsidR="00F32141">
        <w:rPr>
          <w:rFonts w:ascii="Book Antiqua" w:hAnsi="Book Antiqua" w:cs="Arial"/>
        </w:rPr>
        <w:tab/>
        <w:t>What is not seemingly dealt with in any detail is whether or not the letter of 16</w:t>
      </w:r>
      <w:r w:rsidR="00F32141" w:rsidRPr="00F32141">
        <w:rPr>
          <w:rFonts w:ascii="Book Antiqua" w:hAnsi="Book Antiqua" w:cs="Arial"/>
          <w:vertAlign w:val="superscript"/>
        </w:rPr>
        <w:t>th</w:t>
      </w:r>
      <w:r w:rsidR="00F32141">
        <w:rPr>
          <w:rFonts w:ascii="Book Antiqua" w:hAnsi="Book Antiqua" w:cs="Arial"/>
        </w:rPr>
        <w:t xml:space="preserve"> January 2017 was issued or delivered.  On the face of the matter the wording of the deci</w:t>
      </w:r>
      <w:r w:rsidR="007D244E">
        <w:rPr>
          <w:rFonts w:ascii="Book Antiqua" w:hAnsi="Book Antiqua" w:cs="Arial"/>
        </w:rPr>
        <w:t>sion is somewhat strange.  If</w:t>
      </w:r>
      <w:r w:rsidR="00F32141">
        <w:rPr>
          <w:rFonts w:ascii="Book Antiqua" w:hAnsi="Book Antiqua" w:cs="Arial"/>
        </w:rPr>
        <w:t xml:space="preserve"> the checking of </w:t>
      </w:r>
      <w:r w:rsidR="00315606">
        <w:rPr>
          <w:rFonts w:ascii="Book Antiqua" w:hAnsi="Book Antiqua" w:cs="Arial"/>
        </w:rPr>
        <w:t>whether</w:t>
      </w:r>
      <w:r w:rsidR="00F32141">
        <w:rPr>
          <w:rFonts w:ascii="Book Antiqua" w:hAnsi="Book Antiqua" w:cs="Arial"/>
        </w:rPr>
        <w:t xml:space="preserve"> or not a CAS was present</w:t>
      </w:r>
      <w:r w:rsidR="007D244E">
        <w:rPr>
          <w:rFonts w:ascii="Book Antiqua" w:hAnsi="Book Antiqua" w:cs="Arial"/>
        </w:rPr>
        <w:t xml:space="preserve"> was </w:t>
      </w:r>
      <w:r w:rsidR="00D876B1">
        <w:rPr>
          <w:rFonts w:ascii="Book Antiqua" w:hAnsi="Book Antiqua" w:cs="Arial"/>
        </w:rPr>
        <w:t>done on</w:t>
      </w:r>
      <w:r w:rsidR="00F32141">
        <w:rPr>
          <w:rFonts w:ascii="Book Antiqua" w:hAnsi="Book Antiqua" w:cs="Arial"/>
        </w:rPr>
        <w:t xml:space="preserve"> 9</w:t>
      </w:r>
      <w:r w:rsidR="00F32141" w:rsidRPr="00F32141">
        <w:rPr>
          <w:rFonts w:ascii="Book Antiqua" w:hAnsi="Book Antiqua" w:cs="Arial"/>
          <w:vertAlign w:val="superscript"/>
        </w:rPr>
        <w:t>th</w:t>
      </w:r>
      <w:r w:rsidR="00F32141">
        <w:rPr>
          <w:rFonts w:ascii="Book Antiqua" w:hAnsi="Book Antiqua" w:cs="Arial"/>
        </w:rPr>
        <w:t xml:space="preserve"> April 2015</w:t>
      </w:r>
      <w:r w:rsidR="007D244E">
        <w:rPr>
          <w:rFonts w:ascii="Book Antiqua" w:hAnsi="Book Antiqua" w:cs="Arial"/>
        </w:rPr>
        <w:t>, such</w:t>
      </w:r>
      <w:r w:rsidR="00F32141">
        <w:rPr>
          <w:rFonts w:ascii="Book Antiqua" w:hAnsi="Book Antiqua" w:cs="Arial"/>
        </w:rPr>
        <w:t xml:space="preserve"> begs the question as to why the letter of 16</w:t>
      </w:r>
      <w:r w:rsidR="00F32141" w:rsidRPr="00F32141">
        <w:rPr>
          <w:rFonts w:ascii="Book Antiqua" w:hAnsi="Book Antiqua" w:cs="Arial"/>
          <w:vertAlign w:val="superscript"/>
        </w:rPr>
        <w:t>th</w:t>
      </w:r>
      <w:r w:rsidR="00F32141">
        <w:rPr>
          <w:rFonts w:ascii="Book Antiqua" w:hAnsi="Book Antiqua" w:cs="Arial"/>
        </w:rPr>
        <w:t xml:space="preserve"> January 2015 came to be written.  The chronology seems to be somewhat twisted.  In any event, the letter of 16</w:t>
      </w:r>
      <w:r w:rsidR="00F32141" w:rsidRPr="00F32141">
        <w:rPr>
          <w:rFonts w:ascii="Book Antiqua" w:hAnsi="Book Antiqua" w:cs="Arial"/>
          <w:vertAlign w:val="superscript"/>
        </w:rPr>
        <w:t>th</w:t>
      </w:r>
      <w:r w:rsidR="00F32141">
        <w:rPr>
          <w:rFonts w:ascii="Book Antiqua" w:hAnsi="Book Antiqua" w:cs="Arial"/>
        </w:rPr>
        <w:t xml:space="preserve"> January is not within the file,</w:t>
      </w:r>
      <w:r w:rsidR="007D244E">
        <w:rPr>
          <w:rFonts w:ascii="Book Antiqua" w:hAnsi="Book Antiqua" w:cs="Arial"/>
        </w:rPr>
        <w:t xml:space="preserve"> nor that of Mr </w:t>
      </w:r>
      <w:proofErr w:type="spellStart"/>
      <w:r w:rsidR="007D244E">
        <w:rPr>
          <w:rFonts w:ascii="Book Antiqua" w:hAnsi="Book Antiqua" w:cs="Arial"/>
        </w:rPr>
        <w:t>Durm</w:t>
      </w:r>
      <w:proofErr w:type="spellEnd"/>
      <w:r w:rsidR="00F32141">
        <w:rPr>
          <w:rFonts w:ascii="Book Antiqua" w:hAnsi="Book Antiqua" w:cs="Arial"/>
        </w:rPr>
        <w:t xml:space="preserve"> so far as I can ascertain, and no evidence seemingly has been relied upon by the respondent to show service thereof.  </w:t>
      </w:r>
    </w:p>
    <w:p w:rsidR="00F32141" w:rsidRDefault="00F32141" w:rsidP="00BF23BB">
      <w:pPr>
        <w:tabs>
          <w:tab w:val="left" w:pos="567"/>
        </w:tabs>
        <w:ind w:left="567" w:hanging="567"/>
        <w:jc w:val="both"/>
        <w:rPr>
          <w:rFonts w:ascii="Book Antiqua" w:hAnsi="Book Antiqua" w:cs="Arial"/>
        </w:rPr>
      </w:pPr>
    </w:p>
    <w:p w:rsidR="00F32141" w:rsidRDefault="004A169A" w:rsidP="00BF23BB">
      <w:pPr>
        <w:tabs>
          <w:tab w:val="left" w:pos="567"/>
        </w:tabs>
        <w:ind w:left="567" w:hanging="567"/>
        <w:jc w:val="both"/>
        <w:rPr>
          <w:rFonts w:ascii="Book Antiqua" w:hAnsi="Book Antiqua" w:cs="Arial"/>
        </w:rPr>
      </w:pPr>
      <w:r>
        <w:rPr>
          <w:rFonts w:ascii="Book Antiqua" w:hAnsi="Book Antiqua" w:cs="Arial"/>
        </w:rPr>
        <w:t>14</w:t>
      </w:r>
      <w:r w:rsidR="00F32141">
        <w:rPr>
          <w:rFonts w:ascii="Book Antiqua" w:hAnsi="Book Antiqua" w:cs="Arial"/>
        </w:rPr>
        <w:t>.</w:t>
      </w:r>
      <w:r w:rsidR="00F32141">
        <w:rPr>
          <w:rFonts w:ascii="Book Antiqua" w:hAnsi="Book Antiqua" w:cs="Arial"/>
        </w:rPr>
        <w:tab/>
        <w:t xml:space="preserve">It seems to me therefore that the Tribunal, having </w:t>
      </w:r>
      <w:r w:rsidR="00315606">
        <w:rPr>
          <w:rFonts w:ascii="Book Antiqua" w:hAnsi="Book Antiqua" w:cs="Arial"/>
        </w:rPr>
        <w:t>failed</w:t>
      </w:r>
      <w:r w:rsidR="00F32141">
        <w:rPr>
          <w:rFonts w:ascii="Book Antiqua" w:hAnsi="Book Antiqua" w:cs="Arial"/>
        </w:rPr>
        <w:t xml:space="preserve"> to grasp the essential matter raised by the first appellant, it cannot be said that there has been a fair hearing of the issue which has been raised.  In those circumstances it seems to me that the fairest course is for the matter to be remitted to the First-tier Tribunal for that issue to be properly considered and findings made upon it.  Had the appellants attended </w:t>
      </w:r>
      <w:r w:rsidR="00315606">
        <w:rPr>
          <w:rFonts w:ascii="Book Antiqua" w:hAnsi="Book Antiqua" w:cs="Arial"/>
        </w:rPr>
        <w:t xml:space="preserve">the </w:t>
      </w:r>
      <w:r w:rsidR="00D876B1">
        <w:rPr>
          <w:rFonts w:ascii="Book Antiqua" w:hAnsi="Book Antiqua" w:cs="Arial"/>
        </w:rPr>
        <w:t>hearing that</w:t>
      </w:r>
      <w:r w:rsidR="00315606">
        <w:rPr>
          <w:rFonts w:ascii="Book Antiqua" w:hAnsi="Book Antiqua" w:cs="Arial"/>
        </w:rPr>
        <w:t xml:space="preserve"> omission</w:t>
      </w:r>
      <w:r w:rsidR="00337AF8">
        <w:rPr>
          <w:rFonts w:ascii="Book Antiqua" w:hAnsi="Book Antiqua" w:cs="Arial"/>
        </w:rPr>
        <w:t xml:space="preserve"> or misunderstanding</w:t>
      </w:r>
      <w:r w:rsidR="00315606">
        <w:rPr>
          <w:rFonts w:ascii="Book Antiqua" w:hAnsi="Book Antiqua" w:cs="Arial"/>
        </w:rPr>
        <w:t xml:space="preserve"> might have been readily put right.  The first appellant by letter of 26</w:t>
      </w:r>
      <w:r w:rsidR="00315606" w:rsidRPr="00315606">
        <w:rPr>
          <w:rFonts w:ascii="Book Antiqua" w:hAnsi="Book Antiqua" w:cs="Arial"/>
          <w:vertAlign w:val="superscript"/>
        </w:rPr>
        <w:t>th</w:t>
      </w:r>
      <w:r w:rsidR="00315606">
        <w:rPr>
          <w:rFonts w:ascii="Book Antiqua" w:hAnsi="Book Antiqua" w:cs="Arial"/>
        </w:rPr>
        <w:t xml:space="preserve"> April 2018 indicated that she was not attending the hearing before the Upper Tribunal and relies upon her appeal grounds.  Of course, it must be a matter for her and her partner as to whether or not they attend any </w:t>
      </w:r>
      <w:r w:rsidR="00315606">
        <w:rPr>
          <w:rFonts w:ascii="Book Antiqua" w:hAnsi="Book Antiqua" w:cs="Arial"/>
        </w:rPr>
        <w:lastRenderedPageBreak/>
        <w:t xml:space="preserve">subsequent hearing before the First-tier Tribunal.  It seems to me that it would be entirely sensible for them to do so.  In the absence of clear </w:t>
      </w:r>
      <w:proofErr w:type="gramStart"/>
      <w:r w:rsidR="00315606">
        <w:rPr>
          <w:rFonts w:ascii="Book Antiqua" w:hAnsi="Book Antiqua" w:cs="Arial"/>
        </w:rPr>
        <w:t>documentation</w:t>
      </w:r>
      <w:proofErr w:type="gramEnd"/>
      <w:r w:rsidR="00315606">
        <w:rPr>
          <w:rFonts w:ascii="Book Antiqua" w:hAnsi="Book Antiqua" w:cs="Arial"/>
        </w:rPr>
        <w:t xml:space="preserve"> it may be that the Tribunal will need to hear evidence from her as to the no</w:t>
      </w:r>
      <w:r w:rsidR="0064408E">
        <w:rPr>
          <w:rFonts w:ascii="Book Antiqua" w:hAnsi="Book Antiqua" w:cs="Arial"/>
        </w:rPr>
        <w:t xml:space="preserve">n-receipt of the 60 day notice.  </w:t>
      </w:r>
      <w:proofErr w:type="gramStart"/>
      <w:r w:rsidR="0064408E">
        <w:rPr>
          <w:rFonts w:ascii="Book Antiqua" w:hAnsi="Book Antiqua" w:cs="Arial"/>
        </w:rPr>
        <w:t>I</w:t>
      </w:r>
      <w:r w:rsidR="00315606">
        <w:rPr>
          <w:rFonts w:ascii="Book Antiqua" w:hAnsi="Book Antiqua" w:cs="Arial"/>
        </w:rPr>
        <w:t>ndeed</w:t>
      </w:r>
      <w:proofErr w:type="gramEnd"/>
      <w:r w:rsidR="0064408E">
        <w:rPr>
          <w:rFonts w:ascii="Book Antiqua" w:hAnsi="Book Antiqua" w:cs="Arial"/>
        </w:rPr>
        <w:t xml:space="preserve"> it</w:t>
      </w:r>
      <w:r w:rsidR="00315606">
        <w:rPr>
          <w:rFonts w:ascii="Book Antiqua" w:hAnsi="Book Antiqua" w:cs="Arial"/>
        </w:rPr>
        <w:t xml:space="preserve"> would be helpful to the Tribunal if she sets out what was her current position and circum</w:t>
      </w:r>
      <w:r w:rsidR="0064408E">
        <w:rPr>
          <w:rFonts w:ascii="Book Antiqua" w:hAnsi="Book Antiqua" w:cs="Arial"/>
        </w:rPr>
        <w:t>stances in</w:t>
      </w:r>
      <w:r w:rsidR="00315606">
        <w:rPr>
          <w:rFonts w:ascii="Book Antiqua" w:hAnsi="Book Antiqua" w:cs="Arial"/>
        </w:rPr>
        <w:t xml:space="preserve"> J</w:t>
      </w:r>
      <w:r w:rsidR="0064408E">
        <w:rPr>
          <w:rFonts w:ascii="Book Antiqua" w:hAnsi="Book Antiqua" w:cs="Arial"/>
        </w:rPr>
        <w:t>anuary, and</w:t>
      </w:r>
      <w:r w:rsidR="00315606">
        <w:rPr>
          <w:rFonts w:ascii="Book Antiqua" w:hAnsi="Book Antiqua" w:cs="Arial"/>
        </w:rPr>
        <w:t xml:space="preserve"> had she received such a notice</w:t>
      </w:r>
      <w:r w:rsidR="0064408E">
        <w:rPr>
          <w:rFonts w:ascii="Book Antiqua" w:hAnsi="Book Antiqua" w:cs="Arial"/>
        </w:rPr>
        <w:t xml:space="preserve"> what</w:t>
      </w:r>
      <w:r w:rsidR="00315606">
        <w:rPr>
          <w:rFonts w:ascii="Book Antiqua" w:hAnsi="Book Antiqua" w:cs="Arial"/>
        </w:rPr>
        <w:t xml:space="preserve"> alternative sponsorship could have been found</w:t>
      </w:r>
      <w:r w:rsidR="0064408E">
        <w:rPr>
          <w:rFonts w:ascii="Book Antiqua" w:hAnsi="Book Antiqua" w:cs="Arial"/>
        </w:rPr>
        <w:t xml:space="preserve">. There is a </w:t>
      </w:r>
      <w:r w:rsidR="00315606">
        <w:rPr>
          <w:rFonts w:ascii="Book Antiqua" w:hAnsi="Book Antiqua" w:cs="Arial"/>
        </w:rPr>
        <w:t>paucity of documentation on this issue</w:t>
      </w:r>
      <w:r w:rsidR="0064408E">
        <w:rPr>
          <w:rFonts w:ascii="Book Antiqua" w:hAnsi="Book Antiqua" w:cs="Arial"/>
        </w:rPr>
        <w:t>.</w:t>
      </w:r>
      <w:r w:rsidR="00315606">
        <w:rPr>
          <w:rFonts w:ascii="Book Antiqua" w:hAnsi="Book Antiqua" w:cs="Arial"/>
        </w:rPr>
        <w:t xml:space="preserve"> </w:t>
      </w:r>
    </w:p>
    <w:p w:rsidR="00315606" w:rsidRDefault="00315606" w:rsidP="00BF23BB">
      <w:pPr>
        <w:tabs>
          <w:tab w:val="left" w:pos="567"/>
        </w:tabs>
        <w:ind w:left="567" w:hanging="567"/>
        <w:jc w:val="both"/>
        <w:rPr>
          <w:rFonts w:ascii="Book Antiqua" w:hAnsi="Book Antiqua" w:cs="Arial"/>
        </w:rPr>
      </w:pPr>
    </w:p>
    <w:p w:rsidR="00315606" w:rsidRPr="00315606" w:rsidRDefault="00315606" w:rsidP="00BF23BB">
      <w:pPr>
        <w:tabs>
          <w:tab w:val="left" w:pos="567"/>
        </w:tabs>
        <w:ind w:left="567" w:hanging="567"/>
        <w:jc w:val="both"/>
        <w:rPr>
          <w:rFonts w:ascii="Book Antiqua" w:hAnsi="Book Antiqua" w:cs="Arial"/>
          <w:b/>
          <w:u w:val="single"/>
        </w:rPr>
      </w:pPr>
      <w:r w:rsidRPr="00315606">
        <w:rPr>
          <w:rFonts w:ascii="Book Antiqua" w:hAnsi="Book Antiqua" w:cs="Arial"/>
          <w:b/>
          <w:u w:val="single"/>
        </w:rPr>
        <w:t xml:space="preserve">Notice of Decision </w:t>
      </w:r>
    </w:p>
    <w:p w:rsidR="00315606" w:rsidRDefault="00315606" w:rsidP="00BF23BB">
      <w:pPr>
        <w:tabs>
          <w:tab w:val="left" w:pos="567"/>
        </w:tabs>
        <w:ind w:left="567" w:hanging="567"/>
        <w:jc w:val="both"/>
        <w:rPr>
          <w:rFonts w:ascii="Book Antiqua" w:hAnsi="Book Antiqua" w:cs="Arial"/>
        </w:rPr>
      </w:pPr>
    </w:p>
    <w:p w:rsidR="00315606" w:rsidRDefault="004A169A" w:rsidP="00BF23BB">
      <w:pPr>
        <w:tabs>
          <w:tab w:val="left" w:pos="567"/>
        </w:tabs>
        <w:ind w:left="567" w:hanging="567"/>
        <w:jc w:val="both"/>
        <w:rPr>
          <w:rFonts w:ascii="Book Antiqua" w:hAnsi="Book Antiqua" w:cs="Arial"/>
        </w:rPr>
      </w:pPr>
      <w:r>
        <w:rPr>
          <w:rFonts w:ascii="Book Antiqua" w:hAnsi="Book Antiqua" w:cs="Arial"/>
        </w:rPr>
        <w:t>15</w:t>
      </w:r>
      <w:r w:rsidR="00315606">
        <w:rPr>
          <w:rFonts w:ascii="Book Antiqua" w:hAnsi="Book Antiqua" w:cs="Arial"/>
        </w:rPr>
        <w:t>.</w:t>
      </w:r>
      <w:r w:rsidR="00315606">
        <w:rPr>
          <w:rFonts w:ascii="Book Antiqua" w:hAnsi="Book Antiqua" w:cs="Arial"/>
        </w:rPr>
        <w:tab/>
        <w:t>The decision of the First-tier Tribunal is set aside to be remade in light of all evidence then presented to it.</w:t>
      </w:r>
    </w:p>
    <w:p w:rsidR="00315606" w:rsidRDefault="00315606" w:rsidP="00BF23BB">
      <w:pPr>
        <w:tabs>
          <w:tab w:val="left" w:pos="567"/>
        </w:tabs>
        <w:ind w:left="567" w:hanging="567"/>
        <w:jc w:val="both"/>
        <w:rPr>
          <w:rFonts w:ascii="Book Antiqua" w:hAnsi="Book Antiqua" w:cs="Arial"/>
        </w:rPr>
      </w:pPr>
    </w:p>
    <w:p w:rsidR="00180E36" w:rsidRPr="00180E36" w:rsidRDefault="004A169A" w:rsidP="00315606">
      <w:pPr>
        <w:tabs>
          <w:tab w:val="left" w:pos="567"/>
        </w:tabs>
        <w:ind w:left="567" w:hanging="567"/>
        <w:jc w:val="both"/>
        <w:rPr>
          <w:rFonts w:ascii="Book Antiqua" w:hAnsi="Book Antiqua" w:cs="Arial"/>
        </w:rPr>
      </w:pPr>
      <w:r>
        <w:rPr>
          <w:rFonts w:ascii="Book Antiqua" w:hAnsi="Book Antiqua" w:cs="Arial"/>
        </w:rPr>
        <w:t>16</w:t>
      </w:r>
      <w:r w:rsidR="00315606">
        <w:rPr>
          <w:rFonts w:ascii="Book Antiqua" w:hAnsi="Book Antiqua" w:cs="Arial"/>
        </w:rPr>
        <w:t>.</w:t>
      </w:r>
      <w:r w:rsidR="00315606">
        <w:rPr>
          <w:rFonts w:ascii="Book Antiqua" w:hAnsi="Book Antiqua" w:cs="Arial"/>
        </w:rPr>
        <w:tab/>
      </w:r>
      <w:r w:rsidR="00180E36" w:rsidRPr="00180E36">
        <w:rPr>
          <w:rFonts w:ascii="Book Antiqua" w:hAnsi="Book Antiqua" w:cs="Arial"/>
        </w:rPr>
        <w:t>No anonymity direction is made.</w:t>
      </w:r>
    </w:p>
    <w:p w:rsidR="00180E36" w:rsidRPr="00180E36" w:rsidRDefault="00180E36" w:rsidP="00180E36">
      <w:pPr>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5569B8">
        <w:rPr>
          <w:noProof/>
        </w:rPr>
        <w:drawing>
          <wp:inline distT="0" distB="0" distL="0" distR="0">
            <wp:extent cx="10287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33400"/>
                    </a:xfrm>
                    <a:prstGeom prst="rect">
                      <a:avLst/>
                    </a:prstGeom>
                    <a:noFill/>
                    <a:ln>
                      <a:noFill/>
                    </a:ln>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A53DD7">
        <w:rPr>
          <w:rFonts w:ascii="Book Antiqua" w:hAnsi="Book Antiqua" w:cs="Arial"/>
        </w:rPr>
        <w:t xml:space="preserve"> 4</w:t>
      </w:r>
      <w:r w:rsidR="00A53DD7" w:rsidRPr="00A53DD7">
        <w:rPr>
          <w:rFonts w:ascii="Book Antiqua" w:hAnsi="Book Antiqua" w:cs="Arial"/>
          <w:vertAlign w:val="superscript"/>
        </w:rPr>
        <w:t>th</w:t>
      </w:r>
      <w:r w:rsidR="00A53DD7">
        <w:rPr>
          <w:rFonts w:ascii="Book Antiqua" w:hAnsi="Book Antiqua" w:cs="Arial"/>
        </w:rPr>
        <w:t xml:space="preserve"> May 2018</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p w:rsidR="00180E36" w:rsidRDefault="00180E36" w:rsidP="00B266BA">
      <w:pPr>
        <w:tabs>
          <w:tab w:val="left" w:pos="2520"/>
        </w:tabs>
        <w:ind w:left="540" w:hanging="540"/>
        <w:jc w:val="both"/>
        <w:rPr>
          <w:rFonts w:ascii="Book Antiqua" w:hAnsi="Book Antiqua" w:cs="Arial"/>
          <w:color w:val="000000"/>
        </w:rPr>
      </w:pPr>
    </w:p>
    <w:p w:rsidR="005569B8" w:rsidRDefault="005569B8" w:rsidP="005569B8">
      <w:pPr>
        <w:tabs>
          <w:tab w:val="left" w:pos="2520"/>
        </w:tabs>
        <w:jc w:val="both"/>
        <w:rPr>
          <w:rFonts w:ascii="Book Antiqua" w:hAnsi="Book Antiqua" w:cs="Arial"/>
        </w:rPr>
      </w:pPr>
    </w:p>
    <w:p w:rsidR="005569B8" w:rsidRPr="005569B8" w:rsidRDefault="005569B8" w:rsidP="005569B8">
      <w:pPr>
        <w:rPr>
          <w:rFonts w:ascii="Book Antiqua" w:hAnsi="Book Antiqua" w:cs="Arial"/>
        </w:rPr>
      </w:pPr>
    </w:p>
    <w:p w:rsidR="00B95326" w:rsidRPr="008A78F0" w:rsidRDefault="00B95326" w:rsidP="00B95326">
      <w:pPr>
        <w:rPr>
          <w:rFonts w:ascii="Book Antiqua" w:hAnsi="Book Antiqua" w:cs="Arial"/>
        </w:rPr>
      </w:pPr>
    </w:p>
    <w:p w:rsidR="00B95326" w:rsidRPr="008A78F0" w:rsidRDefault="00B95326" w:rsidP="00402B9E">
      <w:pPr>
        <w:tabs>
          <w:tab w:val="left" w:pos="2520"/>
        </w:tabs>
        <w:ind w:left="540" w:hanging="540"/>
        <w:jc w:val="both"/>
        <w:rPr>
          <w:rFonts w:ascii="Book Antiqua" w:hAnsi="Book Antiqua" w:cs="Arial"/>
        </w:rPr>
      </w:pP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4F1" w:rsidRDefault="00D054F1">
      <w:r>
        <w:separator/>
      </w:r>
    </w:p>
  </w:endnote>
  <w:endnote w:type="continuationSeparator" w:id="0">
    <w:p w:rsidR="00D054F1" w:rsidRDefault="00D0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21112A">
      <w:rPr>
        <w:rStyle w:val="PageNumber"/>
        <w:rFonts w:ascii="Book Antiqua" w:hAnsi="Book Antiqua" w:cs="Arial"/>
        <w:noProof/>
        <w:sz w:val="16"/>
        <w:szCs w:val="16"/>
      </w:rPr>
      <w:t>4</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4F1" w:rsidRDefault="00D054F1">
      <w:r>
        <w:separator/>
      </w:r>
    </w:p>
  </w:footnote>
  <w:footnote w:type="continuationSeparator" w:id="0">
    <w:p w:rsidR="00D054F1" w:rsidRDefault="00D05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sidR="00371D51">
      <w:rPr>
        <w:rFonts w:ascii="Book Antiqua" w:hAnsi="Book Antiqua" w:cs="Arial"/>
        <w:sz w:val="16"/>
        <w:szCs w:val="16"/>
      </w:rPr>
      <w:t>s</w:t>
    </w:r>
    <w:r w:rsidRPr="008A78F0">
      <w:rPr>
        <w:rFonts w:ascii="Book Antiqua" w:hAnsi="Book Antiqua" w:cs="Arial"/>
        <w:sz w:val="16"/>
        <w:szCs w:val="16"/>
      </w:rPr>
      <w:t xml:space="preserve">: </w:t>
    </w:r>
    <w:r w:rsidR="00091DAE" w:rsidRPr="00091DAE">
      <w:rPr>
        <w:rFonts w:ascii="Book Antiqua" w:hAnsi="Book Antiqua" w:cs="Arial"/>
        <w:sz w:val="16"/>
        <w:szCs w:val="16"/>
      </w:rPr>
      <w:t>IA/33790/2015</w:t>
    </w:r>
  </w:p>
  <w:p w:rsidR="00371D51" w:rsidRPr="00371D51" w:rsidRDefault="00371D51" w:rsidP="00593795">
    <w:pPr>
      <w:pStyle w:val="Header"/>
      <w:jc w:val="right"/>
      <w:rPr>
        <w:rFonts w:ascii="Book Antiqua" w:hAnsi="Book Antiqua" w:cs="Arial"/>
        <w:sz w:val="16"/>
        <w:szCs w:val="16"/>
      </w:rPr>
    </w:pPr>
    <w:r w:rsidRPr="00371D51">
      <w:rPr>
        <w:rFonts w:ascii="Book Antiqua" w:hAnsi="Book Antiqua" w:cs="Arial"/>
        <w:sz w:val="16"/>
        <w:szCs w:val="16"/>
      </w:rPr>
      <w:t>IA/34815/2015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4E"/>
    <w:rsid w:val="00000621"/>
    <w:rsid w:val="000036C2"/>
    <w:rsid w:val="00033D3D"/>
    <w:rsid w:val="00062F02"/>
    <w:rsid w:val="0006735C"/>
    <w:rsid w:val="00071A7E"/>
    <w:rsid w:val="00071E09"/>
    <w:rsid w:val="000746C0"/>
    <w:rsid w:val="00074D1D"/>
    <w:rsid w:val="00091DAE"/>
    <w:rsid w:val="00092580"/>
    <w:rsid w:val="00093D4D"/>
    <w:rsid w:val="0009735F"/>
    <w:rsid w:val="000B4D82"/>
    <w:rsid w:val="000D5D94"/>
    <w:rsid w:val="000F1A0E"/>
    <w:rsid w:val="001165A7"/>
    <w:rsid w:val="00167D3A"/>
    <w:rsid w:val="00180E36"/>
    <w:rsid w:val="0019650B"/>
    <w:rsid w:val="001A3082"/>
    <w:rsid w:val="001B186A"/>
    <w:rsid w:val="001B2F75"/>
    <w:rsid w:val="001D08E9"/>
    <w:rsid w:val="001F2716"/>
    <w:rsid w:val="00207617"/>
    <w:rsid w:val="0021112A"/>
    <w:rsid w:val="0023134B"/>
    <w:rsid w:val="002343F3"/>
    <w:rsid w:val="00283659"/>
    <w:rsid w:val="002A42F8"/>
    <w:rsid w:val="002C6BD4"/>
    <w:rsid w:val="002D68BF"/>
    <w:rsid w:val="002F6B98"/>
    <w:rsid w:val="002F7832"/>
    <w:rsid w:val="00315606"/>
    <w:rsid w:val="00336CBF"/>
    <w:rsid w:val="00337AF8"/>
    <w:rsid w:val="00343FE3"/>
    <w:rsid w:val="003546C8"/>
    <w:rsid w:val="00365A33"/>
    <w:rsid w:val="00371D51"/>
    <w:rsid w:val="0037203F"/>
    <w:rsid w:val="00393C84"/>
    <w:rsid w:val="003A7CF2"/>
    <w:rsid w:val="003C2C39"/>
    <w:rsid w:val="003C5CE5"/>
    <w:rsid w:val="003E267B"/>
    <w:rsid w:val="003E6343"/>
    <w:rsid w:val="003E7CD1"/>
    <w:rsid w:val="00402B9E"/>
    <w:rsid w:val="004243F7"/>
    <w:rsid w:val="004249CB"/>
    <w:rsid w:val="0044127D"/>
    <w:rsid w:val="004448DB"/>
    <w:rsid w:val="00446C9A"/>
    <w:rsid w:val="00452F2B"/>
    <w:rsid w:val="00462A18"/>
    <w:rsid w:val="00477193"/>
    <w:rsid w:val="004A169A"/>
    <w:rsid w:val="004A1848"/>
    <w:rsid w:val="004A2CA7"/>
    <w:rsid w:val="004A6F4A"/>
    <w:rsid w:val="004E4717"/>
    <w:rsid w:val="004F4980"/>
    <w:rsid w:val="00507FEC"/>
    <w:rsid w:val="00510F0E"/>
    <w:rsid w:val="0052475A"/>
    <w:rsid w:val="00542FA0"/>
    <w:rsid w:val="005479E1"/>
    <w:rsid w:val="00553E0A"/>
    <w:rsid w:val="005569B8"/>
    <w:rsid w:val="005570FD"/>
    <w:rsid w:val="005575EA"/>
    <w:rsid w:val="0057790C"/>
    <w:rsid w:val="00593795"/>
    <w:rsid w:val="005A75FF"/>
    <w:rsid w:val="005D10AB"/>
    <w:rsid w:val="00601D8F"/>
    <w:rsid w:val="006117CD"/>
    <w:rsid w:val="00635787"/>
    <w:rsid w:val="0064408E"/>
    <w:rsid w:val="00647358"/>
    <w:rsid w:val="00653E97"/>
    <w:rsid w:val="00662A67"/>
    <w:rsid w:val="00684A74"/>
    <w:rsid w:val="00690B8A"/>
    <w:rsid w:val="00692D3E"/>
    <w:rsid w:val="006F2CF1"/>
    <w:rsid w:val="007038ED"/>
    <w:rsid w:val="00703BC3"/>
    <w:rsid w:val="00704B61"/>
    <w:rsid w:val="007552A9"/>
    <w:rsid w:val="00761858"/>
    <w:rsid w:val="007645A0"/>
    <w:rsid w:val="00767D59"/>
    <w:rsid w:val="00776E97"/>
    <w:rsid w:val="00780B84"/>
    <w:rsid w:val="00780EEE"/>
    <w:rsid w:val="00780F86"/>
    <w:rsid w:val="007912AD"/>
    <w:rsid w:val="007B0824"/>
    <w:rsid w:val="007B5D3C"/>
    <w:rsid w:val="007C14A2"/>
    <w:rsid w:val="007C30BC"/>
    <w:rsid w:val="007D244E"/>
    <w:rsid w:val="0080175A"/>
    <w:rsid w:val="00821B72"/>
    <w:rsid w:val="00823EF2"/>
    <w:rsid w:val="008303B8"/>
    <w:rsid w:val="00833DCE"/>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74DF"/>
    <w:rsid w:val="009F2FC7"/>
    <w:rsid w:val="009F5220"/>
    <w:rsid w:val="00A15234"/>
    <w:rsid w:val="00A201AB"/>
    <w:rsid w:val="00A23D9F"/>
    <w:rsid w:val="00A31C8B"/>
    <w:rsid w:val="00A41A06"/>
    <w:rsid w:val="00A509FA"/>
    <w:rsid w:val="00A53DD7"/>
    <w:rsid w:val="00A6134E"/>
    <w:rsid w:val="00A845DC"/>
    <w:rsid w:val="00AF6C8C"/>
    <w:rsid w:val="00B266BA"/>
    <w:rsid w:val="00B26AA2"/>
    <w:rsid w:val="00B3524D"/>
    <w:rsid w:val="00B40F69"/>
    <w:rsid w:val="00B46616"/>
    <w:rsid w:val="00B7040A"/>
    <w:rsid w:val="00B76132"/>
    <w:rsid w:val="00B81E78"/>
    <w:rsid w:val="00B83391"/>
    <w:rsid w:val="00B95326"/>
    <w:rsid w:val="00BC508A"/>
    <w:rsid w:val="00BD4196"/>
    <w:rsid w:val="00BE70EF"/>
    <w:rsid w:val="00BF22CA"/>
    <w:rsid w:val="00BF23BB"/>
    <w:rsid w:val="00C26032"/>
    <w:rsid w:val="00C31A44"/>
    <w:rsid w:val="00C345E1"/>
    <w:rsid w:val="00C37326"/>
    <w:rsid w:val="00C43BFD"/>
    <w:rsid w:val="00C4733E"/>
    <w:rsid w:val="00C83844"/>
    <w:rsid w:val="00C841A4"/>
    <w:rsid w:val="00CB6E35"/>
    <w:rsid w:val="00CD1E2A"/>
    <w:rsid w:val="00CE1A46"/>
    <w:rsid w:val="00D0037C"/>
    <w:rsid w:val="00D054F1"/>
    <w:rsid w:val="00D20757"/>
    <w:rsid w:val="00D22636"/>
    <w:rsid w:val="00D40FD9"/>
    <w:rsid w:val="00D509DC"/>
    <w:rsid w:val="00D53769"/>
    <w:rsid w:val="00D85C13"/>
    <w:rsid w:val="00D876B1"/>
    <w:rsid w:val="00D9111A"/>
    <w:rsid w:val="00D91BE3"/>
    <w:rsid w:val="00D94AFC"/>
    <w:rsid w:val="00DA6EFC"/>
    <w:rsid w:val="00DB70AE"/>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827E9"/>
    <w:rsid w:val="00EA3B7D"/>
    <w:rsid w:val="00EE45D8"/>
    <w:rsid w:val="00F1086A"/>
    <w:rsid w:val="00F22EDA"/>
    <w:rsid w:val="00F32141"/>
    <w:rsid w:val="00F433F7"/>
    <w:rsid w:val="00F74477"/>
    <w:rsid w:val="00F7760B"/>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44C941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1363</Words>
  <Characters>6513</Characters>
  <Application>Microsoft Office Word</Application>
  <DocSecurity>0</DocSecurity>
  <Lines>54</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2018-06-04T14:21:00Z</dcterms:created>
  <dcterms:modified xsi:type="dcterms:W3CDTF">2018-06-04T14:21:00Z</dcterms:modified>
</cp:coreProperties>
</file>