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D611" w14:textId="546C08B1" w:rsidR="00D94AFC" w:rsidRPr="00A92008" w:rsidRDefault="002A1799" w:rsidP="00A92008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D19A7FE" wp14:editId="0C4EA8D3">
            <wp:extent cx="104267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0B10" w14:textId="77777777"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14:paraId="2BC84A31" w14:textId="77777777" w:rsidR="007B0824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>(Immigration and Asylum Chamber)</w:t>
      </w:r>
      <w:r w:rsidR="00DB70AE" w:rsidRPr="00AE6DDE">
        <w:rPr>
          <w:rFonts w:ascii="Book Antiqua" w:hAnsi="Book Antiqua" w:cs="Arial"/>
          <w:b/>
          <w:color w:val="000000"/>
        </w:rPr>
        <w:tab/>
      </w:r>
      <w:r w:rsidR="00B3524D" w:rsidRPr="00AE6DDE">
        <w:rPr>
          <w:rFonts w:ascii="Book Antiqua" w:hAnsi="Book Antiqua" w:cs="Arial"/>
          <w:color w:val="000000"/>
        </w:rPr>
        <w:t>Appeal Number</w:t>
      </w:r>
      <w:r w:rsidR="00D53769" w:rsidRPr="00AE6DDE">
        <w:rPr>
          <w:rFonts w:ascii="Book Antiqua" w:hAnsi="Book Antiqua" w:cs="Arial"/>
          <w:color w:val="000000"/>
        </w:rPr>
        <w:t>:</w:t>
      </w:r>
      <w:r w:rsidR="00B3524D" w:rsidRPr="00AE6DDE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852C16">
        <w:rPr>
          <w:rFonts w:ascii="Book Antiqua" w:hAnsi="Book Antiqua" w:cs="Arial"/>
          <w:caps/>
          <w:color w:val="000000"/>
        </w:rPr>
        <w:t>IA/34884/2015</w:t>
      </w:r>
      <w:bookmarkEnd w:id="0"/>
    </w:p>
    <w:p w14:paraId="3DD30A6D" w14:textId="77777777"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6443BC28" w14:textId="77777777"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15962C17" w14:textId="77777777"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7DC6D933" w14:textId="77C49724" w:rsidR="00C345E1" w:rsidRDefault="00C345E1" w:rsidP="00016F54">
      <w:pPr>
        <w:rPr>
          <w:rFonts w:ascii="Book Antiqua" w:hAnsi="Book Antiqua" w:cs="Arial"/>
          <w:b/>
          <w:u w:val="single"/>
        </w:rPr>
      </w:pPr>
    </w:p>
    <w:p w14:paraId="4BE7423A" w14:textId="77777777" w:rsidR="00755CDF" w:rsidRPr="00AE6DDE" w:rsidRDefault="00755CDF" w:rsidP="00016F54">
      <w:pPr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39"/>
        <w:gridCol w:w="3899"/>
      </w:tblGrid>
      <w:tr w:rsidR="00D22636" w:rsidRPr="00AE6DDE" w14:paraId="14CB3031" w14:textId="77777777" w:rsidTr="00847259">
        <w:tc>
          <w:tcPr>
            <w:tcW w:w="5868" w:type="dxa"/>
          </w:tcPr>
          <w:p w14:paraId="50876E57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E6DDE">
              <w:rPr>
                <w:rFonts w:ascii="Book Antiqua" w:hAnsi="Book Antiqua" w:cs="Arial"/>
                <w:b/>
              </w:rPr>
              <w:t xml:space="preserve">Heard at </w:t>
            </w:r>
            <w:r w:rsidR="00852C16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</w:tcPr>
          <w:p w14:paraId="76A0E056" w14:textId="77777777" w:rsidR="00D22636" w:rsidRPr="00AE6DDE" w:rsidRDefault="00847259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AE6DDE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AE6DDE" w14:paraId="06BCEC80" w14:textId="77777777" w:rsidTr="00847259">
        <w:tc>
          <w:tcPr>
            <w:tcW w:w="5868" w:type="dxa"/>
          </w:tcPr>
          <w:p w14:paraId="52047F79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E6DDE">
              <w:rPr>
                <w:rFonts w:ascii="Book Antiqua" w:hAnsi="Book Antiqua" w:cs="Arial"/>
                <w:b/>
              </w:rPr>
              <w:t xml:space="preserve">On </w:t>
            </w:r>
            <w:r w:rsidR="00852C16">
              <w:rPr>
                <w:rFonts w:ascii="Book Antiqua" w:hAnsi="Book Antiqua" w:cs="Arial"/>
                <w:b/>
              </w:rPr>
              <w:t>12 June 2018</w:t>
            </w:r>
          </w:p>
        </w:tc>
        <w:tc>
          <w:tcPr>
            <w:tcW w:w="3960" w:type="dxa"/>
          </w:tcPr>
          <w:p w14:paraId="119B1D3A" w14:textId="5A09DEDB" w:rsidR="00D22636" w:rsidRPr="00AE6DDE" w:rsidRDefault="00016F54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16F54">
              <w:rPr>
                <w:rFonts w:ascii="Book Antiqua" w:hAnsi="Book Antiqua" w:cs="Arial"/>
                <w:b/>
              </w:rPr>
              <w:t>On 25 June 2018</w:t>
            </w:r>
          </w:p>
        </w:tc>
      </w:tr>
      <w:tr w:rsidR="00D22636" w:rsidRPr="00AE6DDE" w14:paraId="3DAADC7F" w14:textId="77777777" w:rsidTr="00847259">
        <w:tc>
          <w:tcPr>
            <w:tcW w:w="5868" w:type="dxa"/>
          </w:tcPr>
          <w:p w14:paraId="18C9A758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14:paraId="0B25A154" w14:textId="77777777" w:rsidR="00D22636" w:rsidRPr="00AE6DDE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644706EC" w14:textId="45897151" w:rsidR="00A15234" w:rsidRPr="00AE6DDE" w:rsidRDefault="00A15234" w:rsidP="00016F54">
      <w:pPr>
        <w:rPr>
          <w:rFonts w:ascii="Book Antiqua" w:hAnsi="Book Antiqua" w:cs="Arial"/>
        </w:rPr>
      </w:pPr>
    </w:p>
    <w:p w14:paraId="13E178C2" w14:textId="77777777"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14:paraId="4BE268F7" w14:textId="77777777"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14:paraId="47E1B84D" w14:textId="77777777" w:rsidR="001B186A" w:rsidRPr="00AE6DDE" w:rsidRDefault="00347A9C" w:rsidP="00852C16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9D345D">
        <w:rPr>
          <w:rFonts w:ascii="Book Antiqua" w:hAnsi="Book Antiqua" w:cs="Arial"/>
          <w:b/>
          <w:color w:val="000000"/>
        </w:rPr>
        <w:t>JUDGE</w:t>
      </w:r>
      <w:r>
        <w:rPr>
          <w:rFonts w:ascii="Book Antiqua" w:hAnsi="Book Antiqua" w:cs="Arial"/>
          <w:b/>
          <w:color w:val="000000"/>
        </w:rPr>
        <w:t xml:space="preserve"> </w:t>
      </w:r>
      <w:r w:rsidR="00C520FF">
        <w:rPr>
          <w:rFonts w:ascii="Book Antiqua" w:hAnsi="Book Antiqua" w:cs="Arial"/>
          <w:b/>
          <w:color w:val="000000"/>
        </w:rPr>
        <w:t>CHAMBERLAIN</w:t>
      </w:r>
    </w:p>
    <w:p w14:paraId="39684361" w14:textId="1C9D5E45" w:rsidR="00A845DC" w:rsidRDefault="00A845DC" w:rsidP="00A15234">
      <w:pPr>
        <w:jc w:val="center"/>
        <w:rPr>
          <w:rFonts w:ascii="Book Antiqua" w:hAnsi="Book Antiqua" w:cs="Arial"/>
          <w:b/>
        </w:rPr>
      </w:pPr>
    </w:p>
    <w:p w14:paraId="5C36466B" w14:textId="77777777" w:rsidR="00755CDF" w:rsidRPr="00AE6DDE" w:rsidRDefault="00755CDF" w:rsidP="00A15234">
      <w:pPr>
        <w:jc w:val="center"/>
        <w:rPr>
          <w:rFonts w:ascii="Book Antiqua" w:hAnsi="Book Antiqua" w:cs="Arial"/>
          <w:b/>
        </w:rPr>
      </w:pPr>
    </w:p>
    <w:p w14:paraId="6FEDBF2B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14:paraId="0ECBDA26" w14:textId="77777777"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14:paraId="3D7C8B4B" w14:textId="77777777" w:rsidR="00A845DC" w:rsidRDefault="00852C16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muhammad khurram</w:t>
      </w:r>
    </w:p>
    <w:p w14:paraId="6DF88B85" w14:textId="77777777" w:rsidR="00847259" w:rsidRPr="00AE6DDE" w:rsidRDefault="00847259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(anonymity direction </w:t>
      </w:r>
      <w:bookmarkStart w:id="1" w:name="Text25"/>
      <w:r w:rsidR="009D345D">
        <w:rPr>
          <w:rFonts w:ascii="Book Antiqua" w:hAnsi="Book Antiqua" w:cs="Arial"/>
          <w:b/>
          <w:caps/>
        </w:rPr>
        <w:t>NOT MADE</w:t>
      </w:r>
      <w:bookmarkEnd w:id="1"/>
      <w:r>
        <w:rPr>
          <w:rFonts w:ascii="Book Antiqua" w:hAnsi="Book Antiqua" w:cs="Arial"/>
          <w:b/>
          <w:caps/>
        </w:rPr>
        <w:t>)</w:t>
      </w:r>
    </w:p>
    <w:p w14:paraId="730D4DE5" w14:textId="77777777" w:rsidR="00704B61" w:rsidRPr="00AE6DDE" w:rsidRDefault="00704B61" w:rsidP="00A15234">
      <w:pPr>
        <w:jc w:val="center"/>
        <w:rPr>
          <w:rFonts w:ascii="Book Antiqua" w:hAnsi="Book Antiqua" w:cs="Arial"/>
          <w:b/>
        </w:rPr>
      </w:pPr>
    </w:p>
    <w:p w14:paraId="60724FA3" w14:textId="77777777" w:rsidR="00704B61" w:rsidRPr="00AE6DDE" w:rsidRDefault="009D345D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1C660D63" w14:textId="77777777"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14:paraId="121C5B65" w14:textId="77777777"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14:paraId="64EAEFA8" w14:textId="77777777"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AE6DDE">
        <w:rPr>
          <w:rFonts w:ascii="Book Antiqua" w:hAnsi="Book Antiqua" w:cs="Arial"/>
          <w:b/>
        </w:rPr>
        <w:instrText xml:space="preserve"> FORMTEXT </w:instrText>
      </w:r>
      <w:r w:rsidRPr="00AE6DDE">
        <w:rPr>
          <w:rFonts w:ascii="Book Antiqua" w:hAnsi="Book Antiqua" w:cs="Arial"/>
          <w:b/>
        </w:rPr>
      </w:r>
      <w:r w:rsidRPr="00AE6DDE">
        <w:rPr>
          <w:rFonts w:ascii="Book Antiqua" w:hAnsi="Book Antiqua" w:cs="Arial"/>
          <w:b/>
        </w:rPr>
        <w:fldChar w:fldCharType="separate"/>
      </w:r>
      <w:r w:rsidRPr="00AE6DDE">
        <w:rPr>
          <w:rFonts w:ascii="Book Antiqua" w:hAnsi="Book Antiqua" w:cs="Arial"/>
          <w:b/>
          <w:noProof/>
        </w:rPr>
        <w:t>THE SECRETARY OF STATE FOR THE HOME DEPARTMENT</w:t>
      </w:r>
      <w:r w:rsidRPr="00AE6DDE">
        <w:rPr>
          <w:rFonts w:ascii="Book Antiqua" w:hAnsi="Book Antiqua" w:cs="Arial"/>
          <w:b/>
        </w:rPr>
        <w:fldChar w:fldCharType="end"/>
      </w:r>
      <w:bookmarkEnd w:id="2"/>
    </w:p>
    <w:p w14:paraId="23F8E230" w14:textId="77777777"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14:paraId="1E0A2355" w14:textId="77777777" w:rsidR="00DD5071" w:rsidRPr="00AE6DDE" w:rsidRDefault="009D345D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05FA29D5" w14:textId="77777777"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14:paraId="69237B76" w14:textId="77777777"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14:paraId="114448B8" w14:textId="77777777"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14:paraId="03A66F13" w14:textId="77777777" w:rsidR="00DE7DB7" w:rsidRPr="00AE6DDE" w:rsidRDefault="00DE7DB7" w:rsidP="00DD5071">
      <w:pPr>
        <w:rPr>
          <w:rFonts w:ascii="Book Antiqua" w:hAnsi="Book Antiqua" w:cs="Arial"/>
        </w:rPr>
      </w:pPr>
    </w:p>
    <w:p w14:paraId="22FFD02B" w14:textId="77777777"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9D345D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852C16">
        <w:rPr>
          <w:rFonts w:ascii="Book Antiqua" w:hAnsi="Book Antiqua" w:cs="Arial"/>
        </w:rPr>
        <w:t>Ms</w:t>
      </w:r>
      <w:r w:rsidR="009D345D">
        <w:rPr>
          <w:rFonts w:ascii="Book Antiqua" w:hAnsi="Book Antiqua" w:cs="Arial"/>
        </w:rPr>
        <w:t>.</w:t>
      </w:r>
      <w:r w:rsidR="00852C16">
        <w:rPr>
          <w:rFonts w:ascii="Book Antiqua" w:hAnsi="Book Antiqua" w:cs="Arial"/>
        </w:rPr>
        <w:t xml:space="preserve"> L</w:t>
      </w:r>
      <w:r w:rsidR="009D345D">
        <w:rPr>
          <w:rFonts w:ascii="Book Antiqua" w:hAnsi="Book Antiqua" w:cs="Arial"/>
        </w:rPr>
        <w:t>.</w:t>
      </w:r>
      <w:r w:rsidR="00852C16">
        <w:rPr>
          <w:rFonts w:ascii="Book Antiqua" w:hAnsi="Book Antiqua" w:cs="Arial"/>
        </w:rPr>
        <w:t xml:space="preserve"> Turnbull, Counsel instructed by Ali </w:t>
      </w:r>
      <w:proofErr w:type="spellStart"/>
      <w:r w:rsidR="00852C16">
        <w:rPr>
          <w:rFonts w:ascii="Book Antiqua" w:hAnsi="Book Antiqua" w:cs="Arial"/>
        </w:rPr>
        <w:t>Levene</w:t>
      </w:r>
      <w:proofErr w:type="spellEnd"/>
      <w:r w:rsidR="00852C16">
        <w:rPr>
          <w:rFonts w:ascii="Book Antiqua" w:hAnsi="Book Antiqua" w:cs="Arial"/>
        </w:rPr>
        <w:t xml:space="preserve"> LLP</w:t>
      </w:r>
    </w:p>
    <w:p w14:paraId="4AE1D82A" w14:textId="77777777"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9D345D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852C16">
        <w:rPr>
          <w:rFonts w:ascii="Book Antiqua" w:hAnsi="Book Antiqua" w:cs="Arial"/>
        </w:rPr>
        <w:t>Mr</w:t>
      </w:r>
      <w:r w:rsidR="009D345D">
        <w:rPr>
          <w:rFonts w:ascii="Book Antiqua" w:hAnsi="Book Antiqua" w:cs="Arial"/>
        </w:rPr>
        <w:t>.</w:t>
      </w:r>
      <w:r w:rsidR="00852C16">
        <w:rPr>
          <w:rFonts w:ascii="Book Antiqua" w:hAnsi="Book Antiqua" w:cs="Arial"/>
        </w:rPr>
        <w:t xml:space="preserve"> T</w:t>
      </w:r>
      <w:r w:rsidR="009D345D">
        <w:rPr>
          <w:rFonts w:ascii="Book Antiqua" w:hAnsi="Book Antiqua" w:cs="Arial"/>
        </w:rPr>
        <w:t>.</w:t>
      </w:r>
      <w:r w:rsidR="00852C16">
        <w:rPr>
          <w:rFonts w:ascii="Book Antiqua" w:hAnsi="Book Antiqua" w:cs="Arial"/>
        </w:rPr>
        <w:t xml:space="preserve"> Melvin, Home Office Presenting Officer </w:t>
      </w:r>
    </w:p>
    <w:p w14:paraId="552E953A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771FC754" w14:textId="77777777"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14:paraId="192EEBFC" w14:textId="77777777"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14:paraId="381FEFCC" w14:textId="77777777"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14:paraId="3C3F495D" w14:textId="77777777" w:rsidR="00F13307" w:rsidRDefault="00402B9E" w:rsidP="00847259">
      <w:pPr>
        <w:ind w:left="567" w:hanging="567"/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1.</w:t>
      </w:r>
      <w:r w:rsidRPr="00AE6DDE">
        <w:rPr>
          <w:rFonts w:ascii="Book Antiqua" w:hAnsi="Book Antiqua" w:cs="Arial"/>
        </w:rPr>
        <w:tab/>
      </w:r>
      <w:r w:rsidR="00852C16">
        <w:rPr>
          <w:rFonts w:ascii="Book Antiqua" w:hAnsi="Book Antiqua" w:cs="Arial"/>
        </w:rPr>
        <w:t xml:space="preserve">This is an appeal by the </w:t>
      </w:r>
      <w:r w:rsidR="009D345D">
        <w:rPr>
          <w:rFonts w:ascii="Book Antiqua" w:hAnsi="Book Antiqua" w:cs="Arial"/>
        </w:rPr>
        <w:t>Appellant</w:t>
      </w:r>
      <w:r w:rsidR="00852C16">
        <w:rPr>
          <w:rFonts w:ascii="Book Antiqua" w:hAnsi="Book Antiqua" w:cs="Arial"/>
        </w:rPr>
        <w:t xml:space="preserve"> </w:t>
      </w:r>
      <w:r w:rsidR="00F13307">
        <w:rPr>
          <w:rFonts w:ascii="Book Antiqua" w:hAnsi="Book Antiqua" w:cs="Arial"/>
        </w:rPr>
        <w:t xml:space="preserve">against the decision of First-tier Tribunal </w:t>
      </w:r>
      <w:r w:rsidR="009D345D">
        <w:rPr>
          <w:rFonts w:ascii="Book Antiqua" w:hAnsi="Book Antiqua" w:cs="Arial"/>
        </w:rPr>
        <w:t>Judge</w:t>
      </w:r>
      <w:r w:rsidR="007E5347">
        <w:rPr>
          <w:rFonts w:ascii="Book Antiqua" w:hAnsi="Book Antiqua" w:cs="Arial"/>
        </w:rPr>
        <w:t xml:space="preserve"> </w:t>
      </w:r>
      <w:proofErr w:type="spellStart"/>
      <w:r w:rsidR="007E5347">
        <w:rPr>
          <w:rFonts w:ascii="Book Antiqua" w:hAnsi="Book Antiqua" w:cs="Arial"/>
        </w:rPr>
        <w:t>Ts</w:t>
      </w:r>
      <w:r w:rsidR="00F13307">
        <w:rPr>
          <w:rFonts w:ascii="Book Antiqua" w:hAnsi="Book Antiqua" w:cs="Arial"/>
        </w:rPr>
        <w:t>amados</w:t>
      </w:r>
      <w:proofErr w:type="spellEnd"/>
      <w:r w:rsidR="009D345D">
        <w:rPr>
          <w:rFonts w:ascii="Book Antiqua" w:hAnsi="Book Antiqua" w:cs="Arial"/>
        </w:rPr>
        <w:t>,</w:t>
      </w:r>
      <w:r w:rsidR="00F13307">
        <w:rPr>
          <w:rFonts w:ascii="Book Antiqua" w:hAnsi="Book Antiqua" w:cs="Arial"/>
        </w:rPr>
        <w:t xml:space="preserve"> promulgated on 19 April 2017</w:t>
      </w:r>
      <w:r w:rsidR="009D345D">
        <w:rPr>
          <w:rFonts w:ascii="Book Antiqua" w:hAnsi="Book Antiqua" w:cs="Arial"/>
        </w:rPr>
        <w:t>,</w:t>
      </w:r>
      <w:r w:rsidR="00F13307">
        <w:rPr>
          <w:rFonts w:ascii="Book Antiqua" w:hAnsi="Book Antiqua" w:cs="Arial"/>
        </w:rPr>
        <w:t xml:space="preserve"> in which he dismissed the </w:t>
      </w:r>
      <w:r w:rsidR="009D345D">
        <w:rPr>
          <w:rFonts w:ascii="Book Antiqua" w:hAnsi="Book Antiqua" w:cs="Arial"/>
        </w:rPr>
        <w:t>Appellant</w:t>
      </w:r>
      <w:r w:rsidR="00F13307">
        <w:rPr>
          <w:rFonts w:ascii="Book Antiqua" w:hAnsi="Book Antiqua" w:cs="Arial"/>
        </w:rPr>
        <w:t xml:space="preserve">’s appeal against the </w:t>
      </w:r>
      <w:r w:rsidR="009D345D">
        <w:rPr>
          <w:rFonts w:ascii="Book Antiqua" w:hAnsi="Book Antiqua" w:cs="Arial"/>
        </w:rPr>
        <w:t>Respondent</w:t>
      </w:r>
      <w:r w:rsidR="00F13307">
        <w:rPr>
          <w:rFonts w:ascii="Book Antiqua" w:hAnsi="Book Antiqua" w:cs="Arial"/>
        </w:rPr>
        <w:t xml:space="preserve">’s decision to refuse to grant a residence card as confirmation of </w:t>
      </w:r>
      <w:r w:rsidR="009D345D">
        <w:rPr>
          <w:rFonts w:ascii="Book Antiqua" w:hAnsi="Book Antiqua" w:cs="Arial"/>
        </w:rPr>
        <w:t xml:space="preserve">a </w:t>
      </w:r>
      <w:r w:rsidR="00F13307">
        <w:rPr>
          <w:rFonts w:ascii="Book Antiqua" w:hAnsi="Book Antiqua" w:cs="Arial"/>
        </w:rPr>
        <w:t xml:space="preserve">right to reside in the United Kingdom as an extended family member.  </w:t>
      </w:r>
    </w:p>
    <w:p w14:paraId="62EE4FF9" w14:textId="77777777" w:rsidR="00F13307" w:rsidRDefault="00F13307" w:rsidP="00847259">
      <w:pPr>
        <w:ind w:left="567" w:hanging="567"/>
        <w:jc w:val="both"/>
        <w:rPr>
          <w:rFonts w:ascii="Book Antiqua" w:hAnsi="Book Antiqua" w:cs="Arial"/>
        </w:rPr>
      </w:pPr>
    </w:p>
    <w:p w14:paraId="6B7EDF77" w14:textId="77777777" w:rsidR="00BF23BB" w:rsidRDefault="00F13307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>Permission to appeal was granted as follows:</w:t>
      </w:r>
    </w:p>
    <w:p w14:paraId="7D4FDA87" w14:textId="77777777" w:rsidR="00F13307" w:rsidRDefault="00F13307" w:rsidP="00847259">
      <w:pPr>
        <w:ind w:left="567" w:hanging="567"/>
        <w:jc w:val="both"/>
        <w:rPr>
          <w:rFonts w:ascii="Book Antiqua" w:hAnsi="Book Antiqua" w:cs="Arial"/>
        </w:rPr>
      </w:pPr>
    </w:p>
    <w:p w14:paraId="7B7F6872" w14:textId="77777777" w:rsidR="009D345D" w:rsidRDefault="006607CA" w:rsidP="009D345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“Pursuant to the decision of the Upper Tribunal in </w:t>
      </w:r>
      <w:r w:rsidRPr="009D345D">
        <w:rPr>
          <w:rFonts w:ascii="Book Antiqua" w:hAnsi="Book Antiqua" w:cs="Arial"/>
          <w:i/>
        </w:rPr>
        <w:t>Sala [2016] UKUT 411 (IAC)</w:t>
      </w:r>
      <w:r w:rsidR="009D345D">
        <w:rPr>
          <w:rFonts w:ascii="Book Antiqua" w:hAnsi="Book Antiqua" w:cs="Arial"/>
          <w:i/>
        </w:rPr>
        <w:t>,</w:t>
      </w:r>
      <w:r>
        <w:rPr>
          <w:rFonts w:ascii="Book Antiqua" w:hAnsi="Book Antiqua" w:cs="Arial"/>
        </w:rPr>
        <w:t xml:space="preserve"> the </w:t>
      </w:r>
      <w:r w:rsidR="009D345D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dismissed the appeal for want of jurisdiction.  </w:t>
      </w:r>
    </w:p>
    <w:p w14:paraId="61D6E3E9" w14:textId="77777777" w:rsidR="009D345D" w:rsidRDefault="009D345D" w:rsidP="009D345D">
      <w:pPr>
        <w:ind w:left="567"/>
        <w:jc w:val="both"/>
        <w:rPr>
          <w:rFonts w:ascii="Book Antiqua" w:hAnsi="Book Antiqua" w:cs="Arial"/>
        </w:rPr>
      </w:pPr>
    </w:p>
    <w:p w14:paraId="0BF23D49" w14:textId="77777777" w:rsidR="009D345D" w:rsidRDefault="006607CA" w:rsidP="009D345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time allowed for applying for permission to appeal to the Upper Tribunal expired on 3 May 2017</w:t>
      </w:r>
      <w:r w:rsidR="009D345D">
        <w:rPr>
          <w:rFonts w:ascii="Book Antiqua" w:hAnsi="Book Antiqua" w:cs="Arial"/>
        </w:rPr>
        <w:t>.  T</w:t>
      </w:r>
      <w:r>
        <w:rPr>
          <w:rFonts w:ascii="Book Antiqua" w:hAnsi="Book Antiqua" w:cs="Arial"/>
        </w:rPr>
        <w:t xml:space="preserve">his application was filed on 1 November.  An application is made for time to be extended.  </w:t>
      </w:r>
    </w:p>
    <w:p w14:paraId="6725D29D" w14:textId="77777777" w:rsidR="009D345D" w:rsidRDefault="009D345D" w:rsidP="009D345D">
      <w:pPr>
        <w:ind w:left="567"/>
        <w:jc w:val="both"/>
        <w:rPr>
          <w:rFonts w:ascii="Book Antiqua" w:hAnsi="Book Antiqua" w:cs="Arial"/>
        </w:rPr>
      </w:pPr>
    </w:p>
    <w:p w14:paraId="310DBA9C" w14:textId="77777777" w:rsidR="009D345D" w:rsidRDefault="006607CA" w:rsidP="009D345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9D345D">
        <w:rPr>
          <w:rFonts w:ascii="Book Antiqua" w:hAnsi="Book Antiqua" w:cs="Arial"/>
        </w:rPr>
        <w:t>Appellant</w:t>
      </w:r>
      <w:r w:rsidR="007E5347">
        <w:rPr>
          <w:rFonts w:ascii="Book Antiqua" w:hAnsi="Book Antiqua" w:cs="Arial"/>
        </w:rPr>
        <w:t xml:space="preserve"> sub</w:t>
      </w:r>
      <w:r>
        <w:rPr>
          <w:rFonts w:ascii="Book Antiqua" w:hAnsi="Book Antiqua" w:cs="Arial"/>
        </w:rPr>
        <w:t>mit</w:t>
      </w:r>
      <w:r w:rsidR="009D345D">
        <w:rPr>
          <w:rFonts w:ascii="Book Antiqua" w:hAnsi="Book Antiqua" w:cs="Arial"/>
        </w:rPr>
        <w:t>s that he was advised when the D</w:t>
      </w:r>
      <w:r>
        <w:rPr>
          <w:rFonts w:ascii="Book Antiqua" w:hAnsi="Book Antiqua" w:cs="Arial"/>
        </w:rPr>
        <w:t xml:space="preserve">ecision was promulgated but in the light of </w:t>
      </w:r>
      <w:r w:rsidRPr="009D345D">
        <w:rPr>
          <w:rFonts w:ascii="Book Antiqua" w:hAnsi="Book Antiqua" w:cs="Arial"/>
          <w:i/>
        </w:rPr>
        <w:t>Sala</w:t>
      </w:r>
      <w:r>
        <w:rPr>
          <w:rFonts w:ascii="Book Antiqua" w:hAnsi="Book Antiqua" w:cs="Arial"/>
        </w:rPr>
        <w:t xml:space="preserve"> there was no prospect that a further appeal </w:t>
      </w:r>
      <w:r w:rsidR="009D345D">
        <w:rPr>
          <w:rFonts w:ascii="Book Antiqua" w:hAnsi="Book Antiqua" w:cs="Arial"/>
        </w:rPr>
        <w:t xml:space="preserve">would </w:t>
      </w:r>
      <w:r>
        <w:rPr>
          <w:rFonts w:ascii="Book Antiqua" w:hAnsi="Book Antiqua" w:cs="Arial"/>
        </w:rPr>
        <w:t>succeed.  However</w:t>
      </w:r>
      <w:r w:rsidR="009D345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the light of the reversal of </w:t>
      </w:r>
      <w:r w:rsidRPr="009D345D">
        <w:rPr>
          <w:rFonts w:ascii="Book Antiqua" w:hAnsi="Book Antiqua" w:cs="Arial"/>
          <w:i/>
        </w:rPr>
        <w:t>Sala</w:t>
      </w:r>
      <w:r w:rsidR="009D345D">
        <w:rPr>
          <w:rFonts w:ascii="Book Antiqua" w:hAnsi="Book Antiqua" w:cs="Arial"/>
        </w:rPr>
        <w:t xml:space="preserve"> by the Court of Appeal - </w:t>
      </w:r>
      <w:r w:rsidRPr="009D345D">
        <w:rPr>
          <w:rFonts w:ascii="Book Antiqua" w:hAnsi="Book Antiqua" w:cs="Arial"/>
          <w:i/>
        </w:rPr>
        <w:t xml:space="preserve">Khan [2017] EWCA </w:t>
      </w:r>
      <w:proofErr w:type="spellStart"/>
      <w:r w:rsidRPr="009D345D">
        <w:rPr>
          <w:rFonts w:ascii="Book Antiqua" w:hAnsi="Book Antiqua" w:cs="Arial"/>
          <w:i/>
        </w:rPr>
        <w:t>Civ</w:t>
      </w:r>
      <w:proofErr w:type="spellEnd"/>
      <w:r w:rsidRPr="009D345D">
        <w:rPr>
          <w:rFonts w:ascii="Book Antiqua" w:hAnsi="Book Antiqua" w:cs="Arial"/>
          <w:i/>
        </w:rPr>
        <w:t xml:space="preserve"> 1755</w:t>
      </w:r>
      <w:r>
        <w:rPr>
          <w:rFonts w:ascii="Book Antiqua" w:hAnsi="Book Antiqua" w:cs="Arial"/>
        </w:rPr>
        <w:t xml:space="preserve"> </w:t>
      </w:r>
      <w:r w:rsidR="009D345D">
        <w:rPr>
          <w:rFonts w:ascii="Book Antiqua" w:hAnsi="Book Antiqua" w:cs="Arial"/>
        </w:rPr>
        <w:t xml:space="preserve">- </w:t>
      </w:r>
      <w:r>
        <w:rPr>
          <w:rFonts w:ascii="Book Antiqua" w:hAnsi="Book Antiqua" w:cs="Arial"/>
        </w:rPr>
        <w:t xml:space="preserve">that is no longer the case.  </w:t>
      </w:r>
    </w:p>
    <w:p w14:paraId="76BCC9E3" w14:textId="77777777" w:rsidR="009D345D" w:rsidRDefault="009D345D" w:rsidP="009D345D">
      <w:pPr>
        <w:ind w:left="567"/>
        <w:jc w:val="both"/>
        <w:rPr>
          <w:rFonts w:ascii="Book Antiqua" w:hAnsi="Book Antiqua" w:cs="Arial"/>
        </w:rPr>
      </w:pPr>
    </w:p>
    <w:p w14:paraId="4399F3CA" w14:textId="77777777" w:rsidR="009D345D" w:rsidRDefault="006607CA" w:rsidP="009D345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is arguable that in finding that the Tribunal had no jurisdiction the </w:t>
      </w:r>
      <w:r w:rsidR="009D345D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erred in law.  </w:t>
      </w:r>
    </w:p>
    <w:p w14:paraId="042A5CA3" w14:textId="77777777" w:rsidR="009D345D" w:rsidRDefault="009D345D" w:rsidP="009D345D">
      <w:pPr>
        <w:ind w:left="567"/>
        <w:jc w:val="both"/>
        <w:rPr>
          <w:rFonts w:ascii="Book Antiqua" w:hAnsi="Book Antiqua" w:cs="Arial"/>
        </w:rPr>
      </w:pPr>
    </w:p>
    <w:p w14:paraId="68307AEE" w14:textId="77777777" w:rsidR="00F13307" w:rsidRDefault="006607CA" w:rsidP="009D345D">
      <w:pPr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9D345D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filed </w:t>
      </w:r>
      <w:r w:rsidR="009D345D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>his application promptly when the decision of the Court of Appeal became known.  I consider that it is in the interests of justice that time be extended.</w:t>
      </w:r>
      <w:r w:rsidR="009D345D">
        <w:rPr>
          <w:rFonts w:ascii="Book Antiqua" w:hAnsi="Book Antiqua" w:cs="Arial"/>
        </w:rPr>
        <w:t>”</w:t>
      </w:r>
    </w:p>
    <w:p w14:paraId="26E8F2A0" w14:textId="77777777" w:rsidR="00F13307" w:rsidRDefault="00F13307" w:rsidP="00847259">
      <w:pPr>
        <w:ind w:left="567" w:hanging="567"/>
        <w:jc w:val="both"/>
        <w:rPr>
          <w:rFonts w:ascii="Book Antiqua" w:hAnsi="Book Antiqua" w:cs="Arial"/>
        </w:rPr>
      </w:pPr>
    </w:p>
    <w:p w14:paraId="51B0A8C2" w14:textId="77777777" w:rsidR="00F13307" w:rsidRDefault="00F13307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 w:rsidR="00501CE2">
        <w:rPr>
          <w:rFonts w:ascii="Book Antiqua" w:hAnsi="Book Antiqua" w:cs="Arial"/>
        </w:rPr>
        <w:tab/>
        <w:t xml:space="preserve">The </w:t>
      </w:r>
      <w:r w:rsidR="009D345D">
        <w:rPr>
          <w:rFonts w:ascii="Book Antiqua" w:hAnsi="Book Antiqua" w:cs="Arial"/>
        </w:rPr>
        <w:t>Appellant</w:t>
      </w:r>
      <w:r w:rsidR="00501CE2">
        <w:rPr>
          <w:rFonts w:ascii="Book Antiqua" w:hAnsi="Book Antiqua" w:cs="Arial"/>
        </w:rPr>
        <w:t xml:space="preserve"> attended the appeal.  Having considered the Rule 24 response and</w:t>
      </w:r>
      <w:r w:rsidR="009D345D">
        <w:rPr>
          <w:rFonts w:ascii="Book Antiqua" w:hAnsi="Book Antiqua" w:cs="Arial"/>
        </w:rPr>
        <w:t>,</w:t>
      </w:r>
      <w:r w:rsidR="00501CE2">
        <w:rPr>
          <w:rFonts w:ascii="Book Antiqua" w:hAnsi="Book Antiqua" w:cs="Arial"/>
        </w:rPr>
        <w:t xml:space="preserve"> in agreement with both parties</w:t>
      </w:r>
      <w:r w:rsidR="009D345D">
        <w:rPr>
          <w:rFonts w:ascii="Book Antiqua" w:hAnsi="Book Antiqua" w:cs="Arial"/>
        </w:rPr>
        <w:t>,</w:t>
      </w:r>
      <w:r w:rsidR="00501CE2">
        <w:rPr>
          <w:rFonts w:ascii="Book Antiqua" w:hAnsi="Book Antiqua" w:cs="Arial"/>
        </w:rPr>
        <w:t xml:space="preserve"> I set aside the decision and remitted the appeal to the F</w:t>
      </w:r>
      <w:r w:rsidR="009D345D">
        <w:rPr>
          <w:rFonts w:ascii="Book Antiqua" w:hAnsi="Book Antiqua" w:cs="Arial"/>
        </w:rPr>
        <w:t>irst-tier Tribunal to be remade</w:t>
      </w:r>
      <w:r w:rsidR="00501CE2">
        <w:rPr>
          <w:rFonts w:ascii="Book Antiqua" w:hAnsi="Book Antiqua" w:cs="Arial"/>
        </w:rPr>
        <w:t>.</w:t>
      </w:r>
    </w:p>
    <w:p w14:paraId="01470301" w14:textId="77777777" w:rsidR="00501CE2" w:rsidRDefault="00501CE2" w:rsidP="00847259">
      <w:pPr>
        <w:ind w:left="567" w:hanging="567"/>
        <w:jc w:val="both"/>
        <w:rPr>
          <w:rFonts w:ascii="Book Antiqua" w:hAnsi="Book Antiqua" w:cs="Arial"/>
        </w:rPr>
      </w:pPr>
    </w:p>
    <w:p w14:paraId="1C4AFFC1" w14:textId="77777777" w:rsidR="00501CE2" w:rsidRDefault="00501CE2" w:rsidP="00847259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Error of Law</w:t>
      </w:r>
    </w:p>
    <w:p w14:paraId="0442400C" w14:textId="77777777" w:rsidR="00501CE2" w:rsidRDefault="00501CE2" w:rsidP="00847259">
      <w:pPr>
        <w:ind w:left="567" w:hanging="567"/>
        <w:jc w:val="both"/>
        <w:rPr>
          <w:rFonts w:ascii="Book Antiqua" w:hAnsi="Book Antiqua" w:cs="Arial"/>
          <w:b/>
          <w:u w:val="single"/>
        </w:rPr>
      </w:pPr>
    </w:p>
    <w:p w14:paraId="7C9FBC6C" w14:textId="77777777" w:rsidR="009D345D" w:rsidRDefault="00501CE2" w:rsidP="0084725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  <w:t xml:space="preserve">In the Rule 24 response the </w:t>
      </w:r>
      <w:r w:rsidR="009D345D">
        <w:rPr>
          <w:rFonts w:ascii="Book Antiqua" w:hAnsi="Book Antiqua" w:cs="Arial"/>
        </w:rPr>
        <w:t>Respondent</w:t>
      </w:r>
      <w:r>
        <w:rPr>
          <w:rFonts w:ascii="Book Antiqua" w:hAnsi="Book Antiqua" w:cs="Arial"/>
        </w:rPr>
        <w:t xml:space="preserve"> accepted that the decision should be </w:t>
      </w:r>
      <w:r w:rsidR="009D345D">
        <w:rPr>
          <w:rFonts w:ascii="Book Antiqua" w:hAnsi="Book Antiqua" w:cs="Arial"/>
        </w:rPr>
        <w:t xml:space="preserve">set aside, and </w:t>
      </w:r>
      <w:r w:rsidR="00584A36">
        <w:rPr>
          <w:rFonts w:ascii="Book Antiqua" w:hAnsi="Book Antiqua" w:cs="Arial"/>
        </w:rPr>
        <w:t xml:space="preserve">the appeal </w:t>
      </w:r>
      <w:r>
        <w:rPr>
          <w:rFonts w:ascii="Book Antiqua" w:hAnsi="Book Antiqua" w:cs="Arial"/>
        </w:rPr>
        <w:t xml:space="preserve">remitted to the First-tier Tribunal following the decision in </w:t>
      </w:r>
      <w:r w:rsidR="00584A36">
        <w:rPr>
          <w:rFonts w:ascii="Book Antiqua" w:hAnsi="Book Antiqua" w:cs="Arial"/>
          <w:u w:val="single"/>
        </w:rPr>
        <w:t>Khan</w:t>
      </w:r>
      <w:r>
        <w:rPr>
          <w:rFonts w:ascii="Book Antiqua" w:hAnsi="Book Antiqua" w:cs="Arial"/>
        </w:rPr>
        <w:t xml:space="preserve">.  </w:t>
      </w:r>
    </w:p>
    <w:p w14:paraId="170C7C4D" w14:textId="77777777" w:rsidR="009D345D" w:rsidRDefault="009D345D" w:rsidP="00847259">
      <w:pPr>
        <w:ind w:left="567" w:hanging="567"/>
        <w:jc w:val="both"/>
        <w:rPr>
          <w:rFonts w:ascii="Book Antiqua" w:hAnsi="Book Antiqua" w:cs="Arial"/>
        </w:rPr>
      </w:pPr>
    </w:p>
    <w:p w14:paraId="550957FC" w14:textId="77777777" w:rsidR="00EB3805" w:rsidRDefault="009D345D" w:rsidP="00EB3805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</w:r>
      <w:r w:rsidR="00501CE2">
        <w:rPr>
          <w:rFonts w:ascii="Book Antiqua" w:hAnsi="Book Antiqua" w:cs="Arial"/>
        </w:rPr>
        <w:t xml:space="preserve">I find that the </w:t>
      </w:r>
      <w:r>
        <w:rPr>
          <w:rFonts w:ascii="Book Antiqua" w:hAnsi="Book Antiqua" w:cs="Arial"/>
        </w:rPr>
        <w:t>Appellant</w:t>
      </w:r>
      <w:r w:rsidR="00501CE2">
        <w:rPr>
          <w:rFonts w:ascii="Book Antiqua" w:hAnsi="Book Antiqua" w:cs="Arial"/>
        </w:rPr>
        <w:t xml:space="preserve"> had applied for a residence card as the extended family member of an EEA national.  </w:t>
      </w:r>
      <w:r>
        <w:rPr>
          <w:rFonts w:ascii="Book Antiqua" w:hAnsi="Book Antiqua" w:cs="Arial"/>
        </w:rPr>
        <w:t>The appeal was dismissed for want of jurisdiction</w:t>
      </w:r>
      <w:r w:rsidR="00EB3805">
        <w:rPr>
          <w:rFonts w:ascii="Book Antiqua" w:hAnsi="Book Antiqua" w:cs="Arial"/>
        </w:rPr>
        <w:t xml:space="preserve"> in accordance with the case of </w:t>
      </w:r>
      <w:r w:rsidR="00EB3805" w:rsidRPr="009D345D">
        <w:rPr>
          <w:rFonts w:ascii="Book Antiqua" w:hAnsi="Book Antiqua" w:cs="Arial"/>
          <w:u w:val="single"/>
        </w:rPr>
        <w:t>Sala</w:t>
      </w:r>
      <w:r w:rsidR="00EB3805" w:rsidRPr="00EB3805">
        <w:rPr>
          <w:rFonts w:ascii="Book Antiqua" w:hAnsi="Book Antiqua" w:cs="Arial"/>
        </w:rPr>
        <w:t xml:space="preserve">.  </w:t>
      </w:r>
      <w:r w:rsidR="00EB3805" w:rsidRPr="00EB3805">
        <w:rPr>
          <w:rFonts w:ascii="Book Antiqua" w:hAnsi="Book Antiqua" w:cs="Arial"/>
          <w:u w:val="single"/>
        </w:rPr>
        <w:t>Sala</w:t>
      </w:r>
      <w:r w:rsidR="00EB3805">
        <w:rPr>
          <w:rFonts w:ascii="Book Antiqua" w:hAnsi="Book Antiqua" w:cs="Arial"/>
        </w:rPr>
        <w:t xml:space="preserve"> was overturned by the case of </w:t>
      </w:r>
      <w:r w:rsidR="00EB3805" w:rsidRPr="009D345D">
        <w:rPr>
          <w:rFonts w:ascii="Book Antiqua" w:hAnsi="Book Antiqua" w:cs="Arial"/>
          <w:u w:val="single"/>
        </w:rPr>
        <w:t>Khan</w:t>
      </w:r>
      <w:r w:rsidR="00EB3805">
        <w:rPr>
          <w:rFonts w:ascii="Book Antiqua" w:hAnsi="Book Antiqua" w:cs="Arial"/>
          <w:u w:val="single"/>
        </w:rPr>
        <w:t>,</w:t>
      </w:r>
      <w:r w:rsidR="00EB3805">
        <w:rPr>
          <w:rFonts w:ascii="Book Antiqua" w:hAnsi="Book Antiqua" w:cs="Arial"/>
        </w:rPr>
        <w:t xml:space="preserve"> and I find therefore that jurisdiction lay with the First-tier Tribunal to hear the appeal. </w:t>
      </w:r>
    </w:p>
    <w:p w14:paraId="6281395C" w14:textId="77777777" w:rsidR="00EB3805" w:rsidRDefault="00EB3805" w:rsidP="00EB3805">
      <w:pPr>
        <w:ind w:left="567" w:hanging="567"/>
        <w:jc w:val="both"/>
        <w:rPr>
          <w:rFonts w:ascii="Book Antiqua" w:hAnsi="Book Antiqua" w:cs="Arial"/>
        </w:rPr>
      </w:pPr>
    </w:p>
    <w:p w14:paraId="12825DF5" w14:textId="77777777" w:rsidR="00F13307" w:rsidRPr="00AE6DDE" w:rsidRDefault="009D345D" w:rsidP="00EB3805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</w:t>
      </w:r>
      <w:r w:rsidR="00501CE2">
        <w:rPr>
          <w:rFonts w:ascii="Book Antiqua" w:hAnsi="Book Antiqua" w:cs="Arial"/>
        </w:rPr>
        <w:t>.</w:t>
      </w:r>
      <w:r w:rsidR="00501CE2">
        <w:rPr>
          <w:rFonts w:ascii="Book Antiqua" w:hAnsi="Book Antiqua" w:cs="Arial"/>
        </w:rPr>
        <w:tab/>
      </w:r>
      <w:r w:rsidR="00EB3805">
        <w:rPr>
          <w:rFonts w:ascii="Book Antiqua" w:hAnsi="Book Antiqua" w:cs="Arial"/>
        </w:rPr>
        <w:t xml:space="preserve">Given that the appeal was dismissed for want of jurisdiction, there was no consideration of </w:t>
      </w:r>
      <w:r w:rsidR="008513C5">
        <w:rPr>
          <w:rFonts w:ascii="Book Antiqua" w:hAnsi="Book Antiqua" w:cs="Arial"/>
        </w:rPr>
        <w:t xml:space="preserve">the core issue in </w:t>
      </w:r>
      <w:r w:rsidR="00584A36">
        <w:rPr>
          <w:rFonts w:ascii="Book Antiqua" w:hAnsi="Book Antiqua" w:cs="Arial"/>
        </w:rPr>
        <w:t xml:space="preserve">the </w:t>
      </w:r>
      <w:r w:rsidR="008513C5">
        <w:rPr>
          <w:rFonts w:ascii="Book Antiqua" w:hAnsi="Book Antiqua" w:cs="Arial"/>
        </w:rPr>
        <w:t>appeal</w:t>
      </w:r>
      <w:r>
        <w:rPr>
          <w:rFonts w:ascii="Book Antiqua" w:hAnsi="Book Antiqua" w:cs="Arial"/>
        </w:rPr>
        <w:t>,</w:t>
      </w:r>
      <w:r w:rsidR="008513C5">
        <w:rPr>
          <w:rFonts w:ascii="Book Antiqua" w:hAnsi="Book Antiqua" w:cs="Arial"/>
        </w:rPr>
        <w:t xml:space="preserve"> the existence of </w:t>
      </w:r>
      <w:r>
        <w:rPr>
          <w:rFonts w:ascii="Book Antiqua" w:hAnsi="Book Antiqua" w:cs="Arial"/>
        </w:rPr>
        <w:t xml:space="preserve">a </w:t>
      </w:r>
      <w:r w:rsidR="008513C5">
        <w:rPr>
          <w:rFonts w:ascii="Book Antiqua" w:hAnsi="Book Antiqua" w:cs="Arial"/>
        </w:rPr>
        <w:t xml:space="preserve">durable relationship between the </w:t>
      </w:r>
      <w:r>
        <w:rPr>
          <w:rFonts w:ascii="Book Antiqua" w:hAnsi="Book Antiqua" w:cs="Arial"/>
        </w:rPr>
        <w:t>Appellant and S</w:t>
      </w:r>
      <w:r w:rsidR="008513C5">
        <w:rPr>
          <w:rFonts w:ascii="Book Antiqua" w:hAnsi="Book Antiqua" w:cs="Arial"/>
        </w:rPr>
        <w:t>ponsor</w:t>
      </w:r>
      <w:r w:rsidR="00EB3805">
        <w:rPr>
          <w:rFonts w:ascii="Book Antiqua" w:hAnsi="Book Antiqua" w:cs="Arial"/>
        </w:rPr>
        <w:t xml:space="preserve">.  </w:t>
      </w:r>
      <w:r w:rsidR="008513C5">
        <w:rPr>
          <w:rFonts w:ascii="Book Antiqua" w:hAnsi="Book Antiqua" w:cs="Arial"/>
        </w:rPr>
        <w:t xml:space="preserve">I </w:t>
      </w:r>
      <w:r w:rsidR="00EB3805">
        <w:rPr>
          <w:rFonts w:ascii="Book Antiqua" w:hAnsi="Book Antiqua" w:cs="Arial"/>
        </w:rPr>
        <w:t xml:space="preserve">therefore </w:t>
      </w:r>
      <w:r w:rsidR="008513C5">
        <w:rPr>
          <w:rFonts w:ascii="Book Antiqua" w:hAnsi="Book Antiqua" w:cs="Arial"/>
        </w:rPr>
        <w:t>find it is appropriate to remit this appeal back to the First-tier Tribunal to be reheard.</w:t>
      </w:r>
    </w:p>
    <w:p w14:paraId="2E5B4A2F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7F39C02B" w14:textId="77777777" w:rsidR="00847259" w:rsidRPr="00816182" w:rsidRDefault="00847259" w:rsidP="009D345D">
      <w:pPr>
        <w:keepNext/>
        <w:jc w:val="both"/>
        <w:rPr>
          <w:rFonts w:ascii="Book Antiqua" w:hAnsi="Book Antiqua" w:cs="Arial"/>
          <w:b/>
          <w:u w:val="single"/>
        </w:rPr>
      </w:pPr>
      <w:r w:rsidRPr="00816182">
        <w:rPr>
          <w:rFonts w:ascii="Book Antiqua" w:hAnsi="Book Antiqua" w:cs="Arial"/>
          <w:b/>
          <w:u w:val="single"/>
        </w:rPr>
        <w:t>Notice of Decision</w:t>
      </w:r>
    </w:p>
    <w:p w14:paraId="658E1C51" w14:textId="77777777" w:rsidR="00847259" w:rsidRDefault="00847259" w:rsidP="009D345D">
      <w:pPr>
        <w:keepNext/>
        <w:jc w:val="both"/>
        <w:rPr>
          <w:rFonts w:ascii="Book Antiqua" w:hAnsi="Book Antiqua" w:cs="Arial"/>
        </w:rPr>
      </w:pPr>
    </w:p>
    <w:p w14:paraId="17E14272" w14:textId="77777777" w:rsidR="009D345D" w:rsidRDefault="009D345D" w:rsidP="009D345D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</w:r>
      <w:r w:rsidR="00827025">
        <w:rPr>
          <w:rFonts w:ascii="Book Antiqua" w:hAnsi="Book Antiqua" w:cs="Arial"/>
        </w:rPr>
        <w:t>The</w:t>
      </w:r>
      <w:r w:rsidR="00782D92">
        <w:rPr>
          <w:rFonts w:ascii="Book Antiqua" w:hAnsi="Book Antiqua" w:cs="Arial"/>
        </w:rPr>
        <w:t xml:space="preserve"> decision of the First-tier Tribunal </w:t>
      </w:r>
      <w:r>
        <w:rPr>
          <w:rFonts w:ascii="Book Antiqua" w:hAnsi="Book Antiqua" w:cs="Arial"/>
        </w:rPr>
        <w:t xml:space="preserve">involves the making of a material error of law, and I set the decision </w:t>
      </w:r>
      <w:r w:rsidR="007E5347">
        <w:rPr>
          <w:rFonts w:ascii="Book Antiqua" w:hAnsi="Book Antiqua" w:cs="Arial"/>
        </w:rPr>
        <w:t xml:space="preserve">aside.  </w:t>
      </w:r>
    </w:p>
    <w:p w14:paraId="37BEBBEC" w14:textId="77777777" w:rsidR="009D345D" w:rsidRDefault="009D345D" w:rsidP="00827025">
      <w:pPr>
        <w:jc w:val="both"/>
        <w:rPr>
          <w:rFonts w:ascii="Book Antiqua" w:hAnsi="Book Antiqua" w:cs="Arial"/>
        </w:rPr>
      </w:pPr>
    </w:p>
    <w:p w14:paraId="2B3C2287" w14:textId="77777777" w:rsidR="00827025" w:rsidRPr="009D345D" w:rsidRDefault="009D345D" w:rsidP="0082702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8.</w:t>
      </w:r>
      <w:r>
        <w:rPr>
          <w:rFonts w:ascii="Book Antiqua" w:hAnsi="Book Antiqua" w:cs="Arial"/>
        </w:rPr>
        <w:tab/>
      </w:r>
      <w:r w:rsidR="007E5347">
        <w:rPr>
          <w:rFonts w:ascii="Book Antiqua" w:hAnsi="Book Antiqua" w:cs="Arial"/>
        </w:rPr>
        <w:t>The</w:t>
      </w:r>
      <w:r w:rsidR="00827025">
        <w:rPr>
          <w:rFonts w:ascii="Book Antiqua" w:hAnsi="Book Antiqua" w:cs="Arial"/>
        </w:rPr>
        <w:t xml:space="preserve"> appeal is </w:t>
      </w:r>
      <w:r w:rsidR="00782D92">
        <w:rPr>
          <w:rFonts w:ascii="Book Antiqua" w:hAnsi="Book Antiqua" w:cs="Arial"/>
        </w:rPr>
        <w:t xml:space="preserve">remitted to the First-tier Tribunal </w:t>
      </w:r>
      <w:r>
        <w:rPr>
          <w:rFonts w:ascii="Book Antiqua" w:hAnsi="Book Antiqua" w:cs="Arial"/>
        </w:rPr>
        <w:t>to be remade</w:t>
      </w:r>
      <w:r w:rsidR="00782D92">
        <w:rPr>
          <w:rFonts w:ascii="Book Antiqua" w:hAnsi="Book Antiqua" w:cs="Arial"/>
        </w:rPr>
        <w:t>.</w:t>
      </w:r>
    </w:p>
    <w:p w14:paraId="3D056E0F" w14:textId="77777777" w:rsidR="00847259" w:rsidRDefault="00847259" w:rsidP="00847259">
      <w:pPr>
        <w:jc w:val="both"/>
        <w:rPr>
          <w:rFonts w:ascii="Book Antiqua" w:hAnsi="Book Antiqua" w:cs="Arial"/>
        </w:rPr>
      </w:pPr>
    </w:p>
    <w:p w14:paraId="145C0733" w14:textId="77777777" w:rsidR="00847259" w:rsidRDefault="009D345D" w:rsidP="008472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>
        <w:rPr>
          <w:rFonts w:ascii="Book Antiqua" w:hAnsi="Book Antiqua" w:cs="Arial"/>
        </w:rPr>
        <w:tab/>
      </w:r>
      <w:r w:rsidR="00847259" w:rsidRPr="00687601">
        <w:rPr>
          <w:rFonts w:ascii="Book Antiqua" w:hAnsi="Book Antiqua" w:cs="Arial"/>
        </w:rPr>
        <w:t>No</w:t>
      </w:r>
      <w:r w:rsidR="00847259">
        <w:rPr>
          <w:rFonts w:ascii="Book Antiqua" w:hAnsi="Book Antiqua" w:cs="Arial"/>
        </w:rPr>
        <w:t xml:space="preserve"> anonymity direction is made.</w:t>
      </w:r>
    </w:p>
    <w:p w14:paraId="298CE986" w14:textId="77777777" w:rsidR="009F5220" w:rsidRPr="00AE6DDE" w:rsidRDefault="009F5220" w:rsidP="00847259">
      <w:pPr>
        <w:jc w:val="both"/>
        <w:rPr>
          <w:rFonts w:ascii="Book Antiqua" w:hAnsi="Book Antiqua" w:cs="Arial"/>
        </w:rPr>
      </w:pPr>
    </w:p>
    <w:p w14:paraId="1DE783C9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55B78225" w14:textId="77777777" w:rsidR="00A509FA" w:rsidRPr="00AE6DDE" w:rsidRDefault="00A509FA" w:rsidP="00847259">
      <w:pPr>
        <w:jc w:val="both"/>
        <w:rPr>
          <w:rFonts w:ascii="Book Antiqua" w:hAnsi="Book Antiqua" w:cs="Arial"/>
        </w:rPr>
      </w:pPr>
    </w:p>
    <w:p w14:paraId="7C08B442" w14:textId="77777777"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9D345D">
        <w:rPr>
          <w:rFonts w:ascii="Book Antiqua" w:hAnsi="Book Antiqua" w:cs="Arial"/>
        </w:rPr>
        <w:t xml:space="preserve"> 22 June 2018</w:t>
      </w:r>
    </w:p>
    <w:p w14:paraId="74F83A9D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71ED95F0" w14:textId="77777777"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14:paraId="429E1099" w14:textId="77777777" w:rsidR="00847259" w:rsidRPr="009D345D" w:rsidRDefault="00347A9C" w:rsidP="009D345D">
      <w:pPr>
        <w:jc w:val="both"/>
        <w:rPr>
          <w:rFonts w:ascii="Book Antiqua" w:hAnsi="Book Antiqua" w:cs="Arial"/>
          <w:b/>
          <w:u w:val="single"/>
        </w:rPr>
      </w:pPr>
      <w:r w:rsidRPr="009D345D">
        <w:rPr>
          <w:rFonts w:ascii="Book Antiqua" w:hAnsi="Book Antiqua" w:cs="Arial"/>
          <w:b/>
          <w:color w:val="000000"/>
          <w:u w:val="single"/>
        </w:rPr>
        <w:t xml:space="preserve">Deputy Upper Tribunal </w:t>
      </w:r>
      <w:r w:rsidR="009D345D" w:rsidRPr="009D345D">
        <w:rPr>
          <w:rFonts w:ascii="Book Antiqua" w:hAnsi="Book Antiqua" w:cs="Arial"/>
          <w:b/>
          <w:color w:val="000000"/>
          <w:u w:val="single"/>
        </w:rPr>
        <w:t>Judge</w:t>
      </w:r>
      <w:r w:rsidRPr="009D345D">
        <w:rPr>
          <w:rFonts w:ascii="Book Antiqua" w:hAnsi="Book Antiqua" w:cs="Arial"/>
          <w:b/>
          <w:color w:val="000000"/>
          <w:u w:val="single"/>
        </w:rPr>
        <w:t xml:space="preserve"> </w:t>
      </w:r>
      <w:r w:rsidR="00C520FF" w:rsidRPr="009D345D">
        <w:rPr>
          <w:rFonts w:ascii="Book Antiqua" w:hAnsi="Book Antiqua" w:cs="Arial"/>
          <w:b/>
          <w:color w:val="000000"/>
          <w:u w:val="single"/>
        </w:rPr>
        <w:t>Chamberlain</w:t>
      </w:r>
      <w:r w:rsidR="005E761F" w:rsidRPr="009D345D">
        <w:rPr>
          <w:rFonts w:ascii="Book Antiqua" w:hAnsi="Book Antiqua" w:cs="Arial"/>
          <w:b/>
          <w:color w:val="000000"/>
          <w:u w:val="single"/>
        </w:rPr>
        <w:t xml:space="preserve"> </w:t>
      </w:r>
    </w:p>
    <w:p w14:paraId="7718834D" w14:textId="41893A7C" w:rsidR="00B95326" w:rsidRPr="00AE6DDE" w:rsidRDefault="00B95326" w:rsidP="00B95326">
      <w:pPr>
        <w:rPr>
          <w:rFonts w:ascii="Book Antiqua" w:hAnsi="Book Antiqua" w:cs="Arial"/>
        </w:rPr>
      </w:pPr>
    </w:p>
    <w:sectPr w:rsidR="00B95326" w:rsidRPr="00AE6DDE" w:rsidSect="00016F54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65356" w14:textId="77777777" w:rsidR="00834DDD" w:rsidRDefault="00834DDD">
      <w:r>
        <w:separator/>
      </w:r>
    </w:p>
  </w:endnote>
  <w:endnote w:type="continuationSeparator" w:id="0">
    <w:p w14:paraId="1632FBFD" w14:textId="77777777" w:rsidR="00834DDD" w:rsidRDefault="0083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23B0C" w14:textId="288EFA1B" w:rsidR="00CD3634" w:rsidRPr="00AE6DDE" w:rsidRDefault="00CD363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AE6DDE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AE6DDE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D22E2C">
      <w:rPr>
        <w:rStyle w:val="PageNumber"/>
        <w:rFonts w:ascii="Book Antiqua" w:hAnsi="Book Antiqua" w:cs="Arial"/>
        <w:noProof/>
        <w:sz w:val="16"/>
        <w:szCs w:val="16"/>
      </w:rPr>
      <w:t>3</w: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A33E" w14:textId="77777777" w:rsidR="00CD3634" w:rsidRPr="00AE6DDE" w:rsidRDefault="00CD3634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 w:rsidR="00AF5BD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D314" w14:textId="77777777" w:rsidR="00834DDD" w:rsidRDefault="00834DDD">
      <w:r>
        <w:separator/>
      </w:r>
    </w:p>
  </w:footnote>
  <w:footnote w:type="continuationSeparator" w:id="0">
    <w:p w14:paraId="4283F3C8" w14:textId="77777777" w:rsidR="00834DDD" w:rsidRDefault="00834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D184" w14:textId="77777777" w:rsidR="00CD3634" w:rsidRPr="00AE6DDE" w:rsidRDefault="00CD36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 xml:space="preserve">Appeal Number: </w:t>
    </w:r>
    <w:r w:rsidR="00852C16">
      <w:rPr>
        <w:rFonts w:ascii="Book Antiqua" w:hAnsi="Book Antiqua" w:cs="Arial"/>
        <w:sz w:val="16"/>
        <w:szCs w:val="16"/>
      </w:rPr>
      <w:t>IA/34884/2015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21C0" w14:textId="77777777" w:rsidR="00CD3634" w:rsidRPr="00AE6DDE" w:rsidRDefault="00CD3634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7535"/>
    <w:multiLevelType w:val="hybridMultilevel"/>
    <w:tmpl w:val="0D64F694"/>
    <w:lvl w:ilvl="0" w:tplc="1144BC74">
      <w:start w:val="1"/>
      <w:numFmt w:val="decimal"/>
      <w:lvlText w:val="%1."/>
      <w:lvlJc w:val="left"/>
      <w:pPr>
        <w:ind w:left="930" w:hanging="57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A321ADE-0572-4D96-9C7F-20B3BB7B4644}"/>
    <w:docVar w:name="dgnword-eventsink" w:val="348271848"/>
  </w:docVars>
  <w:rsids>
    <w:rsidRoot w:val="002A1799"/>
    <w:rsid w:val="00000621"/>
    <w:rsid w:val="000036C2"/>
    <w:rsid w:val="00016F54"/>
    <w:rsid w:val="00033D3D"/>
    <w:rsid w:val="00036302"/>
    <w:rsid w:val="00062F02"/>
    <w:rsid w:val="00071A7E"/>
    <w:rsid w:val="000746C0"/>
    <w:rsid w:val="00074D1D"/>
    <w:rsid w:val="00092580"/>
    <w:rsid w:val="00093D4D"/>
    <w:rsid w:val="000B24F7"/>
    <w:rsid w:val="000C4CC2"/>
    <w:rsid w:val="000D1273"/>
    <w:rsid w:val="000D5D94"/>
    <w:rsid w:val="000F1A0E"/>
    <w:rsid w:val="0010486F"/>
    <w:rsid w:val="001165A7"/>
    <w:rsid w:val="00142DD1"/>
    <w:rsid w:val="00152F50"/>
    <w:rsid w:val="0015390C"/>
    <w:rsid w:val="00167D3A"/>
    <w:rsid w:val="00173946"/>
    <w:rsid w:val="00173A2D"/>
    <w:rsid w:val="001A3082"/>
    <w:rsid w:val="001B186A"/>
    <w:rsid w:val="001B2F75"/>
    <w:rsid w:val="001C4EBC"/>
    <w:rsid w:val="001F2716"/>
    <w:rsid w:val="00207617"/>
    <w:rsid w:val="00224D49"/>
    <w:rsid w:val="0023134B"/>
    <w:rsid w:val="002376E5"/>
    <w:rsid w:val="00252EB7"/>
    <w:rsid w:val="00253D70"/>
    <w:rsid w:val="00254DBC"/>
    <w:rsid w:val="002827FF"/>
    <w:rsid w:val="00283659"/>
    <w:rsid w:val="002A1799"/>
    <w:rsid w:val="002C6BD4"/>
    <w:rsid w:val="002D083B"/>
    <w:rsid w:val="002D68BF"/>
    <w:rsid w:val="002F6B98"/>
    <w:rsid w:val="00305391"/>
    <w:rsid w:val="00336CBF"/>
    <w:rsid w:val="00343FE3"/>
    <w:rsid w:val="00347A9C"/>
    <w:rsid w:val="003546C8"/>
    <w:rsid w:val="003A0375"/>
    <w:rsid w:val="003A7CF2"/>
    <w:rsid w:val="003C5CE5"/>
    <w:rsid w:val="003E267B"/>
    <w:rsid w:val="003E7CD1"/>
    <w:rsid w:val="003F4C61"/>
    <w:rsid w:val="00402B9E"/>
    <w:rsid w:val="00410277"/>
    <w:rsid w:val="004249CB"/>
    <w:rsid w:val="0044127D"/>
    <w:rsid w:val="004448DB"/>
    <w:rsid w:val="00446C9A"/>
    <w:rsid w:val="00447988"/>
    <w:rsid w:val="00452F2B"/>
    <w:rsid w:val="00471E3C"/>
    <w:rsid w:val="00477193"/>
    <w:rsid w:val="004A1848"/>
    <w:rsid w:val="004A6F4A"/>
    <w:rsid w:val="004E4717"/>
    <w:rsid w:val="004F672C"/>
    <w:rsid w:val="00501CE2"/>
    <w:rsid w:val="0050388A"/>
    <w:rsid w:val="00507FEC"/>
    <w:rsid w:val="00510F0E"/>
    <w:rsid w:val="005420FD"/>
    <w:rsid w:val="005473D4"/>
    <w:rsid w:val="005479E1"/>
    <w:rsid w:val="00553E0A"/>
    <w:rsid w:val="005570FD"/>
    <w:rsid w:val="005575EA"/>
    <w:rsid w:val="0057790C"/>
    <w:rsid w:val="00584A36"/>
    <w:rsid w:val="00593795"/>
    <w:rsid w:val="00596130"/>
    <w:rsid w:val="005A75FF"/>
    <w:rsid w:val="005C2B9C"/>
    <w:rsid w:val="005D10AB"/>
    <w:rsid w:val="005E3B61"/>
    <w:rsid w:val="005E761F"/>
    <w:rsid w:val="00601D8F"/>
    <w:rsid w:val="0062078F"/>
    <w:rsid w:val="00621A77"/>
    <w:rsid w:val="00653E97"/>
    <w:rsid w:val="006607CA"/>
    <w:rsid w:val="00684A74"/>
    <w:rsid w:val="00690B8A"/>
    <w:rsid w:val="006E47C4"/>
    <w:rsid w:val="006F2CF1"/>
    <w:rsid w:val="00703184"/>
    <w:rsid w:val="007038ED"/>
    <w:rsid w:val="00703BC3"/>
    <w:rsid w:val="00704B61"/>
    <w:rsid w:val="007552A9"/>
    <w:rsid w:val="00755CDF"/>
    <w:rsid w:val="00761858"/>
    <w:rsid w:val="00767D59"/>
    <w:rsid w:val="00776E97"/>
    <w:rsid w:val="00780F86"/>
    <w:rsid w:val="00782D92"/>
    <w:rsid w:val="007912AD"/>
    <w:rsid w:val="007A0794"/>
    <w:rsid w:val="007B0824"/>
    <w:rsid w:val="007B4CCE"/>
    <w:rsid w:val="007B5D3C"/>
    <w:rsid w:val="007E5347"/>
    <w:rsid w:val="007E7B86"/>
    <w:rsid w:val="00821B72"/>
    <w:rsid w:val="00823EF2"/>
    <w:rsid w:val="00827025"/>
    <w:rsid w:val="008303B8"/>
    <w:rsid w:val="00833DCE"/>
    <w:rsid w:val="00834DDD"/>
    <w:rsid w:val="00847259"/>
    <w:rsid w:val="008478F6"/>
    <w:rsid w:val="008513C5"/>
    <w:rsid w:val="00852C16"/>
    <w:rsid w:val="00854534"/>
    <w:rsid w:val="00871D34"/>
    <w:rsid w:val="00874D45"/>
    <w:rsid w:val="008B270C"/>
    <w:rsid w:val="008B5078"/>
    <w:rsid w:val="008C3D3D"/>
    <w:rsid w:val="008D4131"/>
    <w:rsid w:val="008F1932"/>
    <w:rsid w:val="008F5D0E"/>
    <w:rsid w:val="0090666A"/>
    <w:rsid w:val="00921062"/>
    <w:rsid w:val="00942BEE"/>
    <w:rsid w:val="00947565"/>
    <w:rsid w:val="009722BC"/>
    <w:rsid w:val="009727A3"/>
    <w:rsid w:val="00984E64"/>
    <w:rsid w:val="00987774"/>
    <w:rsid w:val="009A11E8"/>
    <w:rsid w:val="009B443B"/>
    <w:rsid w:val="009D1EA3"/>
    <w:rsid w:val="009D345D"/>
    <w:rsid w:val="009F5220"/>
    <w:rsid w:val="009F6BAB"/>
    <w:rsid w:val="00A15234"/>
    <w:rsid w:val="00A15F07"/>
    <w:rsid w:val="00A201AB"/>
    <w:rsid w:val="00A31C8B"/>
    <w:rsid w:val="00A509FA"/>
    <w:rsid w:val="00A57B5D"/>
    <w:rsid w:val="00A845DC"/>
    <w:rsid w:val="00A92008"/>
    <w:rsid w:val="00A92942"/>
    <w:rsid w:val="00AD30EF"/>
    <w:rsid w:val="00AD5231"/>
    <w:rsid w:val="00AE6DDE"/>
    <w:rsid w:val="00AE7D4D"/>
    <w:rsid w:val="00AF5BD9"/>
    <w:rsid w:val="00B26AA2"/>
    <w:rsid w:val="00B3524D"/>
    <w:rsid w:val="00B40F69"/>
    <w:rsid w:val="00B46616"/>
    <w:rsid w:val="00B7040A"/>
    <w:rsid w:val="00B83391"/>
    <w:rsid w:val="00B87C01"/>
    <w:rsid w:val="00B95326"/>
    <w:rsid w:val="00BD4196"/>
    <w:rsid w:val="00BE6840"/>
    <w:rsid w:val="00BF22CA"/>
    <w:rsid w:val="00BF23BB"/>
    <w:rsid w:val="00C26032"/>
    <w:rsid w:val="00C345E1"/>
    <w:rsid w:val="00C43BFD"/>
    <w:rsid w:val="00C520FF"/>
    <w:rsid w:val="00C53074"/>
    <w:rsid w:val="00C612EB"/>
    <w:rsid w:val="00CB6E35"/>
    <w:rsid w:val="00CD3634"/>
    <w:rsid w:val="00CD58CE"/>
    <w:rsid w:val="00CD59AC"/>
    <w:rsid w:val="00CE1A46"/>
    <w:rsid w:val="00D20757"/>
    <w:rsid w:val="00D22636"/>
    <w:rsid w:val="00D22E2C"/>
    <w:rsid w:val="00D36D7D"/>
    <w:rsid w:val="00D40FD9"/>
    <w:rsid w:val="00D45631"/>
    <w:rsid w:val="00D53769"/>
    <w:rsid w:val="00D85C13"/>
    <w:rsid w:val="00D87AF7"/>
    <w:rsid w:val="00D9111A"/>
    <w:rsid w:val="00D91BE3"/>
    <w:rsid w:val="00D94AFC"/>
    <w:rsid w:val="00DB70AE"/>
    <w:rsid w:val="00DD1BBC"/>
    <w:rsid w:val="00DD5071"/>
    <w:rsid w:val="00DD5C39"/>
    <w:rsid w:val="00DE7DB7"/>
    <w:rsid w:val="00DF09E9"/>
    <w:rsid w:val="00E00973"/>
    <w:rsid w:val="00E00A0A"/>
    <w:rsid w:val="00E066DE"/>
    <w:rsid w:val="00E07F57"/>
    <w:rsid w:val="00E30683"/>
    <w:rsid w:val="00E453D8"/>
    <w:rsid w:val="00E50BCE"/>
    <w:rsid w:val="00E574BF"/>
    <w:rsid w:val="00E61292"/>
    <w:rsid w:val="00E67616"/>
    <w:rsid w:val="00E77C4D"/>
    <w:rsid w:val="00E81D01"/>
    <w:rsid w:val="00E845A5"/>
    <w:rsid w:val="00EB3805"/>
    <w:rsid w:val="00EC3840"/>
    <w:rsid w:val="00EE45D8"/>
    <w:rsid w:val="00F13307"/>
    <w:rsid w:val="00F22EDA"/>
    <w:rsid w:val="00F4618C"/>
    <w:rsid w:val="00F74FA7"/>
    <w:rsid w:val="00FB6DB1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EEFF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2018-07-16T14:19:00Z</dcterms:created>
  <dcterms:modified xsi:type="dcterms:W3CDTF">2018-07-16T14:19:00Z</dcterms:modified>
</cp:coreProperties>
</file>