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940796" w:rsidP="00F97703">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Pr="00761C73" w:rsidRDefault="00F97703" w:rsidP="00761C73">
      <w:pPr>
        <w:tabs>
          <w:tab w:val="right" w:pos="9720"/>
        </w:tabs>
        <w:ind w:right="-82"/>
        <w:rPr>
          <w:rFonts w:ascii="Book Antiqua" w:hAnsi="Book Antiqua" w:cs="Arial"/>
          <w:b/>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761C73">
        <w:rPr>
          <w:rFonts w:ascii="Book Antiqua" w:hAnsi="Book Antiqua" w:cs="Arial"/>
          <w:b/>
          <w:color w:val="000000"/>
        </w:rPr>
        <w:t xml:space="preserve">   </w:t>
      </w:r>
      <w:proofErr w:type="gramEnd"/>
      <w:r w:rsidR="00761C73">
        <w:rPr>
          <w:rFonts w:ascii="Book Antiqua" w:hAnsi="Book Antiqua" w:cs="Arial"/>
          <w:b/>
          <w:color w:val="000000"/>
        </w:rPr>
        <w:t xml:space="preserve">                      </w:t>
      </w:r>
      <w:r w:rsidR="00B3524D" w:rsidRPr="00761C73">
        <w:rPr>
          <w:rFonts w:ascii="Book Antiqua" w:hAnsi="Book Antiqua" w:cs="Arial"/>
          <w:b/>
          <w:color w:val="000000"/>
        </w:rPr>
        <w:t>Appeal Number</w:t>
      </w:r>
      <w:r w:rsidR="00D53769" w:rsidRPr="00761C73">
        <w:rPr>
          <w:rFonts w:ascii="Book Antiqua" w:hAnsi="Book Antiqua" w:cs="Arial"/>
          <w:b/>
          <w:color w:val="000000"/>
        </w:rPr>
        <w:t>:</w:t>
      </w:r>
      <w:r w:rsidR="00B3524D" w:rsidRPr="00761C73">
        <w:rPr>
          <w:rFonts w:ascii="Book Antiqua" w:hAnsi="Book Antiqua" w:cs="Arial"/>
          <w:b/>
          <w:color w:val="000000"/>
        </w:rPr>
        <w:t xml:space="preserve"> </w:t>
      </w:r>
      <w:r w:rsidR="00761C73" w:rsidRPr="00761C73">
        <w:rPr>
          <w:rFonts w:ascii="Book Antiqua" w:hAnsi="Book Antiqua" w:cs="Arial"/>
          <w:b/>
          <w:color w:val="000000"/>
        </w:rPr>
        <w:t>IA/40662/2014</w:t>
      </w:r>
    </w:p>
    <w:p w:rsidR="00E533BA" w:rsidRPr="00D32B8A" w:rsidRDefault="00E533BA" w:rsidP="003446EF">
      <w:pPr>
        <w:tabs>
          <w:tab w:val="right" w:pos="9720"/>
        </w:tabs>
        <w:ind w:right="-82"/>
        <w:jc w:val="right"/>
        <w:rPr>
          <w:rFonts w:ascii="Book Antiqua" w:hAnsi="Book Antiqua" w:cs="Arial"/>
          <w:color w:val="000000"/>
        </w:rPr>
      </w:pPr>
    </w:p>
    <w:p w:rsidR="00761C73" w:rsidRPr="00D32B8A" w:rsidRDefault="00761C73" w:rsidP="00761C73">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4689"/>
        <w:gridCol w:w="4949"/>
      </w:tblGrid>
      <w:tr w:rsidR="00E533BA" w:rsidRPr="003C5723" w:rsidTr="00740BD6">
        <w:tc>
          <w:tcPr>
            <w:tcW w:w="4786"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9303C1">
              <w:rPr>
                <w:rFonts w:ascii="Book Antiqua" w:hAnsi="Book Antiqua" w:cs="Arial"/>
                <w:b/>
              </w:rPr>
              <w:t>Bradford</w:t>
            </w:r>
          </w:p>
        </w:tc>
        <w:tc>
          <w:tcPr>
            <w:tcW w:w="5042" w:type="dxa"/>
            <w:shd w:val="clear" w:color="auto" w:fill="auto"/>
          </w:tcPr>
          <w:p w:rsidR="00E533BA" w:rsidRPr="003C5723" w:rsidRDefault="00761C73" w:rsidP="003C5723">
            <w:pPr>
              <w:jc w:val="both"/>
              <w:rPr>
                <w:rFonts w:ascii="Book Antiqua" w:hAnsi="Book Antiqua" w:cs="Arial"/>
                <w:b/>
                <w:color w:val="000000"/>
              </w:rPr>
            </w:pPr>
            <w:r>
              <w:rPr>
                <w:rFonts w:ascii="Book Antiqua" w:hAnsi="Book Antiqua" w:cs="Arial"/>
                <w:b/>
                <w:color w:val="000000"/>
              </w:rPr>
              <w:t xml:space="preserve">            </w:t>
            </w:r>
            <w:r w:rsidR="00E533BA" w:rsidRPr="003C5723">
              <w:rPr>
                <w:rFonts w:ascii="Book Antiqua" w:hAnsi="Book Antiqua" w:cs="Arial"/>
                <w:b/>
                <w:color w:val="000000"/>
              </w:rPr>
              <w:t>De</w:t>
            </w:r>
            <w:r w:rsidR="009303C1">
              <w:rPr>
                <w:rFonts w:ascii="Book Antiqua" w:hAnsi="Book Antiqua" w:cs="Arial"/>
                <w:b/>
                <w:color w:val="000000"/>
              </w:rPr>
              <w:t>cision</w:t>
            </w:r>
            <w:r w:rsidR="00740BD6">
              <w:rPr>
                <w:rFonts w:ascii="Book Antiqua" w:hAnsi="Book Antiqua" w:cs="Arial"/>
                <w:b/>
                <w:color w:val="000000"/>
              </w:rPr>
              <w:t xml:space="preserve"> &amp; Reasons</w:t>
            </w:r>
            <w:r w:rsidR="009303C1">
              <w:rPr>
                <w:rFonts w:ascii="Book Antiqua" w:hAnsi="Book Antiqua" w:cs="Arial"/>
                <w:b/>
                <w:color w:val="000000"/>
              </w:rPr>
              <w:t xml:space="preserve"> p</w:t>
            </w:r>
            <w:r w:rsidR="00E533BA" w:rsidRPr="003C5723">
              <w:rPr>
                <w:rFonts w:ascii="Book Antiqua" w:hAnsi="Book Antiqua" w:cs="Arial"/>
                <w:b/>
                <w:color w:val="000000"/>
              </w:rPr>
              <w:t>romulgated</w:t>
            </w:r>
          </w:p>
        </w:tc>
      </w:tr>
      <w:tr w:rsidR="00E533BA" w:rsidRPr="003C5723" w:rsidTr="00740BD6">
        <w:tc>
          <w:tcPr>
            <w:tcW w:w="4786"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9303C1">
              <w:rPr>
                <w:rFonts w:ascii="Book Antiqua" w:hAnsi="Book Antiqua" w:cs="Arial"/>
                <w:b/>
              </w:rPr>
              <w:t>30 May 2018</w:t>
            </w:r>
          </w:p>
        </w:tc>
        <w:tc>
          <w:tcPr>
            <w:tcW w:w="5042" w:type="dxa"/>
            <w:shd w:val="clear" w:color="auto" w:fill="auto"/>
          </w:tcPr>
          <w:p w:rsidR="00E533BA" w:rsidRPr="003C5723" w:rsidRDefault="00761C73" w:rsidP="003C5723">
            <w:pPr>
              <w:jc w:val="both"/>
              <w:rPr>
                <w:rFonts w:ascii="Book Antiqua" w:hAnsi="Book Antiqua" w:cs="Arial"/>
                <w:b/>
              </w:rPr>
            </w:pPr>
            <w:r>
              <w:rPr>
                <w:rFonts w:ascii="Book Antiqua" w:hAnsi="Book Antiqua" w:cs="Arial"/>
                <w:b/>
              </w:rPr>
              <w:t xml:space="preserve">            </w:t>
            </w:r>
            <w:r w:rsidR="00740BD6">
              <w:rPr>
                <w:rFonts w:ascii="Book Antiqua" w:hAnsi="Book Antiqua" w:cs="Arial"/>
                <w:b/>
              </w:rPr>
              <w:t>On 10 July 2018</w:t>
            </w:r>
          </w:p>
        </w:tc>
      </w:tr>
    </w:tbl>
    <w:p w:rsidR="00E533BA" w:rsidRPr="00D32B8A" w:rsidRDefault="00E533BA" w:rsidP="00C345E1">
      <w:pPr>
        <w:jc w:val="center"/>
        <w:rPr>
          <w:rFonts w:ascii="Book Antiqua" w:hAnsi="Book Antiqua" w:cs="Arial"/>
          <w:color w:val="000000"/>
        </w:rPr>
      </w:pPr>
    </w:p>
    <w:p w:rsidR="00C345E1" w:rsidRPr="00D32B8A" w:rsidRDefault="00C345E1" w:rsidP="00C345E1">
      <w:pPr>
        <w:jc w:val="center"/>
        <w:rPr>
          <w:rFonts w:ascii="Book Antiqua" w:hAnsi="Book Antiqua" w:cs="Arial"/>
          <w:color w:val="000000"/>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9303C1" w:rsidP="00B467EA">
      <w:pPr>
        <w:jc w:val="center"/>
        <w:outlineLvl w:val="0"/>
        <w:rPr>
          <w:rFonts w:ascii="Book Antiqua" w:hAnsi="Book Antiqua" w:cs="Arial"/>
          <w:b/>
        </w:rPr>
      </w:pPr>
      <w:r>
        <w:rPr>
          <w:rFonts w:ascii="Book Antiqua" w:hAnsi="Book Antiqua" w:cs="Arial"/>
          <w:b/>
        </w:rPr>
        <w:t>Between</w:t>
      </w:r>
    </w:p>
    <w:p w:rsidR="009303C1" w:rsidRDefault="009303C1" w:rsidP="00B467EA">
      <w:pPr>
        <w:jc w:val="center"/>
        <w:outlineLvl w:val="0"/>
        <w:rPr>
          <w:rFonts w:ascii="Book Antiqua" w:hAnsi="Book Antiqua" w:cs="Arial"/>
          <w:b/>
        </w:rPr>
      </w:pPr>
    </w:p>
    <w:p w:rsidR="009303C1" w:rsidRDefault="00761C73" w:rsidP="00B467EA">
      <w:pPr>
        <w:jc w:val="center"/>
        <w:outlineLvl w:val="0"/>
        <w:rPr>
          <w:rFonts w:ascii="Book Antiqua" w:hAnsi="Book Antiqua" w:cs="Arial"/>
          <w:b/>
        </w:rPr>
      </w:pPr>
      <w:r>
        <w:rPr>
          <w:rFonts w:ascii="Book Antiqua" w:hAnsi="Book Antiqua" w:cs="Arial"/>
          <w:b/>
        </w:rPr>
        <w:t>WAQAS HABIB</w:t>
      </w:r>
    </w:p>
    <w:p w:rsidR="009303C1" w:rsidRPr="00761C73" w:rsidRDefault="00761C73" w:rsidP="00B467EA">
      <w:pPr>
        <w:jc w:val="center"/>
        <w:outlineLvl w:val="0"/>
        <w:rPr>
          <w:rFonts w:ascii="Book Antiqua" w:hAnsi="Book Antiqua" w:cs="Arial"/>
        </w:rPr>
      </w:pPr>
      <w:r w:rsidRPr="00761C73">
        <w:rPr>
          <w:rFonts w:ascii="Book Antiqua" w:hAnsi="Book Antiqua" w:cs="Arial"/>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61C73" w:rsidRDefault="00761C73" w:rsidP="00704B61">
      <w:pPr>
        <w:jc w:val="center"/>
        <w:rPr>
          <w:rFonts w:ascii="Book Antiqua" w:hAnsi="Book Antiqua" w:cs="Arial"/>
          <w:b/>
        </w:rPr>
      </w:pP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Default="00DD5071" w:rsidP="00704B61">
      <w:pPr>
        <w:jc w:val="center"/>
        <w:rPr>
          <w:rFonts w:ascii="Book Antiqua" w:hAnsi="Book Antiqua" w:cs="Arial"/>
          <w:b/>
        </w:rPr>
      </w:pPr>
    </w:p>
    <w:p w:rsidR="00761C73" w:rsidRPr="00D32B8A" w:rsidRDefault="00761C73" w:rsidP="00704B61">
      <w:pPr>
        <w:jc w:val="center"/>
        <w:rPr>
          <w:rFonts w:ascii="Book Antiqua" w:hAnsi="Book Antiqua" w:cs="Arial"/>
          <w:b/>
        </w:rPr>
      </w:pPr>
      <w:r>
        <w:rPr>
          <w:rFonts w:ascii="Book Antiqua" w:hAnsi="Book Antiqua" w:cs="Arial"/>
          <w:b/>
        </w:rPr>
        <w:t>THE SECRETARY OF STATE FOR THE HOME DEPARTMENT</w:t>
      </w: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DD5071">
      <w:pPr>
        <w:rPr>
          <w:rFonts w:ascii="Book Antiqua" w:hAnsi="Book Antiqua" w:cs="Arial"/>
        </w:rPr>
      </w:pP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761C73">
        <w:rPr>
          <w:rFonts w:ascii="Book Antiqua" w:hAnsi="Book Antiqua" w:cs="Arial"/>
        </w:rPr>
        <w:t xml:space="preserve">            </w:t>
      </w:r>
      <w:r w:rsidR="003B0783">
        <w:rPr>
          <w:rFonts w:ascii="Book Antiqua" w:hAnsi="Book Antiqua" w:cs="Arial"/>
        </w:rPr>
        <w:t xml:space="preserve">Mr </w:t>
      </w:r>
      <w:proofErr w:type="spellStart"/>
      <w:r w:rsidR="003B0783">
        <w:rPr>
          <w:rFonts w:ascii="Book Antiqua" w:hAnsi="Book Antiqua" w:cs="Arial"/>
        </w:rPr>
        <w:t>Haq</w:t>
      </w:r>
      <w:proofErr w:type="spellEnd"/>
      <w:r w:rsidR="003B0783">
        <w:rPr>
          <w:rFonts w:ascii="Book Antiqua" w:hAnsi="Book Antiqua" w:cs="Arial"/>
        </w:rPr>
        <w:t xml:space="preserve"> Solicitor with Harris &amp; Green Solicitors</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761C73">
        <w:rPr>
          <w:rFonts w:ascii="Book Antiqua" w:hAnsi="Book Antiqua" w:cs="Arial"/>
        </w:rPr>
        <w:t xml:space="preserve">        Mrs Pettersen,</w:t>
      </w:r>
      <w:r w:rsidR="003B0783">
        <w:rPr>
          <w:rFonts w:ascii="Book Antiqua" w:hAnsi="Book Antiqua" w:cs="Arial"/>
        </w:rPr>
        <w:t xml:space="preserve"> Senior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D</w:t>
      </w:r>
      <w:r w:rsidR="009303C1">
        <w:rPr>
          <w:rFonts w:ascii="Book Antiqua" w:hAnsi="Book Antiqua"/>
          <w:b/>
          <w:u w:val="single"/>
        </w:rPr>
        <w:t xml:space="preserve">ECISON </w:t>
      </w:r>
      <w:r>
        <w:rPr>
          <w:rFonts w:ascii="Book Antiqua" w:hAnsi="Book Antiqua"/>
          <w:b/>
          <w:u w:val="single"/>
        </w:rPr>
        <w:t>AND REASONS</w:t>
      </w:r>
    </w:p>
    <w:p w:rsidR="00BE485D" w:rsidRDefault="00BE485D" w:rsidP="00BE485D">
      <w:pPr>
        <w:tabs>
          <w:tab w:val="left" w:pos="2520"/>
        </w:tabs>
        <w:ind w:left="360"/>
        <w:jc w:val="both"/>
        <w:rPr>
          <w:rFonts w:ascii="Book Antiqua" w:hAnsi="Book Antiqua" w:cs="Arial"/>
        </w:rPr>
      </w:pPr>
    </w:p>
    <w:p w:rsidR="00BE485D" w:rsidRDefault="00BE485D" w:rsidP="00BE485D">
      <w:pPr>
        <w:tabs>
          <w:tab w:val="left" w:pos="2520"/>
        </w:tabs>
        <w:ind w:left="360"/>
        <w:jc w:val="both"/>
        <w:rPr>
          <w:rFonts w:ascii="Book Antiqua" w:hAnsi="Book Antiqua" w:cs="Arial"/>
        </w:rPr>
      </w:pPr>
    </w:p>
    <w:p w:rsidR="00BE485D" w:rsidRDefault="009303C1" w:rsidP="00E14422">
      <w:pPr>
        <w:numPr>
          <w:ilvl w:val="0"/>
          <w:numId w:val="3"/>
        </w:numPr>
        <w:tabs>
          <w:tab w:val="left" w:pos="2520"/>
        </w:tabs>
        <w:jc w:val="both"/>
        <w:rPr>
          <w:rFonts w:ascii="Book Antiqua" w:hAnsi="Book Antiqua" w:cs="Arial"/>
        </w:rPr>
      </w:pPr>
      <w:r>
        <w:rPr>
          <w:rFonts w:ascii="Book Antiqua" w:hAnsi="Book Antiqua" w:cs="Arial"/>
        </w:rPr>
        <w:t xml:space="preserve">On 27 June 2014 the respondent </w:t>
      </w:r>
      <w:proofErr w:type="gramStart"/>
      <w:r>
        <w:rPr>
          <w:rFonts w:ascii="Book Antiqua" w:hAnsi="Book Antiqua" w:cs="Arial"/>
        </w:rPr>
        <w:t>made a decision</w:t>
      </w:r>
      <w:proofErr w:type="gramEnd"/>
      <w:r>
        <w:rPr>
          <w:rFonts w:ascii="Book Antiqua" w:hAnsi="Book Antiqua" w:cs="Arial"/>
        </w:rPr>
        <w:t xml:space="preserve"> refusing an application for leave to remain on the grounds that removal would not place the United Kingdom in breach of its obligations under the Human Rights Act 1988</w:t>
      </w:r>
      <w:r w:rsidR="00AE3D73">
        <w:rPr>
          <w:rFonts w:ascii="Book Antiqua" w:hAnsi="Book Antiqua" w:cs="Arial"/>
        </w:rPr>
        <w:t>,</w:t>
      </w:r>
      <w:r>
        <w:rPr>
          <w:rFonts w:ascii="Book Antiqua" w:hAnsi="Book Antiqua" w:cs="Arial"/>
        </w:rPr>
        <w:t xml:space="preserve"> and to give directions under section 10 of the Immigration and Asylum Act 1999 for the appellant’s removal from the United Kingdom.</w:t>
      </w:r>
    </w:p>
    <w:p w:rsidR="009303C1" w:rsidRDefault="009303C1" w:rsidP="00E14422">
      <w:pPr>
        <w:numPr>
          <w:ilvl w:val="0"/>
          <w:numId w:val="3"/>
        </w:numPr>
        <w:tabs>
          <w:tab w:val="left" w:pos="2520"/>
        </w:tabs>
        <w:jc w:val="both"/>
        <w:rPr>
          <w:rFonts w:ascii="Book Antiqua" w:hAnsi="Book Antiqua" w:cs="Arial"/>
        </w:rPr>
      </w:pPr>
      <w:r>
        <w:rPr>
          <w:rFonts w:ascii="Book Antiqua" w:hAnsi="Book Antiqua" w:cs="Arial"/>
        </w:rPr>
        <w:t xml:space="preserve">The appellant appealed to the </w:t>
      </w:r>
      <w:r w:rsidR="003B0783">
        <w:rPr>
          <w:rFonts w:ascii="Book Antiqua" w:hAnsi="Book Antiqua" w:cs="Arial"/>
        </w:rPr>
        <w:t>F</w:t>
      </w:r>
      <w:r>
        <w:rPr>
          <w:rFonts w:ascii="Book Antiqua" w:hAnsi="Book Antiqua" w:cs="Arial"/>
        </w:rPr>
        <w:t xml:space="preserve">irst-tier Tribunal. That appeal was heard by First-tier Tribunal Judge </w:t>
      </w:r>
      <w:proofErr w:type="spellStart"/>
      <w:r>
        <w:rPr>
          <w:rFonts w:ascii="Book Antiqua" w:hAnsi="Book Antiqua" w:cs="Arial"/>
        </w:rPr>
        <w:t>Ince</w:t>
      </w:r>
      <w:proofErr w:type="spellEnd"/>
      <w:r>
        <w:rPr>
          <w:rFonts w:ascii="Book Antiqua" w:hAnsi="Book Antiqua" w:cs="Arial"/>
        </w:rPr>
        <w:t xml:space="preserve"> sitting at Bradford on 31 December 2014 who</w:t>
      </w:r>
      <w:r w:rsidR="009F7711">
        <w:rPr>
          <w:rFonts w:ascii="Book Antiqua" w:hAnsi="Book Antiqua" w:cs="Arial"/>
        </w:rPr>
        <w:t>,</w:t>
      </w:r>
      <w:r>
        <w:rPr>
          <w:rFonts w:ascii="Book Antiqua" w:hAnsi="Book Antiqua" w:cs="Arial"/>
        </w:rPr>
        <w:t xml:space="preserve"> in a decision promulgated on 24 February 2015</w:t>
      </w:r>
      <w:r w:rsidR="009F7711">
        <w:rPr>
          <w:rFonts w:ascii="Book Antiqua" w:hAnsi="Book Antiqua" w:cs="Arial"/>
        </w:rPr>
        <w:t>,</w:t>
      </w:r>
      <w:r>
        <w:rPr>
          <w:rFonts w:ascii="Book Antiqua" w:hAnsi="Book Antiqua" w:cs="Arial"/>
        </w:rPr>
        <w:t xml:space="preserve"> allowed the appellant’s appeal on the </w:t>
      </w:r>
      <w:r>
        <w:rPr>
          <w:rFonts w:ascii="Book Antiqua" w:hAnsi="Book Antiqua" w:cs="Arial"/>
        </w:rPr>
        <w:lastRenderedPageBreak/>
        <w:t>basis it was found the respondent had not discharged the burden of proof upon her to establish that a proxy test taker attended on the appellant’s behalf on 25 July 2012 when it is said the appellant took an English language test</w:t>
      </w:r>
      <w:r w:rsidR="009F7711">
        <w:rPr>
          <w:rFonts w:ascii="Book Antiqua" w:hAnsi="Book Antiqua" w:cs="Arial"/>
        </w:rPr>
        <w:t>;</w:t>
      </w:r>
      <w:r>
        <w:rPr>
          <w:rFonts w:ascii="Book Antiqua" w:hAnsi="Book Antiqua" w:cs="Arial"/>
        </w:rPr>
        <w:t xml:space="preserve"> later said to be invalid </w:t>
      </w:r>
      <w:proofErr w:type="gramStart"/>
      <w:r>
        <w:rPr>
          <w:rFonts w:ascii="Book Antiqua" w:hAnsi="Book Antiqua" w:cs="Arial"/>
        </w:rPr>
        <w:t>as a result of</w:t>
      </w:r>
      <w:proofErr w:type="gramEnd"/>
      <w:r>
        <w:rPr>
          <w:rFonts w:ascii="Book Antiqua" w:hAnsi="Book Antiqua" w:cs="Arial"/>
        </w:rPr>
        <w:t xml:space="preserve"> enquiries undertaken by ETS.</w:t>
      </w:r>
    </w:p>
    <w:p w:rsidR="009303C1" w:rsidRDefault="009303C1" w:rsidP="00E14422">
      <w:pPr>
        <w:numPr>
          <w:ilvl w:val="0"/>
          <w:numId w:val="3"/>
        </w:numPr>
        <w:tabs>
          <w:tab w:val="left" w:pos="2520"/>
        </w:tabs>
        <w:jc w:val="both"/>
        <w:rPr>
          <w:rFonts w:ascii="Book Antiqua" w:hAnsi="Book Antiqua" w:cs="Arial"/>
        </w:rPr>
      </w:pPr>
      <w:r>
        <w:rPr>
          <w:rFonts w:ascii="Book Antiqua" w:hAnsi="Book Antiqua" w:cs="Arial"/>
        </w:rPr>
        <w:t xml:space="preserve">Permission to appeal was granted to the respondent on 17 April 2015 on the grounds it was said it was arguable the First-tier Tribunal Judge erred in allowing the appeal as he imposed too high a standard </w:t>
      </w:r>
      <w:r w:rsidR="00A74667">
        <w:rPr>
          <w:rFonts w:ascii="Book Antiqua" w:hAnsi="Book Antiqua" w:cs="Arial"/>
        </w:rPr>
        <w:t xml:space="preserve">in relation to the </w:t>
      </w:r>
      <w:r>
        <w:rPr>
          <w:rFonts w:ascii="Book Antiqua" w:hAnsi="Book Antiqua" w:cs="Arial"/>
        </w:rPr>
        <w:t>voice recording analysis when the evidence produced showed the appellants English language test was considered by ETS to be invalid which meant a proxy was involved.</w:t>
      </w:r>
    </w:p>
    <w:p w:rsidR="009303C1" w:rsidRDefault="009303C1" w:rsidP="00E14422">
      <w:pPr>
        <w:numPr>
          <w:ilvl w:val="0"/>
          <w:numId w:val="3"/>
        </w:numPr>
        <w:tabs>
          <w:tab w:val="left" w:pos="2520"/>
        </w:tabs>
        <w:jc w:val="both"/>
        <w:rPr>
          <w:rFonts w:ascii="Book Antiqua" w:hAnsi="Book Antiqua" w:cs="Arial"/>
        </w:rPr>
      </w:pPr>
      <w:r>
        <w:rPr>
          <w:rFonts w:ascii="Book Antiqua" w:hAnsi="Book Antiqua" w:cs="Arial"/>
        </w:rPr>
        <w:t>Deputy Upper Tribunal Judge Kelly</w:t>
      </w:r>
      <w:r w:rsidR="00A74667">
        <w:rPr>
          <w:rFonts w:ascii="Book Antiqua" w:hAnsi="Book Antiqua" w:cs="Arial"/>
        </w:rPr>
        <w:t>,</w:t>
      </w:r>
      <w:r>
        <w:rPr>
          <w:rFonts w:ascii="Book Antiqua" w:hAnsi="Book Antiqua" w:cs="Arial"/>
        </w:rPr>
        <w:t xml:space="preserve"> in a decision promulgated on 7 September 2015</w:t>
      </w:r>
      <w:r w:rsidR="00A74667">
        <w:rPr>
          <w:rFonts w:ascii="Book Antiqua" w:hAnsi="Book Antiqua" w:cs="Arial"/>
        </w:rPr>
        <w:t>,</w:t>
      </w:r>
      <w:r>
        <w:rPr>
          <w:rFonts w:ascii="Book Antiqua" w:hAnsi="Book Antiqua" w:cs="Arial"/>
        </w:rPr>
        <w:t xml:space="preserve"> dismissed the respondents appeal finding no arguable legal error material to the decision to allow the appeal had been made out.</w:t>
      </w:r>
    </w:p>
    <w:p w:rsidR="009303C1" w:rsidRDefault="009303C1" w:rsidP="00E14422">
      <w:pPr>
        <w:numPr>
          <w:ilvl w:val="0"/>
          <w:numId w:val="3"/>
        </w:numPr>
        <w:tabs>
          <w:tab w:val="left" w:pos="2520"/>
        </w:tabs>
        <w:jc w:val="both"/>
        <w:rPr>
          <w:rFonts w:ascii="Book Antiqua" w:hAnsi="Book Antiqua" w:cs="Arial"/>
        </w:rPr>
      </w:pPr>
      <w:r>
        <w:rPr>
          <w:rFonts w:ascii="Book Antiqua" w:hAnsi="Book Antiqua" w:cs="Arial"/>
        </w:rPr>
        <w:t xml:space="preserve">Permission to appeal to the Court of Appeal was refused on 21 January 2016. The respondent renewed the application to the Court of Appeal </w:t>
      </w:r>
      <w:r w:rsidR="00A74667">
        <w:rPr>
          <w:rFonts w:ascii="Book Antiqua" w:hAnsi="Book Antiqua" w:cs="Arial"/>
        </w:rPr>
        <w:t xml:space="preserve">who </w:t>
      </w:r>
      <w:r>
        <w:rPr>
          <w:rFonts w:ascii="Book Antiqua" w:hAnsi="Book Antiqua" w:cs="Arial"/>
        </w:rPr>
        <w:t xml:space="preserve">on 17 March 2018 sealed an order noting that, by consent, the respondents appeal was allowed, the decision of Deputy Upper Tribunal Judge Kelly set aside and replaced by finding that an error of law was made by the First-tier Tribunal in the treatment of the appellants </w:t>
      </w:r>
      <w:r w:rsidR="00A74667">
        <w:rPr>
          <w:rFonts w:ascii="Book Antiqua" w:hAnsi="Book Antiqua" w:cs="Arial"/>
        </w:rPr>
        <w:t xml:space="preserve">(Secretary of States) </w:t>
      </w:r>
      <w:r>
        <w:rPr>
          <w:rFonts w:ascii="Book Antiqua" w:hAnsi="Book Antiqua" w:cs="Arial"/>
        </w:rPr>
        <w:t xml:space="preserve">evidence and the appeal </w:t>
      </w:r>
      <w:r w:rsidR="00A74667">
        <w:rPr>
          <w:rFonts w:ascii="Book Antiqua" w:hAnsi="Book Antiqua" w:cs="Arial"/>
        </w:rPr>
        <w:t xml:space="preserve">was </w:t>
      </w:r>
      <w:r>
        <w:rPr>
          <w:rFonts w:ascii="Book Antiqua" w:hAnsi="Book Antiqua" w:cs="Arial"/>
        </w:rPr>
        <w:t>to be reheard by the Upper Tribunal. The agreed Statement of Reasons attached to the consent order is in the following terms:</w:t>
      </w:r>
    </w:p>
    <w:p w:rsidR="009303C1" w:rsidRDefault="009303C1" w:rsidP="00E14422">
      <w:pPr>
        <w:tabs>
          <w:tab w:val="left" w:pos="2520"/>
        </w:tabs>
        <w:ind w:left="1080"/>
        <w:jc w:val="both"/>
        <w:rPr>
          <w:rFonts w:ascii="Book Antiqua" w:hAnsi="Book Antiqua" w:cs="Arial"/>
        </w:rPr>
      </w:pPr>
    </w:p>
    <w:p w:rsidR="009303C1" w:rsidRDefault="00A74667" w:rsidP="00E14422">
      <w:pPr>
        <w:numPr>
          <w:ilvl w:val="0"/>
          <w:numId w:val="4"/>
        </w:numPr>
        <w:tabs>
          <w:tab w:val="left" w:pos="2520"/>
        </w:tabs>
        <w:jc w:val="both"/>
        <w:rPr>
          <w:rFonts w:ascii="Book Antiqua" w:hAnsi="Book Antiqua" w:cs="Arial"/>
          <w:sz w:val="20"/>
          <w:szCs w:val="20"/>
        </w:rPr>
      </w:pPr>
      <w:r>
        <w:rPr>
          <w:rFonts w:ascii="Book Antiqua" w:hAnsi="Book Antiqua" w:cs="Arial"/>
          <w:sz w:val="20"/>
          <w:szCs w:val="20"/>
        </w:rPr>
        <w:t>T</w:t>
      </w:r>
      <w:r w:rsidR="009303C1">
        <w:rPr>
          <w:rFonts w:ascii="Book Antiqua" w:hAnsi="Book Antiqua" w:cs="Arial"/>
          <w:sz w:val="20"/>
          <w:szCs w:val="20"/>
        </w:rPr>
        <w:t xml:space="preserve">he relevant history of the proceedings is as follows. The Appellant </w:t>
      </w:r>
      <w:proofErr w:type="gramStart"/>
      <w:r w:rsidR="009303C1">
        <w:rPr>
          <w:rFonts w:ascii="Book Antiqua" w:hAnsi="Book Antiqua" w:cs="Arial"/>
          <w:sz w:val="20"/>
          <w:szCs w:val="20"/>
        </w:rPr>
        <w:t>made a decision</w:t>
      </w:r>
      <w:proofErr w:type="gramEnd"/>
      <w:r w:rsidR="009303C1">
        <w:rPr>
          <w:rFonts w:ascii="Book Antiqua" w:hAnsi="Book Antiqua" w:cs="Arial"/>
          <w:sz w:val="20"/>
          <w:szCs w:val="20"/>
        </w:rPr>
        <w:t xml:space="preserve"> to cancel the Respondents leave. The Respondent appealed to the First-tier Tribunal, who allowed the appeal. The Respondent appealed to the Upper Tribunal; where Deputy Upper Tribunal Judge Kelly refused to find an error of law. The Appellant sought leave to appeal to the Court of Appeal (“CA”) against the decision of the Upper Tribunal (“UT”). Permission to appeal was refused in a letter sent by the </w:t>
      </w:r>
      <w:r>
        <w:rPr>
          <w:rFonts w:ascii="Book Antiqua" w:hAnsi="Book Antiqua" w:cs="Arial"/>
          <w:sz w:val="20"/>
          <w:szCs w:val="20"/>
        </w:rPr>
        <w:t xml:space="preserve">UT </w:t>
      </w:r>
      <w:r w:rsidR="009303C1">
        <w:rPr>
          <w:rFonts w:ascii="Book Antiqua" w:hAnsi="Book Antiqua" w:cs="Arial"/>
          <w:sz w:val="20"/>
          <w:szCs w:val="20"/>
        </w:rPr>
        <w:t>on 21 August 2016. An Appellant’s Notice (“AN”) was filed in time with the Court of Appeal.</w:t>
      </w:r>
    </w:p>
    <w:p w:rsidR="009303C1" w:rsidRDefault="009303C1" w:rsidP="00E14422">
      <w:pPr>
        <w:tabs>
          <w:tab w:val="left" w:pos="2520"/>
        </w:tabs>
        <w:ind w:left="2628"/>
        <w:jc w:val="both"/>
        <w:rPr>
          <w:rFonts w:ascii="Book Antiqua" w:hAnsi="Book Antiqua" w:cs="Arial"/>
          <w:sz w:val="20"/>
          <w:szCs w:val="20"/>
        </w:rPr>
      </w:pPr>
    </w:p>
    <w:p w:rsidR="009303C1" w:rsidRDefault="009303C1" w:rsidP="00E14422">
      <w:pPr>
        <w:numPr>
          <w:ilvl w:val="0"/>
          <w:numId w:val="4"/>
        </w:numPr>
        <w:tabs>
          <w:tab w:val="left" w:pos="2520"/>
        </w:tabs>
        <w:jc w:val="both"/>
        <w:rPr>
          <w:rFonts w:ascii="Book Antiqua" w:hAnsi="Book Antiqua" w:cs="Arial"/>
          <w:sz w:val="20"/>
          <w:szCs w:val="20"/>
        </w:rPr>
      </w:pPr>
      <w:r>
        <w:rPr>
          <w:rFonts w:ascii="Book Antiqua" w:hAnsi="Book Antiqua" w:cs="Arial"/>
          <w:sz w:val="20"/>
          <w:szCs w:val="20"/>
        </w:rPr>
        <w:t xml:space="preserve">The legal landscape </w:t>
      </w:r>
      <w:r w:rsidR="00A74667">
        <w:rPr>
          <w:rFonts w:ascii="Book Antiqua" w:hAnsi="Book Antiqua" w:cs="Arial"/>
          <w:sz w:val="20"/>
          <w:szCs w:val="20"/>
        </w:rPr>
        <w:t xml:space="preserve">has </w:t>
      </w:r>
      <w:r>
        <w:rPr>
          <w:rFonts w:ascii="Book Antiqua" w:hAnsi="Book Antiqua" w:cs="Arial"/>
          <w:sz w:val="20"/>
          <w:szCs w:val="20"/>
        </w:rPr>
        <w:t xml:space="preserve">moved on significantly since permission to appeal was refused. The principal basis for pursuing second appeals, including this case, to the Court of Appeal was the repeated and erroneous treatment by the First-tier Tribunal and Upper Tribunal of the Appellants evidence, comprising to witness statements and a ‘lookup tool’ database spreadsheet, which was relied on to refuse or curtail leave to remain under the Immigration Rules in </w:t>
      </w:r>
      <w:proofErr w:type="gramStart"/>
      <w:r>
        <w:rPr>
          <w:rFonts w:ascii="Book Antiqua" w:hAnsi="Book Antiqua" w:cs="Arial"/>
          <w:sz w:val="20"/>
          <w:szCs w:val="20"/>
        </w:rPr>
        <w:t>a number of</w:t>
      </w:r>
      <w:proofErr w:type="gramEnd"/>
      <w:r>
        <w:rPr>
          <w:rFonts w:ascii="Book Antiqua" w:hAnsi="Book Antiqua" w:cs="Arial"/>
          <w:sz w:val="20"/>
          <w:szCs w:val="20"/>
        </w:rPr>
        <w:t xml:space="preserve"> cases.  The issue has now been clarified by the Court of Appeal in both Secretary of State for the Home Department v Shehzad and Chowdhury [2016] EWCA </w:t>
      </w:r>
      <w:proofErr w:type="spellStart"/>
      <w:r>
        <w:rPr>
          <w:rFonts w:ascii="Book Antiqua" w:hAnsi="Book Antiqua" w:cs="Arial"/>
          <w:sz w:val="20"/>
          <w:szCs w:val="20"/>
        </w:rPr>
        <w:t>Civ</w:t>
      </w:r>
      <w:proofErr w:type="spellEnd"/>
      <w:r>
        <w:rPr>
          <w:rFonts w:ascii="Book Antiqua" w:hAnsi="Book Antiqua" w:cs="Arial"/>
          <w:sz w:val="20"/>
          <w:szCs w:val="20"/>
        </w:rPr>
        <w:t xml:space="preserve"> 615 and Secretary of State for the Home Department v </w:t>
      </w:r>
      <w:proofErr w:type="spellStart"/>
      <w:r>
        <w:rPr>
          <w:rFonts w:ascii="Book Antiqua" w:hAnsi="Book Antiqua" w:cs="Arial"/>
          <w:sz w:val="20"/>
          <w:szCs w:val="20"/>
        </w:rPr>
        <w:t>Majumder</w:t>
      </w:r>
      <w:proofErr w:type="spellEnd"/>
      <w:r>
        <w:rPr>
          <w:rFonts w:ascii="Book Antiqua" w:hAnsi="Book Antiqua" w:cs="Arial"/>
          <w:sz w:val="20"/>
          <w:szCs w:val="20"/>
        </w:rPr>
        <w:t xml:space="preserve"> and </w:t>
      </w:r>
      <w:proofErr w:type="spellStart"/>
      <w:r>
        <w:rPr>
          <w:rFonts w:ascii="Book Antiqua" w:hAnsi="Book Antiqua" w:cs="Arial"/>
          <w:sz w:val="20"/>
          <w:szCs w:val="20"/>
        </w:rPr>
        <w:t>Qadir</w:t>
      </w:r>
      <w:proofErr w:type="spellEnd"/>
      <w:r>
        <w:rPr>
          <w:rFonts w:ascii="Book Antiqua" w:hAnsi="Book Antiqua" w:cs="Arial"/>
          <w:sz w:val="20"/>
          <w:szCs w:val="20"/>
        </w:rPr>
        <w:t xml:space="preserve"> [2016] EWCA </w:t>
      </w:r>
      <w:proofErr w:type="spellStart"/>
      <w:r>
        <w:rPr>
          <w:rFonts w:ascii="Book Antiqua" w:hAnsi="Book Antiqua" w:cs="Arial"/>
          <w:sz w:val="20"/>
          <w:szCs w:val="20"/>
        </w:rPr>
        <w:t>Civ</w:t>
      </w:r>
      <w:proofErr w:type="spellEnd"/>
      <w:r>
        <w:rPr>
          <w:rFonts w:ascii="Book Antiqua" w:hAnsi="Book Antiqua" w:cs="Arial"/>
          <w:sz w:val="20"/>
          <w:szCs w:val="20"/>
        </w:rPr>
        <w:t xml:space="preserve"> </w:t>
      </w:r>
      <w:r w:rsidR="00FB141B">
        <w:rPr>
          <w:rFonts w:ascii="Book Antiqua" w:hAnsi="Book Antiqua" w:cs="Arial"/>
          <w:sz w:val="20"/>
          <w:szCs w:val="20"/>
        </w:rPr>
        <w:t>1167. In both cases, it was specifically confirmed that the initial evidential burden was discharged through the production of this evidence.</w:t>
      </w:r>
    </w:p>
    <w:p w:rsidR="00FB141B" w:rsidRDefault="00FB141B" w:rsidP="00E14422">
      <w:pPr>
        <w:tabs>
          <w:tab w:val="left" w:pos="2520"/>
        </w:tabs>
        <w:ind w:left="2628"/>
        <w:jc w:val="both"/>
        <w:rPr>
          <w:rFonts w:ascii="Book Antiqua" w:hAnsi="Book Antiqua" w:cs="Arial"/>
          <w:sz w:val="20"/>
          <w:szCs w:val="20"/>
        </w:rPr>
      </w:pPr>
    </w:p>
    <w:p w:rsidR="00FB141B" w:rsidRDefault="00FB141B" w:rsidP="00E14422">
      <w:pPr>
        <w:numPr>
          <w:ilvl w:val="0"/>
          <w:numId w:val="4"/>
        </w:numPr>
        <w:tabs>
          <w:tab w:val="left" w:pos="2520"/>
        </w:tabs>
        <w:jc w:val="both"/>
        <w:rPr>
          <w:rFonts w:ascii="Book Antiqua" w:hAnsi="Book Antiqua" w:cs="Arial"/>
          <w:sz w:val="20"/>
          <w:szCs w:val="20"/>
        </w:rPr>
      </w:pPr>
      <w:r>
        <w:rPr>
          <w:rFonts w:ascii="Book Antiqua" w:hAnsi="Book Antiqua" w:cs="Arial"/>
          <w:sz w:val="20"/>
          <w:szCs w:val="20"/>
        </w:rPr>
        <w:t>The order is justified in this manner because that evidence was present before the First-tier and Upper Tribunal, and the Tribunal failed to weigh that evidence adequately. This had a material effect on the outcome.</w:t>
      </w:r>
    </w:p>
    <w:p w:rsidR="00FB141B" w:rsidRDefault="00FB141B" w:rsidP="00E14422">
      <w:pPr>
        <w:tabs>
          <w:tab w:val="left" w:pos="2520"/>
        </w:tabs>
        <w:ind w:left="2628"/>
        <w:jc w:val="both"/>
        <w:rPr>
          <w:rFonts w:ascii="Book Antiqua" w:hAnsi="Book Antiqua" w:cs="Arial"/>
          <w:sz w:val="20"/>
          <w:szCs w:val="20"/>
        </w:rPr>
      </w:pPr>
    </w:p>
    <w:p w:rsidR="00FB141B" w:rsidRPr="009303C1" w:rsidRDefault="00FB141B" w:rsidP="00E14422">
      <w:pPr>
        <w:numPr>
          <w:ilvl w:val="0"/>
          <w:numId w:val="4"/>
        </w:numPr>
        <w:tabs>
          <w:tab w:val="left" w:pos="2520"/>
        </w:tabs>
        <w:jc w:val="both"/>
        <w:rPr>
          <w:rFonts w:ascii="Book Antiqua" w:hAnsi="Book Antiqua" w:cs="Arial"/>
          <w:sz w:val="20"/>
          <w:szCs w:val="20"/>
        </w:rPr>
      </w:pPr>
      <w:r>
        <w:rPr>
          <w:rFonts w:ascii="Book Antiqua" w:hAnsi="Book Antiqua" w:cs="Arial"/>
          <w:sz w:val="20"/>
          <w:szCs w:val="20"/>
        </w:rPr>
        <w:t>The draft order reflects agreement between the parties that the Upper Tribunal erred, and error of law should be found, and the Upper Tribunal should re-decide the appeal.</w:t>
      </w:r>
    </w:p>
    <w:p w:rsidR="009303C1" w:rsidRDefault="009303C1" w:rsidP="00E14422">
      <w:pPr>
        <w:tabs>
          <w:tab w:val="left" w:pos="2520"/>
        </w:tabs>
        <w:ind w:left="1080"/>
        <w:jc w:val="both"/>
        <w:rPr>
          <w:rFonts w:ascii="Book Antiqua" w:hAnsi="Book Antiqua" w:cs="Arial"/>
        </w:rPr>
      </w:pPr>
    </w:p>
    <w:p w:rsidR="009303C1" w:rsidRDefault="00FB141B" w:rsidP="00E14422">
      <w:pPr>
        <w:numPr>
          <w:ilvl w:val="0"/>
          <w:numId w:val="3"/>
        </w:numPr>
        <w:tabs>
          <w:tab w:val="left" w:pos="2520"/>
        </w:tabs>
        <w:jc w:val="both"/>
        <w:rPr>
          <w:rFonts w:ascii="Book Antiqua" w:hAnsi="Book Antiqua" w:cs="Arial"/>
        </w:rPr>
      </w:pPr>
      <w:r>
        <w:rPr>
          <w:rFonts w:ascii="Book Antiqua" w:hAnsi="Book Antiqua" w:cs="Arial"/>
        </w:rPr>
        <w:t>The reference to appellant</w:t>
      </w:r>
      <w:r w:rsidR="00AE3D73">
        <w:rPr>
          <w:rFonts w:ascii="Book Antiqua" w:hAnsi="Book Antiqua" w:cs="Arial"/>
        </w:rPr>
        <w:t xml:space="preserve"> and respondent set out in the R</w:t>
      </w:r>
      <w:r>
        <w:rPr>
          <w:rFonts w:ascii="Book Antiqua" w:hAnsi="Book Antiqua" w:cs="Arial"/>
        </w:rPr>
        <w:t>easons is the capacity in which the parties appeared before the Court of Appeal</w:t>
      </w:r>
      <w:r w:rsidR="009303C1">
        <w:rPr>
          <w:rFonts w:ascii="Book Antiqua" w:hAnsi="Book Antiqua" w:cs="Arial"/>
        </w:rPr>
        <w:t>.</w:t>
      </w:r>
      <w:r>
        <w:rPr>
          <w:rFonts w:ascii="Book Antiqua" w:hAnsi="Book Antiqua" w:cs="Arial"/>
        </w:rPr>
        <w:t xml:space="preserve"> Hereinafter the </w:t>
      </w:r>
      <w:r>
        <w:rPr>
          <w:rFonts w:ascii="Book Antiqua" w:hAnsi="Book Antiqua" w:cs="Arial"/>
        </w:rPr>
        <w:lastRenderedPageBreak/>
        <w:t>reference to appellant and respondent shall be as the parties appear in the header to this decision.</w:t>
      </w:r>
    </w:p>
    <w:p w:rsidR="00402B9E" w:rsidRPr="00D32B8A" w:rsidRDefault="00402B9E" w:rsidP="00E14422">
      <w:pPr>
        <w:tabs>
          <w:tab w:val="left" w:pos="2520"/>
        </w:tabs>
        <w:ind w:left="360" w:firstLine="60"/>
        <w:jc w:val="both"/>
        <w:rPr>
          <w:rFonts w:ascii="Book Antiqua" w:hAnsi="Book Antiqua" w:cs="Arial"/>
        </w:rPr>
      </w:pPr>
    </w:p>
    <w:p w:rsidR="00D32B8A" w:rsidRDefault="00FD1BDB" w:rsidP="00E14422">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E14422">
      <w:pPr>
        <w:jc w:val="both"/>
        <w:rPr>
          <w:lang w:eastAsia="en-US"/>
        </w:rPr>
      </w:pPr>
    </w:p>
    <w:p w:rsidR="00B95577" w:rsidRDefault="00FB141B" w:rsidP="00E14422">
      <w:pPr>
        <w:numPr>
          <w:ilvl w:val="0"/>
          <w:numId w:val="3"/>
        </w:numPr>
        <w:jc w:val="both"/>
        <w:rPr>
          <w:rFonts w:ascii="Book Antiqua" w:hAnsi="Book Antiqua" w:cs="Arial"/>
        </w:rPr>
      </w:pPr>
      <w:r>
        <w:rPr>
          <w:rFonts w:ascii="Book Antiqua" w:hAnsi="Book Antiqua" w:cs="Arial"/>
        </w:rPr>
        <w:t>The appellant, a</w:t>
      </w:r>
      <w:r w:rsidR="002A6776">
        <w:rPr>
          <w:rFonts w:ascii="Book Antiqua" w:hAnsi="Book Antiqua" w:cs="Arial"/>
        </w:rPr>
        <w:t xml:space="preserve"> citizen of Pakistan born on 18 December 1989, does not challenge</w:t>
      </w:r>
      <w:r w:rsidR="00B95577">
        <w:rPr>
          <w:rFonts w:ascii="Book Antiqua" w:hAnsi="Book Antiqua" w:cs="Arial"/>
        </w:rPr>
        <w:t xml:space="preserve"> his immigration history set out at [5] of the decision under challenge in the following terms:</w:t>
      </w:r>
    </w:p>
    <w:p w:rsidR="00FD1BDB" w:rsidRDefault="00FD1BDB" w:rsidP="00E14422">
      <w:pPr>
        <w:ind w:left="1080"/>
        <w:jc w:val="both"/>
        <w:rPr>
          <w:rFonts w:ascii="Book Antiqua" w:hAnsi="Book Antiqua" w:cs="Arial"/>
        </w:rPr>
      </w:pPr>
    </w:p>
    <w:p w:rsidR="00B95577" w:rsidRDefault="00B95577" w:rsidP="00E14422">
      <w:pPr>
        <w:ind w:left="1080"/>
        <w:jc w:val="both"/>
        <w:rPr>
          <w:rFonts w:ascii="Book Antiqua" w:hAnsi="Book Antiqua" w:cs="Arial"/>
          <w:sz w:val="20"/>
          <w:szCs w:val="20"/>
        </w:rPr>
      </w:pPr>
      <w:r>
        <w:rPr>
          <w:rFonts w:ascii="Book Antiqua" w:hAnsi="Book Antiqua" w:cs="Arial"/>
          <w:sz w:val="20"/>
          <w:szCs w:val="20"/>
        </w:rPr>
        <w:t>5. Your immigration history can be summarised as follows:</w:t>
      </w:r>
    </w:p>
    <w:p w:rsidR="00B95577" w:rsidRDefault="00B95577" w:rsidP="00E14422">
      <w:pPr>
        <w:ind w:left="1080"/>
        <w:jc w:val="both"/>
        <w:rPr>
          <w:rFonts w:ascii="Book Antiqua" w:hAnsi="Book Antiqua" w:cs="Arial"/>
          <w:sz w:val="20"/>
          <w:szCs w:val="20"/>
        </w:rPr>
      </w:pP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06 June 2011 EC Visa until 02 August 2012</w:t>
      </w: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21 June 2011 you entered the United Kingdom as a Tier 4 (General) Student</w:t>
      </w: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8 May 2012 leave was curtailed with LTR until 7 July 2012</w:t>
      </w: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2 August Application for Tier 4 General Student made</w:t>
      </w: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24</w:t>
      </w:r>
      <w:r w:rsidRPr="00B95577">
        <w:rPr>
          <w:rFonts w:ascii="Book Antiqua" w:hAnsi="Book Antiqua" w:cs="Arial"/>
          <w:sz w:val="20"/>
          <w:szCs w:val="20"/>
          <w:vertAlign w:val="superscript"/>
        </w:rPr>
        <w:t>th</w:t>
      </w:r>
      <w:r>
        <w:rPr>
          <w:rFonts w:ascii="Book Antiqua" w:hAnsi="Book Antiqua" w:cs="Arial"/>
          <w:sz w:val="20"/>
          <w:szCs w:val="20"/>
        </w:rPr>
        <w:t xml:space="preserve"> October granted further LTR as a Tier 4 Student until 19 November 2014</w:t>
      </w: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17 March 2013 leave curtailed with LTR until 20 May 2013</w:t>
      </w: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17 May 2013 Application for a Tier 4 General Student made</w:t>
      </w: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11 July 2013 Further LTR as a Tier 4 General Student until 30 October 2015</w:t>
      </w: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3 March 2014 leave curtailed with LTR until 2 May 2014</w:t>
      </w: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10 December 2013 married [AM] British citizen</w:t>
      </w:r>
    </w:p>
    <w:p w:rsidR="00B95577" w:rsidRDefault="00B95577" w:rsidP="00E14422">
      <w:pPr>
        <w:numPr>
          <w:ilvl w:val="0"/>
          <w:numId w:val="6"/>
        </w:numPr>
        <w:jc w:val="both"/>
        <w:rPr>
          <w:rFonts w:ascii="Book Antiqua" w:hAnsi="Book Antiqua" w:cs="Arial"/>
          <w:sz w:val="20"/>
          <w:szCs w:val="20"/>
        </w:rPr>
      </w:pPr>
      <w:r>
        <w:rPr>
          <w:rFonts w:ascii="Book Antiqua" w:hAnsi="Book Antiqua" w:cs="Arial"/>
          <w:sz w:val="20"/>
          <w:szCs w:val="20"/>
        </w:rPr>
        <w:t>1 May 2014 application made for a spouse a settled person FLR(M).</w:t>
      </w:r>
    </w:p>
    <w:p w:rsidR="00B95577" w:rsidRPr="00B95577" w:rsidRDefault="00B95577" w:rsidP="00E14422">
      <w:pPr>
        <w:ind w:left="1080"/>
        <w:jc w:val="both"/>
        <w:rPr>
          <w:rFonts w:ascii="Book Antiqua" w:hAnsi="Book Antiqua" w:cs="Arial"/>
          <w:sz w:val="20"/>
          <w:szCs w:val="20"/>
        </w:rPr>
      </w:pPr>
    </w:p>
    <w:p w:rsidR="00FD1BDB" w:rsidRDefault="00B95577" w:rsidP="00E14422">
      <w:pPr>
        <w:numPr>
          <w:ilvl w:val="0"/>
          <w:numId w:val="3"/>
        </w:numPr>
        <w:jc w:val="both"/>
        <w:rPr>
          <w:rFonts w:ascii="Book Antiqua" w:hAnsi="Book Antiqua" w:cs="Arial"/>
        </w:rPr>
      </w:pPr>
      <w:r>
        <w:rPr>
          <w:rFonts w:ascii="Book Antiqua" w:hAnsi="Book Antiqua" w:cs="Arial"/>
        </w:rPr>
        <w:t>In assessing the Suitability requirements of the Immigration Rules</w:t>
      </w:r>
      <w:r w:rsidR="00AE3D73">
        <w:rPr>
          <w:rFonts w:ascii="Book Antiqua" w:hAnsi="Book Antiqua" w:cs="Arial"/>
        </w:rPr>
        <w:t>,</w:t>
      </w:r>
      <w:r>
        <w:rPr>
          <w:rFonts w:ascii="Book Antiqua" w:hAnsi="Book Antiqua" w:cs="Arial"/>
        </w:rPr>
        <w:t xml:space="preserve"> the respondent wrote at [9 &amp; 10] of the refusal letter:</w:t>
      </w:r>
    </w:p>
    <w:p w:rsidR="00B95577" w:rsidRDefault="00B95577" w:rsidP="00E14422">
      <w:pPr>
        <w:ind w:left="1080"/>
        <w:jc w:val="both"/>
        <w:rPr>
          <w:rFonts w:ascii="Book Antiqua" w:hAnsi="Book Antiqua" w:cs="Arial"/>
        </w:rPr>
      </w:pPr>
    </w:p>
    <w:p w:rsidR="00B95577" w:rsidRDefault="00B95577" w:rsidP="00E14422">
      <w:pPr>
        <w:ind w:left="1701" w:hanging="621"/>
        <w:jc w:val="both"/>
        <w:rPr>
          <w:rFonts w:ascii="Book Antiqua" w:hAnsi="Book Antiqua" w:cs="Arial"/>
          <w:sz w:val="20"/>
          <w:szCs w:val="20"/>
        </w:rPr>
      </w:pPr>
      <w:r>
        <w:rPr>
          <w:rFonts w:ascii="Book Antiqua" w:hAnsi="Book Antiqua" w:cs="Arial"/>
          <w:sz w:val="20"/>
          <w:szCs w:val="20"/>
        </w:rPr>
        <w:t>9.</w:t>
      </w:r>
      <w:r w:rsidR="00A74667">
        <w:rPr>
          <w:rFonts w:ascii="Book Antiqua" w:hAnsi="Book Antiqua" w:cs="Arial"/>
          <w:sz w:val="20"/>
          <w:szCs w:val="20"/>
        </w:rPr>
        <w:tab/>
      </w:r>
      <w:r>
        <w:rPr>
          <w:rFonts w:ascii="Book Antiqua" w:hAnsi="Book Antiqua" w:cs="Arial"/>
          <w:sz w:val="20"/>
          <w:szCs w:val="20"/>
        </w:rPr>
        <w:t xml:space="preserve">Educational Testing Services (ETS) is obliged to report test scores that accurately reflect the performance of test takers. For that reason, ETS routinely reviews testing irregularities </w:t>
      </w:r>
      <w:r w:rsidR="00A74667">
        <w:rPr>
          <w:rFonts w:ascii="Book Antiqua" w:hAnsi="Book Antiqua" w:cs="Arial"/>
          <w:sz w:val="20"/>
          <w:szCs w:val="20"/>
        </w:rPr>
        <w:t xml:space="preserve">and </w:t>
      </w:r>
      <w:r>
        <w:rPr>
          <w:rFonts w:ascii="Book Antiqua" w:hAnsi="Book Antiqua" w:cs="Arial"/>
          <w:sz w:val="20"/>
          <w:szCs w:val="20"/>
        </w:rPr>
        <w:t>questions test results believed to be earned under abnormal or non-standard circumstances. ETS</w:t>
      </w:r>
      <w:r w:rsidR="00A74667">
        <w:rPr>
          <w:rFonts w:ascii="Book Antiqua" w:hAnsi="Book Antiqua" w:cs="Arial"/>
          <w:sz w:val="20"/>
          <w:szCs w:val="20"/>
        </w:rPr>
        <w:t xml:space="preserve">’s </w:t>
      </w:r>
      <w:r>
        <w:rPr>
          <w:rFonts w:ascii="Book Antiqua" w:hAnsi="Book Antiqua" w:cs="Arial"/>
          <w:sz w:val="20"/>
          <w:szCs w:val="20"/>
        </w:rPr>
        <w:t xml:space="preserve">Score Cancellation Policy states that ETS reserves the right to cancel scores and/or take other action(s) deemed appropriate where ETS determines your test centre was not following established guidance set forth by the TOEIC Program. During an administrative review process, ETS </w:t>
      </w:r>
      <w:r w:rsidR="00A74667">
        <w:rPr>
          <w:rFonts w:ascii="Book Antiqua" w:hAnsi="Book Antiqua" w:cs="Arial"/>
          <w:sz w:val="20"/>
          <w:szCs w:val="20"/>
        </w:rPr>
        <w:t xml:space="preserve">have </w:t>
      </w:r>
      <w:r>
        <w:rPr>
          <w:rFonts w:ascii="Book Antiqua" w:hAnsi="Book Antiqua" w:cs="Arial"/>
          <w:sz w:val="20"/>
          <w:szCs w:val="20"/>
        </w:rPr>
        <w:t>confirmed that your test score obtained was through deception. Because the validity of your test results could not be authenticated, your scores from the tests taken on 25 July 2012 have been cancelled. You are specif</w:t>
      </w:r>
      <w:r w:rsidR="00A74667">
        <w:rPr>
          <w:rFonts w:ascii="Book Antiqua" w:hAnsi="Book Antiqua" w:cs="Arial"/>
          <w:sz w:val="20"/>
          <w:szCs w:val="20"/>
        </w:rPr>
        <w:t>ically considered a person who h</w:t>
      </w:r>
      <w:r>
        <w:rPr>
          <w:rFonts w:ascii="Book Antiqua" w:hAnsi="Book Antiqua" w:cs="Arial"/>
          <w:sz w:val="20"/>
          <w:szCs w:val="20"/>
        </w:rPr>
        <w:t>as sought leave to remain in the United Kingdom by deception following information provided to us by Educational Testing Services (ETS), that an anomaly with your speaking test indicated the presence of a proxy test taker.</w:t>
      </w:r>
    </w:p>
    <w:p w:rsidR="00B95577" w:rsidRDefault="00B95577" w:rsidP="00E14422">
      <w:pPr>
        <w:ind w:left="1080"/>
        <w:jc w:val="both"/>
        <w:rPr>
          <w:rFonts w:ascii="Book Antiqua" w:hAnsi="Book Antiqua" w:cs="Arial"/>
          <w:sz w:val="20"/>
          <w:szCs w:val="20"/>
        </w:rPr>
      </w:pPr>
    </w:p>
    <w:p w:rsidR="00B95577" w:rsidRDefault="00B95577" w:rsidP="00E14422">
      <w:pPr>
        <w:ind w:left="1701" w:hanging="621"/>
        <w:jc w:val="both"/>
        <w:rPr>
          <w:rFonts w:ascii="Book Antiqua" w:hAnsi="Book Antiqua" w:cs="Arial"/>
          <w:sz w:val="20"/>
          <w:szCs w:val="20"/>
        </w:rPr>
      </w:pPr>
      <w:r>
        <w:rPr>
          <w:rFonts w:ascii="Book Antiqua" w:hAnsi="Book Antiqua" w:cs="Arial"/>
          <w:sz w:val="20"/>
          <w:szCs w:val="20"/>
        </w:rPr>
        <w:t xml:space="preserve">10. </w:t>
      </w:r>
      <w:r w:rsidR="00A74667">
        <w:rPr>
          <w:rFonts w:ascii="Book Antiqua" w:hAnsi="Book Antiqua" w:cs="Arial"/>
          <w:sz w:val="20"/>
          <w:szCs w:val="20"/>
        </w:rPr>
        <w:tab/>
      </w:r>
      <w:r>
        <w:rPr>
          <w:rFonts w:ascii="Book Antiqua" w:hAnsi="Book Antiqua" w:cs="Arial"/>
          <w:sz w:val="20"/>
          <w:szCs w:val="20"/>
        </w:rPr>
        <w:t>Therefore, it is considered that you do not meet the Suitability requirements of S-LTR.2.2(a) for consideration of limited leave to remain in the United Kingdom as a partner under E-LTRP and parent under E-LTRPT and on the grounds of private life under Paragraph 276 ADE.</w:t>
      </w:r>
    </w:p>
    <w:p w:rsidR="00545A16" w:rsidRDefault="00545A16" w:rsidP="00E14422">
      <w:pPr>
        <w:ind w:left="1080"/>
        <w:jc w:val="both"/>
        <w:rPr>
          <w:rFonts w:ascii="Book Antiqua" w:hAnsi="Book Antiqua" w:cs="Arial"/>
          <w:sz w:val="20"/>
          <w:szCs w:val="20"/>
        </w:rPr>
      </w:pPr>
    </w:p>
    <w:p w:rsidR="00545A16" w:rsidRDefault="00545A16" w:rsidP="00E14422">
      <w:pPr>
        <w:numPr>
          <w:ilvl w:val="0"/>
          <w:numId w:val="3"/>
        </w:numPr>
        <w:jc w:val="both"/>
        <w:rPr>
          <w:rFonts w:ascii="Book Antiqua" w:hAnsi="Book Antiqua" w:cs="Arial"/>
        </w:rPr>
      </w:pPr>
      <w:r>
        <w:rPr>
          <w:rFonts w:ascii="Book Antiqua" w:hAnsi="Book Antiqua" w:cs="Arial"/>
        </w:rPr>
        <w:t>The decision-maker states at [16] that if the appellant met the suitability requirements the Eligibility requirements will be met as his spouse</w:t>
      </w:r>
      <w:r w:rsidR="00AE3D73">
        <w:rPr>
          <w:rFonts w:ascii="Book Antiqua" w:hAnsi="Book Antiqua" w:cs="Arial"/>
        </w:rPr>
        <w:t>,</w:t>
      </w:r>
      <w:r>
        <w:rPr>
          <w:rFonts w:ascii="Book Antiqua" w:hAnsi="Book Antiqua" w:cs="Arial"/>
        </w:rPr>
        <w:t xml:space="preserve"> </w:t>
      </w:r>
      <w:proofErr w:type="spellStart"/>
      <w:r>
        <w:rPr>
          <w:rFonts w:ascii="Book Antiqua" w:hAnsi="Book Antiqua" w:cs="Arial"/>
        </w:rPr>
        <w:t>A</w:t>
      </w:r>
      <w:r w:rsidR="00A74667">
        <w:rPr>
          <w:rFonts w:ascii="Book Antiqua" w:hAnsi="Book Antiqua" w:cs="Arial"/>
        </w:rPr>
        <w:t>neesha</w:t>
      </w:r>
      <w:proofErr w:type="spellEnd"/>
      <w:r w:rsidR="00A74667">
        <w:rPr>
          <w:rFonts w:ascii="Book Antiqua" w:hAnsi="Book Antiqua" w:cs="Arial"/>
        </w:rPr>
        <w:t xml:space="preserve"> </w:t>
      </w:r>
      <w:proofErr w:type="spellStart"/>
      <w:r>
        <w:rPr>
          <w:rFonts w:ascii="Book Antiqua" w:hAnsi="Book Antiqua" w:cs="Arial"/>
        </w:rPr>
        <w:t>M</w:t>
      </w:r>
      <w:r w:rsidR="00A74667">
        <w:rPr>
          <w:rFonts w:ascii="Book Antiqua" w:hAnsi="Book Antiqua" w:cs="Arial"/>
        </w:rPr>
        <w:t>obeen</w:t>
      </w:r>
      <w:proofErr w:type="spellEnd"/>
      <w:r w:rsidR="00AE3D73">
        <w:rPr>
          <w:rFonts w:ascii="Book Antiqua" w:hAnsi="Book Antiqua" w:cs="Arial"/>
        </w:rPr>
        <w:t>,</w:t>
      </w:r>
      <w:r>
        <w:rPr>
          <w:rFonts w:ascii="Book Antiqua" w:hAnsi="Book Antiqua" w:cs="Arial"/>
        </w:rPr>
        <w:t xml:space="preserve"> is a British citizen and evidence </w:t>
      </w:r>
      <w:r w:rsidR="00A74667">
        <w:rPr>
          <w:rFonts w:ascii="Book Antiqua" w:hAnsi="Book Antiqua" w:cs="Arial"/>
        </w:rPr>
        <w:t xml:space="preserve">has been provided </w:t>
      </w:r>
      <w:r>
        <w:rPr>
          <w:rFonts w:ascii="Book Antiqua" w:hAnsi="Book Antiqua" w:cs="Arial"/>
        </w:rPr>
        <w:t>show</w:t>
      </w:r>
      <w:r w:rsidR="00A74667">
        <w:rPr>
          <w:rFonts w:ascii="Book Antiqua" w:hAnsi="Book Antiqua" w:cs="Arial"/>
        </w:rPr>
        <w:t>ing</w:t>
      </w:r>
      <w:r>
        <w:rPr>
          <w:rFonts w:ascii="Book Antiqua" w:hAnsi="Book Antiqua" w:cs="Arial"/>
        </w:rPr>
        <w:t xml:space="preserve"> that the relationship is subsisting. According the decision-maker considered EX.1 of Appendix FM but concludes at [21]: </w:t>
      </w:r>
    </w:p>
    <w:p w:rsidR="00545A16" w:rsidRDefault="00545A16" w:rsidP="00E14422">
      <w:pPr>
        <w:ind w:left="1080"/>
        <w:jc w:val="both"/>
        <w:rPr>
          <w:rFonts w:ascii="Book Antiqua" w:hAnsi="Book Antiqua" w:cs="Arial"/>
        </w:rPr>
      </w:pPr>
    </w:p>
    <w:p w:rsidR="00545A16" w:rsidRDefault="00545A16" w:rsidP="00E14422">
      <w:pPr>
        <w:ind w:left="1701" w:hanging="621"/>
        <w:jc w:val="both"/>
        <w:rPr>
          <w:rFonts w:ascii="Book Antiqua" w:hAnsi="Book Antiqua" w:cs="Arial"/>
          <w:sz w:val="20"/>
          <w:szCs w:val="20"/>
        </w:rPr>
      </w:pPr>
      <w:r>
        <w:rPr>
          <w:rFonts w:ascii="Book Antiqua" w:hAnsi="Book Antiqua" w:cs="Arial"/>
          <w:sz w:val="20"/>
          <w:szCs w:val="20"/>
        </w:rPr>
        <w:t xml:space="preserve">21. </w:t>
      </w:r>
      <w:r w:rsidR="00A74667">
        <w:rPr>
          <w:rFonts w:ascii="Book Antiqua" w:hAnsi="Book Antiqua" w:cs="Arial"/>
          <w:sz w:val="20"/>
          <w:szCs w:val="20"/>
        </w:rPr>
        <w:tab/>
      </w:r>
      <w:r>
        <w:rPr>
          <w:rFonts w:ascii="Book Antiqua" w:hAnsi="Book Antiqua" w:cs="Arial"/>
          <w:sz w:val="20"/>
          <w:szCs w:val="20"/>
        </w:rPr>
        <w:t>EX.</w:t>
      </w:r>
      <w:proofErr w:type="gramStart"/>
      <w:r>
        <w:rPr>
          <w:rFonts w:ascii="Book Antiqua" w:hAnsi="Book Antiqua" w:cs="Arial"/>
          <w:sz w:val="20"/>
          <w:szCs w:val="20"/>
        </w:rPr>
        <w:t>1.(</w:t>
      </w:r>
      <w:proofErr w:type="gramEnd"/>
      <w:r>
        <w:rPr>
          <w:rFonts w:ascii="Book Antiqua" w:hAnsi="Book Antiqua" w:cs="Arial"/>
          <w:sz w:val="20"/>
          <w:szCs w:val="20"/>
        </w:rPr>
        <w:t xml:space="preserve">b) it is considered that they no evidence has been provided </w:t>
      </w:r>
      <w:r w:rsidR="00A74667">
        <w:rPr>
          <w:rFonts w:ascii="Book Antiqua" w:hAnsi="Book Antiqua" w:cs="Arial"/>
          <w:sz w:val="20"/>
          <w:szCs w:val="20"/>
        </w:rPr>
        <w:t xml:space="preserve">of </w:t>
      </w:r>
      <w:r>
        <w:rPr>
          <w:rFonts w:ascii="Book Antiqua" w:hAnsi="Book Antiqua" w:cs="Arial"/>
          <w:sz w:val="20"/>
          <w:szCs w:val="20"/>
        </w:rPr>
        <w:t xml:space="preserve">any insurmountable obstacles to your family life continuing back in Pakistan although </w:t>
      </w:r>
      <w:proofErr w:type="spellStart"/>
      <w:r>
        <w:rPr>
          <w:rFonts w:ascii="Book Antiqua" w:hAnsi="Book Antiqua" w:cs="Arial"/>
          <w:sz w:val="20"/>
          <w:szCs w:val="20"/>
        </w:rPr>
        <w:t>A</w:t>
      </w:r>
      <w:r w:rsidR="00A74667">
        <w:rPr>
          <w:rFonts w:ascii="Book Antiqua" w:hAnsi="Book Antiqua" w:cs="Arial"/>
          <w:sz w:val="20"/>
          <w:szCs w:val="20"/>
        </w:rPr>
        <w:t>neesha</w:t>
      </w:r>
      <w:proofErr w:type="spellEnd"/>
      <w:r w:rsidR="00A74667">
        <w:rPr>
          <w:rFonts w:ascii="Book Antiqua" w:hAnsi="Book Antiqua" w:cs="Arial"/>
          <w:sz w:val="20"/>
          <w:szCs w:val="20"/>
        </w:rPr>
        <w:t xml:space="preserve"> </w:t>
      </w:r>
      <w:proofErr w:type="spellStart"/>
      <w:r>
        <w:rPr>
          <w:rFonts w:ascii="Book Antiqua" w:hAnsi="Book Antiqua" w:cs="Arial"/>
          <w:sz w:val="20"/>
          <w:szCs w:val="20"/>
        </w:rPr>
        <w:t>M</w:t>
      </w:r>
      <w:r w:rsidR="00A74667">
        <w:rPr>
          <w:rFonts w:ascii="Book Antiqua" w:hAnsi="Book Antiqua" w:cs="Arial"/>
          <w:sz w:val="20"/>
          <w:szCs w:val="20"/>
        </w:rPr>
        <w:t>obeen</w:t>
      </w:r>
      <w:proofErr w:type="spellEnd"/>
      <w:r>
        <w:rPr>
          <w:rFonts w:ascii="Book Antiqua" w:hAnsi="Book Antiqua" w:cs="Arial"/>
          <w:sz w:val="20"/>
          <w:szCs w:val="20"/>
        </w:rPr>
        <w:t xml:space="preserve"> is a British citizen photographs of your wedding show your spouse wearing traditional </w:t>
      </w:r>
      <w:r>
        <w:rPr>
          <w:rFonts w:ascii="Book Antiqua" w:hAnsi="Book Antiqua" w:cs="Arial"/>
          <w:sz w:val="20"/>
          <w:szCs w:val="20"/>
        </w:rPr>
        <w:lastRenderedPageBreak/>
        <w:t>costume confirming that she embraces the social and cultural aspects of Pakistan. Additionally, on the FLR (M) application form dated 29 April 2014, page 19 question 6.31 confirms that she speaks English and Punjabi. Therefore, because evidence suggests your spouse does embrace the culture and speaks Punjabi it is considered that it would not be unjustifiably harsh for your spouse to reside in Pakistan.</w:t>
      </w:r>
    </w:p>
    <w:p w:rsidR="00545A16" w:rsidRPr="00545A16" w:rsidRDefault="00545A16" w:rsidP="00E14422">
      <w:pPr>
        <w:ind w:left="1080"/>
        <w:jc w:val="both"/>
        <w:rPr>
          <w:rFonts w:ascii="Book Antiqua" w:hAnsi="Book Antiqua" w:cs="Arial"/>
          <w:sz w:val="20"/>
          <w:szCs w:val="20"/>
        </w:rPr>
      </w:pPr>
    </w:p>
    <w:p w:rsidR="00545A16" w:rsidRDefault="00545A16" w:rsidP="00E14422">
      <w:pPr>
        <w:numPr>
          <w:ilvl w:val="0"/>
          <w:numId w:val="3"/>
        </w:numPr>
        <w:jc w:val="both"/>
        <w:rPr>
          <w:rFonts w:ascii="Book Antiqua" w:hAnsi="Book Antiqua" w:cs="Arial"/>
        </w:rPr>
      </w:pPr>
      <w:r>
        <w:rPr>
          <w:rFonts w:ascii="Book Antiqua" w:hAnsi="Book Antiqua" w:cs="Arial"/>
        </w:rPr>
        <w:t>Outside the Immigration Rules the decision maker noted the appellant has family members living in Pakistan w</w:t>
      </w:r>
      <w:r w:rsidR="00E31D74">
        <w:rPr>
          <w:rFonts w:ascii="Book Antiqua" w:hAnsi="Book Antiqua" w:cs="Arial"/>
        </w:rPr>
        <w:t xml:space="preserve">ith </w:t>
      </w:r>
      <w:r>
        <w:rPr>
          <w:rFonts w:ascii="Book Antiqua" w:hAnsi="Book Antiqua" w:cs="Arial"/>
        </w:rPr>
        <w:t xml:space="preserve">no evidence to suggest that they would not adequately support and assist him </w:t>
      </w:r>
      <w:r w:rsidR="00E31D74">
        <w:rPr>
          <w:rFonts w:ascii="Book Antiqua" w:hAnsi="Book Antiqua" w:cs="Arial"/>
        </w:rPr>
        <w:t xml:space="preserve">and </w:t>
      </w:r>
      <w:r>
        <w:rPr>
          <w:rFonts w:ascii="Book Antiqua" w:hAnsi="Book Antiqua" w:cs="Arial"/>
        </w:rPr>
        <w:t>his spouse on return. The decision-maker concludes that there were no exceptional circumstances in the case sufficient to warrant a grant of leave outside the Immigration Rules pursuant to article 8 ECHR.</w:t>
      </w:r>
    </w:p>
    <w:p w:rsidR="00FD1BDB" w:rsidRDefault="00545A16" w:rsidP="00E14422">
      <w:pPr>
        <w:numPr>
          <w:ilvl w:val="0"/>
          <w:numId w:val="3"/>
        </w:numPr>
        <w:jc w:val="both"/>
        <w:rPr>
          <w:rFonts w:ascii="Book Antiqua" w:hAnsi="Book Antiqua" w:cs="Arial"/>
        </w:rPr>
      </w:pPr>
      <w:r>
        <w:rPr>
          <w:rFonts w:ascii="Book Antiqua" w:hAnsi="Book Antiqua" w:cs="Arial"/>
        </w:rPr>
        <w:t>The appellant seeks to rely to witness statements the first dated 22 December 2014 and a more recent statement dated 17 May 2018</w:t>
      </w:r>
      <w:r w:rsidR="003B0783">
        <w:rPr>
          <w:rFonts w:ascii="Book Antiqua" w:hAnsi="Book Antiqua" w:cs="Arial"/>
        </w:rPr>
        <w:t xml:space="preserve"> which stood as the appellants evidence in chief as did that of the appellant’s wife </w:t>
      </w:r>
      <w:r w:rsidR="00E31D74">
        <w:rPr>
          <w:rFonts w:ascii="Book Antiqua" w:hAnsi="Book Antiqua" w:cs="Arial"/>
        </w:rPr>
        <w:t xml:space="preserve">who </w:t>
      </w:r>
      <w:r w:rsidR="003B0783">
        <w:rPr>
          <w:rFonts w:ascii="Book Antiqua" w:hAnsi="Book Antiqua" w:cs="Arial"/>
        </w:rPr>
        <w:t>also filed statements and who attended to give oral evidence</w:t>
      </w:r>
      <w:r>
        <w:rPr>
          <w:rFonts w:ascii="Book Antiqua" w:hAnsi="Book Antiqua" w:cs="Arial"/>
        </w:rPr>
        <w:t>.</w:t>
      </w:r>
      <w:r w:rsidR="003B0783">
        <w:rPr>
          <w:rFonts w:ascii="Book Antiqua" w:hAnsi="Book Antiqua" w:cs="Arial"/>
        </w:rPr>
        <w:t xml:space="preserve"> The parties were tended for cross examination and re-examination.</w:t>
      </w:r>
    </w:p>
    <w:p w:rsidR="00E31D74" w:rsidRDefault="00E31D74" w:rsidP="00E14422">
      <w:pPr>
        <w:numPr>
          <w:ilvl w:val="0"/>
          <w:numId w:val="3"/>
        </w:numPr>
        <w:jc w:val="both"/>
        <w:rPr>
          <w:rFonts w:ascii="Book Antiqua" w:hAnsi="Book Antiqua" w:cs="Arial"/>
        </w:rPr>
      </w:pPr>
      <w:r>
        <w:rPr>
          <w:rFonts w:ascii="Book Antiqua" w:hAnsi="Book Antiqua" w:cs="Arial"/>
        </w:rPr>
        <w:t xml:space="preserve">It was accepted </w:t>
      </w:r>
      <w:proofErr w:type="gramStart"/>
      <w:r>
        <w:rPr>
          <w:rFonts w:ascii="Book Antiqua" w:hAnsi="Book Antiqua" w:cs="Arial"/>
        </w:rPr>
        <w:t>during the course of</w:t>
      </w:r>
      <w:proofErr w:type="gramEnd"/>
      <w:r>
        <w:rPr>
          <w:rFonts w:ascii="Book Antiqua" w:hAnsi="Book Antiqua" w:cs="Arial"/>
        </w:rPr>
        <w:t xml:space="preserve"> preliminary discussions with the appellant’s advocate that the evidence relied upon by the Secretary of State was sufficient to discharge the evidential burden of the use of a proxy to take the English language test.</w:t>
      </w:r>
    </w:p>
    <w:p w:rsidR="00E31D74" w:rsidRDefault="009F7711" w:rsidP="00E14422">
      <w:pPr>
        <w:numPr>
          <w:ilvl w:val="0"/>
          <w:numId w:val="3"/>
        </w:numPr>
        <w:jc w:val="both"/>
        <w:rPr>
          <w:rFonts w:ascii="Book Antiqua" w:hAnsi="Book Antiqua" w:cs="Arial"/>
        </w:rPr>
      </w:pPr>
      <w:r>
        <w:rPr>
          <w:rFonts w:ascii="Book Antiqua" w:hAnsi="Book Antiqua" w:cs="Arial"/>
        </w:rPr>
        <w:t xml:space="preserve">There </w:t>
      </w:r>
      <w:r w:rsidR="00E31D74">
        <w:rPr>
          <w:rFonts w:ascii="Book Antiqua" w:hAnsi="Book Antiqua" w:cs="Arial"/>
        </w:rPr>
        <w:t xml:space="preserve">was also within the appeal bundle documents from the Family Court disclosing a Cafcass report in proceedings relating to another child with case number </w:t>
      </w:r>
      <w:r w:rsidR="002B58DF">
        <w:rPr>
          <w:rFonts w:ascii="Book Antiqua" w:hAnsi="Book Antiqua" w:cs="Arial"/>
        </w:rPr>
        <w:t>[……………]</w:t>
      </w:r>
      <w:bookmarkStart w:id="0" w:name="_GoBack"/>
      <w:bookmarkEnd w:id="0"/>
      <w:r w:rsidR="00E31D74">
        <w:rPr>
          <w:rFonts w:ascii="Book Antiqua" w:hAnsi="Book Antiqua" w:cs="Arial"/>
        </w:rPr>
        <w:t xml:space="preserve">. Mr </w:t>
      </w:r>
      <w:proofErr w:type="spellStart"/>
      <w:r w:rsidR="00E31D74">
        <w:rPr>
          <w:rFonts w:ascii="Book Antiqua" w:hAnsi="Book Antiqua" w:cs="Arial"/>
        </w:rPr>
        <w:t>Haq</w:t>
      </w:r>
      <w:proofErr w:type="spellEnd"/>
      <w:r w:rsidR="00E31D74">
        <w:rPr>
          <w:rFonts w:ascii="Book Antiqua" w:hAnsi="Book Antiqua" w:cs="Arial"/>
        </w:rPr>
        <w:t xml:space="preserve"> was asked whether the appellant had obtained permission from the Family Court to disclose such information to this tribunal or the parties to these proceedings which, after checking with the solicitors involved in those proceedings, he confirmed had not been obtained. That evidence was therefore removed from the appeal bundle and returned to Mr </w:t>
      </w:r>
      <w:proofErr w:type="spellStart"/>
      <w:r w:rsidR="00E31D74">
        <w:rPr>
          <w:rFonts w:ascii="Book Antiqua" w:hAnsi="Book Antiqua" w:cs="Arial"/>
        </w:rPr>
        <w:t>Haq</w:t>
      </w:r>
      <w:proofErr w:type="spellEnd"/>
      <w:r w:rsidR="00E31D74">
        <w:rPr>
          <w:rFonts w:ascii="Book Antiqua" w:hAnsi="Book Antiqua" w:cs="Arial"/>
        </w:rPr>
        <w:t>.</w:t>
      </w:r>
    </w:p>
    <w:p w:rsidR="00E31D74" w:rsidRDefault="00E31D74" w:rsidP="00E14422">
      <w:pPr>
        <w:numPr>
          <w:ilvl w:val="0"/>
          <w:numId w:val="3"/>
        </w:numPr>
        <w:jc w:val="both"/>
        <w:rPr>
          <w:rFonts w:ascii="Book Antiqua" w:hAnsi="Book Antiqua" w:cs="Arial"/>
        </w:rPr>
      </w:pPr>
      <w:r>
        <w:rPr>
          <w:rFonts w:ascii="Book Antiqua" w:hAnsi="Book Antiqua" w:cs="Arial"/>
        </w:rPr>
        <w:t xml:space="preserve">In relation to the issue of anonymity the Court of Appeal had ordered anonymity but the Upper Tribunal had not when this matter originally came before it. Mr </w:t>
      </w:r>
      <w:proofErr w:type="spellStart"/>
      <w:r>
        <w:rPr>
          <w:rFonts w:ascii="Book Antiqua" w:hAnsi="Book Antiqua" w:cs="Arial"/>
        </w:rPr>
        <w:t>Haq</w:t>
      </w:r>
      <w:proofErr w:type="spellEnd"/>
      <w:r>
        <w:rPr>
          <w:rFonts w:ascii="Book Antiqua" w:hAnsi="Book Antiqua" w:cs="Arial"/>
        </w:rPr>
        <w:t xml:space="preserve"> was asked to clarify his client’s position on which he took instructions</w:t>
      </w:r>
      <w:r w:rsidR="00AE3D73">
        <w:rPr>
          <w:rFonts w:ascii="Book Antiqua" w:hAnsi="Book Antiqua" w:cs="Arial"/>
        </w:rPr>
        <w:t>,</w:t>
      </w:r>
      <w:r>
        <w:rPr>
          <w:rFonts w:ascii="Book Antiqua" w:hAnsi="Book Antiqua" w:cs="Arial"/>
        </w:rPr>
        <w:t xml:space="preserve"> thereafter returning to state that there was no application for anonymity in relation to these proceedings.</w:t>
      </w:r>
    </w:p>
    <w:p w:rsidR="00FD1BDB" w:rsidRDefault="00FD1BDB" w:rsidP="00E14422">
      <w:pPr>
        <w:pStyle w:val="Heading5"/>
        <w:jc w:val="both"/>
        <w:rPr>
          <w:rFonts w:ascii="Book Antiqua" w:hAnsi="Book Antiqua" w:cs="Arial"/>
          <w:sz w:val="24"/>
        </w:rPr>
      </w:pPr>
    </w:p>
    <w:p w:rsidR="00D32B8A" w:rsidRPr="00D32B8A" w:rsidRDefault="00FD1BDB" w:rsidP="00E14422">
      <w:pPr>
        <w:pStyle w:val="Heading5"/>
        <w:jc w:val="both"/>
        <w:rPr>
          <w:rFonts w:ascii="Book Antiqua" w:hAnsi="Book Antiqua" w:cs="Arial"/>
          <w:sz w:val="24"/>
        </w:rPr>
      </w:pPr>
      <w:r>
        <w:rPr>
          <w:rFonts w:ascii="Book Antiqua" w:hAnsi="Book Antiqua" w:cs="Arial"/>
          <w:sz w:val="24"/>
        </w:rPr>
        <w:t>Grounds and submissions</w:t>
      </w:r>
    </w:p>
    <w:p w:rsidR="00D32B8A" w:rsidRPr="00D32B8A" w:rsidRDefault="00D32B8A" w:rsidP="00E14422">
      <w:pPr>
        <w:ind w:firstLine="120"/>
        <w:jc w:val="both"/>
        <w:rPr>
          <w:rFonts w:ascii="Book Antiqua" w:hAnsi="Book Antiqua" w:cs="Arial"/>
        </w:rPr>
      </w:pPr>
    </w:p>
    <w:p w:rsidR="00D32B8A" w:rsidRDefault="00E31D74" w:rsidP="00E14422">
      <w:pPr>
        <w:numPr>
          <w:ilvl w:val="0"/>
          <w:numId w:val="3"/>
        </w:numPr>
        <w:jc w:val="both"/>
        <w:rPr>
          <w:rFonts w:ascii="Book Antiqua" w:hAnsi="Book Antiqua" w:cs="Arial"/>
        </w:rPr>
      </w:pPr>
      <w:r>
        <w:rPr>
          <w:rFonts w:ascii="Book Antiqua" w:hAnsi="Book Antiqua" w:cs="Arial"/>
        </w:rPr>
        <w:t xml:space="preserve">On behalf of the Secretary of State it was argued that the appellant had employed the use of a proxy to take an English language test </w:t>
      </w:r>
      <w:proofErr w:type="gramStart"/>
      <w:r>
        <w:rPr>
          <w:rFonts w:ascii="Book Antiqua" w:hAnsi="Book Antiqua" w:cs="Arial"/>
        </w:rPr>
        <w:t>as a result of</w:t>
      </w:r>
      <w:proofErr w:type="gramEnd"/>
      <w:r>
        <w:rPr>
          <w:rFonts w:ascii="Book Antiqua" w:hAnsi="Book Antiqua" w:cs="Arial"/>
        </w:rPr>
        <w:t xml:space="preserve"> which the appellants test results had been declared invalid by ETS.</w:t>
      </w:r>
    </w:p>
    <w:p w:rsidR="00E31D74" w:rsidRDefault="00E31D74" w:rsidP="00E14422">
      <w:pPr>
        <w:numPr>
          <w:ilvl w:val="0"/>
          <w:numId w:val="3"/>
        </w:numPr>
        <w:jc w:val="both"/>
        <w:rPr>
          <w:rFonts w:ascii="Book Antiqua" w:hAnsi="Book Antiqua" w:cs="Arial"/>
        </w:rPr>
      </w:pPr>
      <w:r>
        <w:rPr>
          <w:rFonts w:ascii="Book Antiqua" w:hAnsi="Book Antiqua" w:cs="Arial"/>
        </w:rPr>
        <w:t>The appellant undertook the test at the Birmingham Institution of Education, Training and Technology on 27 July 2012. Evidence provided by the Secretary of State showed that the appellants test results had been declared invalid by ETS.</w:t>
      </w:r>
    </w:p>
    <w:p w:rsidR="00E31D74" w:rsidRDefault="00E31D74" w:rsidP="00E14422">
      <w:pPr>
        <w:numPr>
          <w:ilvl w:val="0"/>
          <w:numId w:val="3"/>
        </w:numPr>
        <w:jc w:val="both"/>
        <w:rPr>
          <w:rFonts w:ascii="Book Antiqua" w:hAnsi="Book Antiqua" w:cs="Arial"/>
        </w:rPr>
      </w:pPr>
      <w:r>
        <w:rPr>
          <w:rFonts w:ascii="Book Antiqua" w:hAnsi="Book Antiqua" w:cs="Arial"/>
        </w:rPr>
        <w:t xml:space="preserve">The appellant has always maintained that he attended the test which </w:t>
      </w:r>
      <w:r w:rsidR="009F7711">
        <w:rPr>
          <w:rFonts w:ascii="Book Antiqua" w:hAnsi="Book Antiqua" w:cs="Arial"/>
        </w:rPr>
        <w:t xml:space="preserve">he took </w:t>
      </w:r>
      <w:r>
        <w:rPr>
          <w:rFonts w:ascii="Book Antiqua" w:hAnsi="Book Antiqua" w:cs="Arial"/>
        </w:rPr>
        <w:t>himself and that the results are valid.</w:t>
      </w:r>
    </w:p>
    <w:p w:rsidR="00E31D74" w:rsidRDefault="00E31D74" w:rsidP="00E14422">
      <w:pPr>
        <w:numPr>
          <w:ilvl w:val="0"/>
          <w:numId w:val="3"/>
        </w:numPr>
        <w:jc w:val="both"/>
        <w:rPr>
          <w:rFonts w:ascii="Book Antiqua" w:hAnsi="Book Antiqua" w:cs="Arial"/>
        </w:rPr>
      </w:pPr>
      <w:r>
        <w:rPr>
          <w:rFonts w:ascii="Book Antiqua" w:hAnsi="Book Antiqua" w:cs="Arial"/>
        </w:rPr>
        <w:t xml:space="preserve">It was submitted the appellant </w:t>
      </w:r>
      <w:r w:rsidR="009F7711">
        <w:rPr>
          <w:rFonts w:ascii="Book Antiqua" w:hAnsi="Book Antiqua" w:cs="Arial"/>
        </w:rPr>
        <w:t xml:space="preserve">had </w:t>
      </w:r>
      <w:r>
        <w:rPr>
          <w:rFonts w:ascii="Book Antiqua" w:hAnsi="Book Antiqua" w:cs="Arial"/>
        </w:rPr>
        <w:t xml:space="preserve">failed to provide a reasonable explanation </w:t>
      </w:r>
      <w:r w:rsidR="00AE3D73">
        <w:rPr>
          <w:rFonts w:ascii="Book Antiqua" w:hAnsi="Book Antiqua" w:cs="Arial"/>
        </w:rPr>
        <w:t xml:space="preserve">for </w:t>
      </w:r>
      <w:r>
        <w:rPr>
          <w:rFonts w:ascii="Book Antiqua" w:hAnsi="Book Antiqua" w:cs="Arial"/>
        </w:rPr>
        <w:t xml:space="preserve">why he would have taken </w:t>
      </w:r>
      <w:r w:rsidR="00AE3D73">
        <w:rPr>
          <w:rFonts w:ascii="Book Antiqua" w:hAnsi="Book Antiqua" w:cs="Arial"/>
        </w:rPr>
        <w:t xml:space="preserve">the </w:t>
      </w:r>
      <w:r>
        <w:rPr>
          <w:rFonts w:ascii="Book Antiqua" w:hAnsi="Book Antiqua" w:cs="Arial"/>
        </w:rPr>
        <w:t xml:space="preserve">test at a college in Birmingham when </w:t>
      </w:r>
      <w:r w:rsidR="009F7711">
        <w:rPr>
          <w:rFonts w:ascii="Book Antiqua" w:hAnsi="Book Antiqua" w:cs="Arial"/>
        </w:rPr>
        <w:t xml:space="preserve">at </w:t>
      </w:r>
      <w:r>
        <w:rPr>
          <w:rFonts w:ascii="Book Antiqua" w:hAnsi="Book Antiqua" w:cs="Arial"/>
        </w:rPr>
        <w:t>the relevant time he lived in Bradford</w:t>
      </w:r>
      <w:r w:rsidR="00AE3D73">
        <w:rPr>
          <w:rFonts w:ascii="Book Antiqua" w:hAnsi="Book Antiqua" w:cs="Arial"/>
        </w:rPr>
        <w:t>;</w:t>
      </w:r>
      <w:r>
        <w:rPr>
          <w:rFonts w:ascii="Book Antiqua" w:hAnsi="Book Antiqua" w:cs="Arial"/>
        </w:rPr>
        <w:t xml:space="preserve"> although the </w:t>
      </w:r>
      <w:r w:rsidR="009F7711">
        <w:rPr>
          <w:rFonts w:ascii="Book Antiqua" w:hAnsi="Book Antiqua" w:cs="Arial"/>
        </w:rPr>
        <w:t xml:space="preserve">appellant had </w:t>
      </w:r>
      <w:r>
        <w:rPr>
          <w:rFonts w:ascii="Book Antiqua" w:hAnsi="Book Antiqua" w:cs="Arial"/>
        </w:rPr>
        <w:t>claim</w:t>
      </w:r>
      <w:r w:rsidR="009F7711">
        <w:rPr>
          <w:rFonts w:ascii="Book Antiqua" w:hAnsi="Book Antiqua" w:cs="Arial"/>
        </w:rPr>
        <w:t xml:space="preserve">ed he </w:t>
      </w:r>
      <w:r>
        <w:rPr>
          <w:rFonts w:ascii="Book Antiqua" w:hAnsi="Book Antiqua" w:cs="Arial"/>
        </w:rPr>
        <w:t xml:space="preserve">travelled to Birmingham two days a week. It was submitted on the evidence it was not </w:t>
      </w:r>
      <w:r>
        <w:rPr>
          <w:rFonts w:ascii="Book Antiqua" w:hAnsi="Book Antiqua" w:cs="Arial"/>
        </w:rPr>
        <w:lastRenderedPageBreak/>
        <w:t xml:space="preserve">reasonably likely that the appellant would </w:t>
      </w:r>
      <w:r w:rsidR="009F7711">
        <w:rPr>
          <w:rFonts w:ascii="Book Antiqua" w:hAnsi="Book Antiqua" w:cs="Arial"/>
        </w:rPr>
        <w:t xml:space="preserve">have taken </w:t>
      </w:r>
      <w:r>
        <w:rPr>
          <w:rFonts w:ascii="Book Antiqua" w:hAnsi="Book Antiqua" w:cs="Arial"/>
        </w:rPr>
        <w:t xml:space="preserve">the test </w:t>
      </w:r>
      <w:r w:rsidR="009F7711">
        <w:rPr>
          <w:rFonts w:ascii="Book Antiqua" w:hAnsi="Book Antiqua" w:cs="Arial"/>
        </w:rPr>
        <w:t xml:space="preserve">and </w:t>
      </w:r>
      <w:r>
        <w:rPr>
          <w:rFonts w:ascii="Book Antiqua" w:hAnsi="Book Antiqua" w:cs="Arial"/>
        </w:rPr>
        <w:t>that no reasonable explanation ha</w:t>
      </w:r>
      <w:r w:rsidR="009F7711">
        <w:rPr>
          <w:rFonts w:ascii="Book Antiqua" w:hAnsi="Book Antiqua" w:cs="Arial"/>
        </w:rPr>
        <w:t>s</w:t>
      </w:r>
      <w:r>
        <w:rPr>
          <w:rFonts w:ascii="Book Antiqua" w:hAnsi="Book Antiqua" w:cs="Arial"/>
        </w:rPr>
        <w:t xml:space="preserve"> been provided by the appellant sufficient to discharge the burden of proof that had passed to him.</w:t>
      </w:r>
    </w:p>
    <w:p w:rsidR="00E31D74" w:rsidRDefault="009F7711" w:rsidP="00E14422">
      <w:pPr>
        <w:numPr>
          <w:ilvl w:val="0"/>
          <w:numId w:val="3"/>
        </w:numPr>
        <w:jc w:val="both"/>
        <w:rPr>
          <w:rFonts w:ascii="Book Antiqua" w:hAnsi="Book Antiqua" w:cs="Arial"/>
        </w:rPr>
      </w:pPr>
      <w:r>
        <w:rPr>
          <w:rFonts w:ascii="Book Antiqua" w:hAnsi="Book Antiqua" w:cs="Arial"/>
        </w:rPr>
        <w:t xml:space="preserve">It was </w:t>
      </w:r>
      <w:r w:rsidR="00E31D74">
        <w:rPr>
          <w:rFonts w:ascii="Book Antiqua" w:hAnsi="Book Antiqua" w:cs="Arial"/>
        </w:rPr>
        <w:t xml:space="preserve">submitted the appellant did not take the test </w:t>
      </w:r>
      <w:r>
        <w:rPr>
          <w:rFonts w:ascii="Book Antiqua" w:hAnsi="Book Antiqua" w:cs="Arial"/>
        </w:rPr>
        <w:t xml:space="preserve">and </w:t>
      </w:r>
      <w:r w:rsidR="00E31D74">
        <w:rPr>
          <w:rFonts w:ascii="Book Antiqua" w:hAnsi="Book Antiqua" w:cs="Arial"/>
        </w:rPr>
        <w:t>the decision under the s</w:t>
      </w:r>
      <w:r>
        <w:rPr>
          <w:rFonts w:ascii="Book Antiqua" w:hAnsi="Book Antiqua" w:cs="Arial"/>
        </w:rPr>
        <w:t>uitability requirements of the R</w:t>
      </w:r>
      <w:r w:rsidR="00E31D74">
        <w:rPr>
          <w:rFonts w:ascii="Book Antiqua" w:hAnsi="Book Antiqua" w:cs="Arial"/>
        </w:rPr>
        <w:t>ules is sustainable</w:t>
      </w:r>
      <w:r w:rsidR="003670D1">
        <w:rPr>
          <w:rFonts w:ascii="Book Antiqua" w:hAnsi="Book Antiqua" w:cs="Arial"/>
        </w:rPr>
        <w:t xml:space="preserve">. </w:t>
      </w:r>
      <w:r>
        <w:rPr>
          <w:rFonts w:ascii="Book Antiqua" w:hAnsi="Book Antiqua" w:cs="Arial"/>
        </w:rPr>
        <w:t xml:space="preserve"> It was </w:t>
      </w:r>
      <w:r w:rsidR="003670D1">
        <w:rPr>
          <w:rFonts w:ascii="Book Antiqua" w:hAnsi="Book Antiqua" w:cs="Arial"/>
        </w:rPr>
        <w:t xml:space="preserve">also argued there are issues concerning maintenance </w:t>
      </w:r>
      <w:r>
        <w:rPr>
          <w:rFonts w:ascii="Book Antiqua" w:hAnsi="Book Antiqua" w:cs="Arial"/>
        </w:rPr>
        <w:t xml:space="preserve">and </w:t>
      </w:r>
      <w:r w:rsidR="003670D1">
        <w:rPr>
          <w:rFonts w:ascii="Book Antiqua" w:hAnsi="Book Antiqua" w:cs="Arial"/>
        </w:rPr>
        <w:t xml:space="preserve">accommodation </w:t>
      </w:r>
      <w:r>
        <w:rPr>
          <w:rFonts w:ascii="Book Antiqua" w:hAnsi="Book Antiqua" w:cs="Arial"/>
        </w:rPr>
        <w:t>in the R</w:t>
      </w:r>
      <w:r w:rsidR="003670D1">
        <w:rPr>
          <w:rFonts w:ascii="Book Antiqua" w:hAnsi="Book Antiqua" w:cs="Arial"/>
        </w:rPr>
        <w:t>ules and other issues</w:t>
      </w:r>
      <w:r>
        <w:rPr>
          <w:rFonts w:ascii="Book Antiqua" w:hAnsi="Book Antiqua" w:cs="Arial"/>
        </w:rPr>
        <w:t xml:space="preserve">, and that </w:t>
      </w:r>
      <w:r w:rsidR="003670D1">
        <w:rPr>
          <w:rFonts w:ascii="Book Antiqua" w:hAnsi="Book Antiqua" w:cs="Arial"/>
        </w:rPr>
        <w:t xml:space="preserve">no evidence of the same or employment </w:t>
      </w:r>
      <w:r>
        <w:rPr>
          <w:rFonts w:ascii="Book Antiqua" w:hAnsi="Book Antiqua" w:cs="Arial"/>
        </w:rPr>
        <w:t xml:space="preserve">had </w:t>
      </w:r>
      <w:r w:rsidR="003670D1">
        <w:rPr>
          <w:rFonts w:ascii="Book Antiqua" w:hAnsi="Book Antiqua" w:cs="Arial"/>
        </w:rPr>
        <w:t>been provided meaning the appellant could also not meet the suitability requirements.</w:t>
      </w:r>
    </w:p>
    <w:p w:rsidR="003670D1" w:rsidRDefault="009F7711" w:rsidP="00E14422">
      <w:pPr>
        <w:numPr>
          <w:ilvl w:val="0"/>
          <w:numId w:val="3"/>
        </w:numPr>
        <w:jc w:val="both"/>
        <w:rPr>
          <w:rFonts w:ascii="Book Antiqua" w:hAnsi="Book Antiqua" w:cs="Arial"/>
        </w:rPr>
      </w:pPr>
      <w:r>
        <w:rPr>
          <w:rFonts w:ascii="Book Antiqua" w:hAnsi="Book Antiqua" w:cs="Arial"/>
        </w:rPr>
        <w:t>It was s</w:t>
      </w:r>
      <w:r w:rsidR="003670D1">
        <w:rPr>
          <w:rFonts w:ascii="Book Antiqua" w:hAnsi="Book Antiqua" w:cs="Arial"/>
        </w:rPr>
        <w:t xml:space="preserve">ubmitted </w:t>
      </w:r>
      <w:r>
        <w:rPr>
          <w:rFonts w:ascii="Book Antiqua" w:hAnsi="Book Antiqua" w:cs="Arial"/>
        </w:rPr>
        <w:t xml:space="preserve">that </w:t>
      </w:r>
      <w:r w:rsidR="003670D1">
        <w:rPr>
          <w:rFonts w:ascii="Book Antiqua" w:hAnsi="Book Antiqua" w:cs="Arial"/>
        </w:rPr>
        <w:t xml:space="preserve">on the appellant’s behalf </w:t>
      </w:r>
      <w:r>
        <w:rPr>
          <w:rFonts w:ascii="Book Antiqua" w:hAnsi="Book Antiqua" w:cs="Arial"/>
        </w:rPr>
        <w:t>t</w:t>
      </w:r>
      <w:r w:rsidR="003670D1">
        <w:rPr>
          <w:rFonts w:ascii="Book Antiqua" w:hAnsi="Book Antiqua" w:cs="Arial"/>
        </w:rPr>
        <w:t>here w</w:t>
      </w:r>
      <w:r>
        <w:rPr>
          <w:rFonts w:ascii="Book Antiqua" w:hAnsi="Book Antiqua" w:cs="Arial"/>
        </w:rPr>
        <w:t xml:space="preserve">ere </w:t>
      </w:r>
      <w:r w:rsidR="003670D1">
        <w:rPr>
          <w:rFonts w:ascii="Book Antiqua" w:hAnsi="Book Antiqua" w:cs="Arial"/>
        </w:rPr>
        <w:t xml:space="preserve">no </w:t>
      </w:r>
      <w:r w:rsidR="00AE3D73">
        <w:rPr>
          <w:rFonts w:ascii="Book Antiqua" w:hAnsi="Book Antiqua" w:cs="Arial"/>
        </w:rPr>
        <w:t xml:space="preserve">insurmountable </w:t>
      </w:r>
      <w:r w:rsidR="003670D1">
        <w:rPr>
          <w:rFonts w:ascii="Book Antiqua" w:hAnsi="Book Antiqua" w:cs="Arial"/>
        </w:rPr>
        <w:t>obstacles pursuant to paragraph EX.</w:t>
      </w:r>
      <w:r>
        <w:rPr>
          <w:rFonts w:ascii="Book Antiqua" w:hAnsi="Book Antiqua" w:cs="Arial"/>
        </w:rPr>
        <w:t>1</w:t>
      </w:r>
      <w:r w:rsidR="003670D1">
        <w:rPr>
          <w:rFonts w:ascii="Book Antiqua" w:hAnsi="Book Antiqua" w:cs="Arial"/>
        </w:rPr>
        <w:t xml:space="preserve"> of Appendix FM.</w:t>
      </w:r>
    </w:p>
    <w:p w:rsidR="003670D1" w:rsidRDefault="009F7711" w:rsidP="00E14422">
      <w:pPr>
        <w:numPr>
          <w:ilvl w:val="0"/>
          <w:numId w:val="3"/>
        </w:numPr>
        <w:jc w:val="both"/>
        <w:rPr>
          <w:rFonts w:ascii="Book Antiqua" w:hAnsi="Book Antiqua" w:cs="Arial"/>
        </w:rPr>
      </w:pPr>
      <w:r>
        <w:rPr>
          <w:rFonts w:ascii="Book Antiqua" w:hAnsi="Book Antiqua" w:cs="Arial"/>
        </w:rPr>
        <w:t>In r</w:t>
      </w:r>
      <w:r w:rsidR="003670D1">
        <w:rPr>
          <w:rFonts w:ascii="Book Antiqua" w:hAnsi="Book Antiqua" w:cs="Arial"/>
        </w:rPr>
        <w:t>elation to article 8</w:t>
      </w:r>
      <w:r>
        <w:rPr>
          <w:rFonts w:ascii="Book Antiqua" w:hAnsi="Book Antiqua" w:cs="Arial"/>
        </w:rPr>
        <w:t xml:space="preserve"> E</w:t>
      </w:r>
      <w:r w:rsidR="003670D1">
        <w:rPr>
          <w:rFonts w:ascii="Book Antiqua" w:hAnsi="Book Antiqua" w:cs="Arial"/>
        </w:rPr>
        <w:t xml:space="preserve">CHR, Mrs </w:t>
      </w:r>
      <w:proofErr w:type="spellStart"/>
      <w:r w:rsidR="003670D1">
        <w:rPr>
          <w:rFonts w:ascii="Book Antiqua" w:hAnsi="Book Antiqua" w:cs="Arial"/>
        </w:rPr>
        <w:t>Petterson</w:t>
      </w:r>
      <w:proofErr w:type="spellEnd"/>
      <w:r w:rsidR="003670D1">
        <w:rPr>
          <w:rFonts w:ascii="Book Antiqua" w:hAnsi="Book Antiqua" w:cs="Arial"/>
        </w:rPr>
        <w:t xml:space="preserve"> submitted the appellant and his wife</w:t>
      </w:r>
      <w:r>
        <w:rPr>
          <w:rFonts w:ascii="Book Antiqua" w:hAnsi="Book Antiqua" w:cs="Arial"/>
        </w:rPr>
        <w:t xml:space="preserve"> are both of </w:t>
      </w:r>
      <w:r w:rsidR="003670D1">
        <w:rPr>
          <w:rFonts w:ascii="Book Antiqua" w:hAnsi="Book Antiqua" w:cs="Arial"/>
        </w:rPr>
        <w:t xml:space="preserve">Pakistani origin </w:t>
      </w:r>
      <w:r>
        <w:rPr>
          <w:rFonts w:ascii="Book Antiqua" w:hAnsi="Book Antiqua" w:cs="Arial"/>
        </w:rPr>
        <w:t xml:space="preserve">by </w:t>
      </w:r>
      <w:r w:rsidR="003670D1">
        <w:rPr>
          <w:rFonts w:ascii="Book Antiqua" w:hAnsi="Book Antiqua" w:cs="Arial"/>
        </w:rPr>
        <w:t xml:space="preserve">birth </w:t>
      </w:r>
      <w:r>
        <w:rPr>
          <w:rFonts w:ascii="Book Antiqua" w:hAnsi="Book Antiqua" w:cs="Arial"/>
        </w:rPr>
        <w:t xml:space="preserve">and </w:t>
      </w:r>
      <w:r w:rsidR="003670D1">
        <w:rPr>
          <w:rFonts w:ascii="Book Antiqua" w:hAnsi="Book Antiqua" w:cs="Arial"/>
        </w:rPr>
        <w:t xml:space="preserve">that it was reasonable for them to return to Pakistan where they can continue their family life. </w:t>
      </w:r>
      <w:r>
        <w:rPr>
          <w:rFonts w:ascii="Book Antiqua" w:hAnsi="Book Antiqua" w:cs="Arial"/>
        </w:rPr>
        <w:t xml:space="preserve"> If the </w:t>
      </w:r>
      <w:r w:rsidR="003670D1">
        <w:rPr>
          <w:rFonts w:ascii="Book Antiqua" w:hAnsi="Book Antiqua" w:cs="Arial"/>
        </w:rPr>
        <w:t xml:space="preserve">appellant’s wife chose not to return to Pakistan </w:t>
      </w:r>
      <w:r>
        <w:rPr>
          <w:rFonts w:ascii="Book Antiqua" w:hAnsi="Book Antiqua" w:cs="Arial"/>
        </w:rPr>
        <w:t xml:space="preserve">it </w:t>
      </w:r>
      <w:r w:rsidR="003670D1">
        <w:rPr>
          <w:rFonts w:ascii="Book Antiqua" w:hAnsi="Book Antiqua" w:cs="Arial"/>
        </w:rPr>
        <w:t xml:space="preserve">was always open to the appellant to return and make a proper application for leave to remain </w:t>
      </w:r>
      <w:r>
        <w:rPr>
          <w:rFonts w:ascii="Book Antiqua" w:hAnsi="Book Antiqua" w:cs="Arial"/>
        </w:rPr>
        <w:t xml:space="preserve">which </w:t>
      </w:r>
      <w:r w:rsidR="003670D1">
        <w:rPr>
          <w:rFonts w:ascii="Book Antiqua" w:hAnsi="Book Antiqua" w:cs="Arial"/>
        </w:rPr>
        <w:t xml:space="preserve">could be considered by an Entry Clearance Officer on its merits. It was submitted that any disruption </w:t>
      </w:r>
      <w:r>
        <w:rPr>
          <w:rFonts w:ascii="Book Antiqua" w:hAnsi="Book Antiqua" w:cs="Arial"/>
        </w:rPr>
        <w:t xml:space="preserve">to </w:t>
      </w:r>
      <w:r w:rsidR="003670D1">
        <w:rPr>
          <w:rFonts w:ascii="Book Antiqua" w:hAnsi="Book Antiqua" w:cs="Arial"/>
        </w:rPr>
        <w:t xml:space="preserve">a protected right was not unreasonable. </w:t>
      </w:r>
      <w:r>
        <w:rPr>
          <w:rFonts w:ascii="Book Antiqua" w:hAnsi="Book Antiqua" w:cs="Arial"/>
        </w:rPr>
        <w:t xml:space="preserve"> It was </w:t>
      </w:r>
      <w:r w:rsidR="003670D1">
        <w:rPr>
          <w:rFonts w:ascii="Book Antiqua" w:hAnsi="Book Antiqua" w:cs="Arial"/>
        </w:rPr>
        <w:t xml:space="preserve">argued there was no adverse evidence </w:t>
      </w:r>
      <w:proofErr w:type="gramStart"/>
      <w:r w:rsidR="003670D1">
        <w:rPr>
          <w:rFonts w:ascii="Book Antiqua" w:hAnsi="Book Antiqua" w:cs="Arial"/>
        </w:rPr>
        <w:t>with regard to</w:t>
      </w:r>
      <w:proofErr w:type="gramEnd"/>
      <w:r w:rsidR="003670D1">
        <w:rPr>
          <w:rFonts w:ascii="Book Antiqua" w:hAnsi="Book Antiqua" w:cs="Arial"/>
        </w:rPr>
        <w:t xml:space="preserve"> medical matters or concerning children</w:t>
      </w:r>
      <w:r>
        <w:rPr>
          <w:rFonts w:ascii="Book Antiqua" w:hAnsi="Book Antiqua" w:cs="Arial"/>
        </w:rPr>
        <w:t xml:space="preserve">, and that </w:t>
      </w:r>
      <w:r w:rsidR="003670D1">
        <w:rPr>
          <w:rFonts w:ascii="Book Antiqua" w:hAnsi="Book Antiqua" w:cs="Arial"/>
        </w:rPr>
        <w:t>family life can continue in Pakistan.</w:t>
      </w:r>
    </w:p>
    <w:p w:rsidR="003670D1" w:rsidRDefault="009F7711" w:rsidP="00E14422">
      <w:pPr>
        <w:numPr>
          <w:ilvl w:val="0"/>
          <w:numId w:val="3"/>
        </w:numPr>
        <w:jc w:val="both"/>
        <w:rPr>
          <w:rFonts w:ascii="Book Antiqua" w:hAnsi="Book Antiqua" w:cs="Arial"/>
        </w:rPr>
      </w:pPr>
      <w:r>
        <w:rPr>
          <w:rFonts w:ascii="Book Antiqua" w:hAnsi="Book Antiqua" w:cs="Arial"/>
        </w:rPr>
        <w:t xml:space="preserve">Mrs </w:t>
      </w:r>
      <w:proofErr w:type="spellStart"/>
      <w:r>
        <w:rPr>
          <w:rFonts w:ascii="Book Antiqua" w:hAnsi="Book Antiqua" w:cs="Arial"/>
        </w:rPr>
        <w:t>Petterson</w:t>
      </w:r>
      <w:proofErr w:type="spellEnd"/>
      <w:r>
        <w:rPr>
          <w:rFonts w:ascii="Book Antiqua" w:hAnsi="Book Antiqua" w:cs="Arial"/>
        </w:rPr>
        <w:t xml:space="preserve"> </w:t>
      </w:r>
      <w:r w:rsidR="003670D1">
        <w:rPr>
          <w:rFonts w:ascii="Book Antiqua" w:hAnsi="Book Antiqua" w:cs="Arial"/>
        </w:rPr>
        <w:t xml:space="preserve">argued any interference </w:t>
      </w:r>
      <w:r w:rsidR="00AE3D73">
        <w:rPr>
          <w:rFonts w:ascii="Book Antiqua" w:hAnsi="Book Antiqua" w:cs="Arial"/>
        </w:rPr>
        <w:t xml:space="preserve">with </w:t>
      </w:r>
      <w:r w:rsidR="003670D1">
        <w:rPr>
          <w:rFonts w:ascii="Book Antiqua" w:hAnsi="Book Antiqua" w:cs="Arial"/>
        </w:rPr>
        <w:t>private life was wholly proportionate on the facts of this matter.</w:t>
      </w:r>
    </w:p>
    <w:p w:rsidR="003670D1" w:rsidRDefault="003670D1" w:rsidP="00E14422">
      <w:pPr>
        <w:numPr>
          <w:ilvl w:val="0"/>
          <w:numId w:val="3"/>
        </w:numPr>
        <w:jc w:val="both"/>
        <w:rPr>
          <w:rFonts w:ascii="Book Antiqua" w:hAnsi="Book Antiqua" w:cs="Arial"/>
        </w:rPr>
      </w:pPr>
      <w:r>
        <w:rPr>
          <w:rFonts w:ascii="Book Antiqua" w:hAnsi="Book Antiqua" w:cs="Arial"/>
        </w:rPr>
        <w:t xml:space="preserve">On behalf of the appellant Mr </w:t>
      </w:r>
      <w:proofErr w:type="spellStart"/>
      <w:r>
        <w:rPr>
          <w:rFonts w:ascii="Book Antiqua" w:hAnsi="Book Antiqua" w:cs="Arial"/>
        </w:rPr>
        <w:t>Haq</w:t>
      </w:r>
      <w:proofErr w:type="spellEnd"/>
      <w:r>
        <w:rPr>
          <w:rFonts w:ascii="Book Antiqua" w:hAnsi="Book Antiqua" w:cs="Arial"/>
        </w:rPr>
        <w:t xml:space="preserve"> accepted that the burden lay upon the appellant to establish his case that he had not participated in any fraudulent activity. In his 2014 witness statement he stated </w:t>
      </w:r>
      <w:r w:rsidR="009F7711">
        <w:rPr>
          <w:rFonts w:ascii="Book Antiqua" w:hAnsi="Book Antiqua" w:cs="Arial"/>
        </w:rPr>
        <w:t xml:space="preserve">he had </w:t>
      </w:r>
      <w:r>
        <w:rPr>
          <w:rFonts w:ascii="Book Antiqua" w:hAnsi="Book Antiqua" w:cs="Arial"/>
        </w:rPr>
        <w:t>not used any deception in obtaining the test results as he attended and sat the assessment.</w:t>
      </w:r>
    </w:p>
    <w:p w:rsidR="003670D1" w:rsidRDefault="003670D1" w:rsidP="00E14422">
      <w:pPr>
        <w:numPr>
          <w:ilvl w:val="0"/>
          <w:numId w:val="3"/>
        </w:numPr>
        <w:jc w:val="both"/>
        <w:rPr>
          <w:rFonts w:ascii="Book Antiqua" w:hAnsi="Book Antiqua" w:cs="Arial"/>
        </w:rPr>
      </w:pPr>
      <w:r>
        <w:rPr>
          <w:rFonts w:ascii="Book Antiqua" w:hAnsi="Book Antiqua" w:cs="Arial"/>
        </w:rPr>
        <w:t xml:space="preserve">It was submitted it was necessary to consider that the college could participated in underhand activities </w:t>
      </w:r>
      <w:r w:rsidR="005E3E6E">
        <w:rPr>
          <w:rFonts w:ascii="Book Antiqua" w:hAnsi="Book Antiqua" w:cs="Arial"/>
        </w:rPr>
        <w:t xml:space="preserve">but </w:t>
      </w:r>
      <w:r>
        <w:rPr>
          <w:rFonts w:ascii="Book Antiqua" w:hAnsi="Book Antiqua" w:cs="Arial"/>
        </w:rPr>
        <w:t xml:space="preserve">that did not mean that all in the college were complicit or that all the test results were invalid. The appellant maintains </w:t>
      </w:r>
      <w:r w:rsidR="005E3E6E">
        <w:rPr>
          <w:rFonts w:ascii="Book Antiqua" w:hAnsi="Book Antiqua" w:cs="Arial"/>
        </w:rPr>
        <w:t>his c</w:t>
      </w:r>
      <w:r>
        <w:rPr>
          <w:rFonts w:ascii="Book Antiqua" w:hAnsi="Book Antiqua" w:cs="Arial"/>
        </w:rPr>
        <w:t xml:space="preserve">laim </w:t>
      </w:r>
      <w:r w:rsidR="005E3E6E">
        <w:rPr>
          <w:rFonts w:ascii="Book Antiqua" w:hAnsi="Book Antiqua" w:cs="Arial"/>
        </w:rPr>
        <w:t xml:space="preserve">that he </w:t>
      </w:r>
      <w:r>
        <w:rPr>
          <w:rFonts w:ascii="Book Antiqua" w:hAnsi="Book Antiqua" w:cs="Arial"/>
        </w:rPr>
        <w:t>sat the test and that he had no reason to use a proxy. It was submitted the appellant can convers</w:t>
      </w:r>
      <w:r w:rsidR="005E3E6E">
        <w:rPr>
          <w:rFonts w:ascii="Book Antiqua" w:hAnsi="Book Antiqua" w:cs="Arial"/>
        </w:rPr>
        <w:t xml:space="preserve">e in </w:t>
      </w:r>
      <w:r>
        <w:rPr>
          <w:rFonts w:ascii="Book Antiqua" w:hAnsi="Book Antiqua" w:cs="Arial"/>
        </w:rPr>
        <w:t xml:space="preserve">English </w:t>
      </w:r>
      <w:r w:rsidR="00AE3D73">
        <w:rPr>
          <w:rFonts w:ascii="Book Antiqua" w:hAnsi="Book Antiqua" w:cs="Arial"/>
        </w:rPr>
        <w:t xml:space="preserve">and </w:t>
      </w:r>
      <w:r>
        <w:rPr>
          <w:rFonts w:ascii="Book Antiqua" w:hAnsi="Book Antiqua" w:cs="Arial"/>
        </w:rPr>
        <w:t>has done for some time and so there was no need to use another person.</w:t>
      </w:r>
    </w:p>
    <w:p w:rsidR="003670D1" w:rsidRDefault="00AE3D73" w:rsidP="00E14422">
      <w:pPr>
        <w:numPr>
          <w:ilvl w:val="0"/>
          <w:numId w:val="3"/>
        </w:numPr>
        <w:jc w:val="both"/>
        <w:rPr>
          <w:rFonts w:ascii="Book Antiqua" w:hAnsi="Book Antiqua" w:cs="Arial"/>
        </w:rPr>
      </w:pPr>
      <w:r>
        <w:rPr>
          <w:rFonts w:ascii="Book Antiqua" w:hAnsi="Book Antiqua" w:cs="Arial"/>
        </w:rPr>
        <w:t xml:space="preserve">It was </w:t>
      </w:r>
      <w:r w:rsidR="003670D1">
        <w:rPr>
          <w:rFonts w:ascii="Book Antiqua" w:hAnsi="Book Antiqua" w:cs="Arial"/>
        </w:rPr>
        <w:t>submitted if the evidence of the appellant and submissions are accepted</w:t>
      </w:r>
      <w:r>
        <w:rPr>
          <w:rFonts w:ascii="Book Antiqua" w:hAnsi="Book Antiqua" w:cs="Arial"/>
        </w:rPr>
        <w:t>,</w:t>
      </w:r>
      <w:r w:rsidR="003670D1">
        <w:rPr>
          <w:rFonts w:ascii="Book Antiqua" w:hAnsi="Book Antiqua" w:cs="Arial"/>
        </w:rPr>
        <w:t xml:space="preserve"> then t</w:t>
      </w:r>
      <w:r>
        <w:rPr>
          <w:rFonts w:ascii="Book Antiqua" w:hAnsi="Book Antiqua" w:cs="Arial"/>
        </w:rPr>
        <w:t>he appellant comes within the R</w:t>
      </w:r>
      <w:r w:rsidR="003670D1">
        <w:rPr>
          <w:rFonts w:ascii="Book Antiqua" w:hAnsi="Book Antiqua" w:cs="Arial"/>
        </w:rPr>
        <w:t>ules making the assessment of article 8 straightforward. It was submitted that the respondent’s position is the appellant only failed to meet the suitability requirements.</w:t>
      </w:r>
    </w:p>
    <w:p w:rsidR="003670D1" w:rsidRDefault="00AE3D73" w:rsidP="00E14422">
      <w:pPr>
        <w:numPr>
          <w:ilvl w:val="0"/>
          <w:numId w:val="3"/>
        </w:numPr>
        <w:jc w:val="both"/>
        <w:rPr>
          <w:rFonts w:ascii="Book Antiqua" w:hAnsi="Book Antiqua" w:cs="Arial"/>
        </w:rPr>
      </w:pPr>
      <w:r>
        <w:rPr>
          <w:rFonts w:ascii="Book Antiqua" w:hAnsi="Book Antiqua" w:cs="Arial"/>
        </w:rPr>
        <w:t xml:space="preserve">It was </w:t>
      </w:r>
      <w:r w:rsidR="003670D1">
        <w:rPr>
          <w:rFonts w:ascii="Book Antiqua" w:hAnsi="Book Antiqua" w:cs="Arial"/>
        </w:rPr>
        <w:t xml:space="preserve">further submitted that if the appellant fails under the Immigration Rules </w:t>
      </w:r>
      <w:r>
        <w:rPr>
          <w:rFonts w:ascii="Book Antiqua" w:hAnsi="Book Antiqua" w:cs="Arial"/>
        </w:rPr>
        <w:t>he</w:t>
      </w:r>
      <w:r w:rsidR="003670D1">
        <w:rPr>
          <w:rFonts w:ascii="Book Antiqua" w:hAnsi="Book Antiqua" w:cs="Arial"/>
        </w:rPr>
        <w:t xml:space="preserve"> is only left with article 8</w:t>
      </w:r>
      <w:r>
        <w:rPr>
          <w:rFonts w:ascii="Book Antiqua" w:hAnsi="Book Antiqua" w:cs="Arial"/>
        </w:rPr>
        <w:t xml:space="preserve"> E</w:t>
      </w:r>
      <w:r w:rsidR="003670D1">
        <w:rPr>
          <w:rFonts w:ascii="Book Antiqua" w:hAnsi="Book Antiqua" w:cs="Arial"/>
        </w:rPr>
        <w:t xml:space="preserve">CHR. The appellant asserts that his position has changed over the years as set out in his witness statement as there are three young children with the appellant and his wife and from a previous relationship, </w:t>
      </w:r>
      <w:r>
        <w:rPr>
          <w:rFonts w:ascii="Book Antiqua" w:hAnsi="Book Antiqua" w:cs="Arial"/>
        </w:rPr>
        <w:t xml:space="preserve">all </w:t>
      </w:r>
      <w:r w:rsidR="003670D1">
        <w:rPr>
          <w:rFonts w:ascii="Book Antiqua" w:hAnsi="Book Antiqua" w:cs="Arial"/>
        </w:rPr>
        <w:t>British citizens</w:t>
      </w:r>
      <w:r>
        <w:rPr>
          <w:rFonts w:ascii="Book Antiqua" w:hAnsi="Book Antiqua" w:cs="Arial"/>
        </w:rPr>
        <w:t>;</w:t>
      </w:r>
      <w:r w:rsidR="003670D1">
        <w:rPr>
          <w:rFonts w:ascii="Book Antiqua" w:hAnsi="Book Antiqua" w:cs="Arial"/>
        </w:rPr>
        <w:t xml:space="preserve"> the appellant’s wife and children are British citizens. It is argued the appellant has been in the United Kingdom some time</w:t>
      </w:r>
      <w:r>
        <w:rPr>
          <w:rFonts w:ascii="Book Antiqua" w:hAnsi="Book Antiqua" w:cs="Arial"/>
        </w:rPr>
        <w:t xml:space="preserve"> and that his w</w:t>
      </w:r>
      <w:r w:rsidR="003670D1">
        <w:rPr>
          <w:rFonts w:ascii="Book Antiqua" w:hAnsi="Book Antiqua" w:cs="Arial"/>
        </w:rPr>
        <w:t>ife works on a part-time basis so the appellant helps with childcare duties. The appellant lives with his wife’s father now as her mother died and there are insurmountable obstacles to family life continuing elsewhere.</w:t>
      </w:r>
    </w:p>
    <w:p w:rsidR="003670D1" w:rsidRDefault="003670D1" w:rsidP="00E14422">
      <w:pPr>
        <w:numPr>
          <w:ilvl w:val="0"/>
          <w:numId w:val="3"/>
        </w:numPr>
        <w:jc w:val="both"/>
        <w:rPr>
          <w:rFonts w:ascii="Book Antiqua" w:hAnsi="Book Antiqua" w:cs="Arial"/>
        </w:rPr>
      </w:pPr>
      <w:r>
        <w:rPr>
          <w:rFonts w:ascii="Book Antiqua" w:hAnsi="Book Antiqua" w:cs="Arial"/>
        </w:rPr>
        <w:t xml:space="preserve">The appellant submits relocation </w:t>
      </w:r>
      <w:r w:rsidR="00AE3D73">
        <w:rPr>
          <w:rFonts w:ascii="Book Antiqua" w:hAnsi="Book Antiqua" w:cs="Arial"/>
        </w:rPr>
        <w:t xml:space="preserve">to </w:t>
      </w:r>
      <w:r>
        <w:rPr>
          <w:rFonts w:ascii="Book Antiqua" w:hAnsi="Book Antiqua" w:cs="Arial"/>
        </w:rPr>
        <w:t>Pakistan is unreasonable and will be unduly harsh as the property available in Pakistan is a three</w:t>
      </w:r>
      <w:r w:rsidR="00AE3D73">
        <w:rPr>
          <w:rFonts w:ascii="Book Antiqua" w:hAnsi="Book Antiqua" w:cs="Arial"/>
        </w:rPr>
        <w:t>-</w:t>
      </w:r>
      <w:r>
        <w:rPr>
          <w:rFonts w:ascii="Book Antiqua" w:hAnsi="Book Antiqua" w:cs="Arial"/>
        </w:rPr>
        <w:t xml:space="preserve">bedroomed home occupied by the appellant’s parents and siblings and it would be unreasonable to put </w:t>
      </w:r>
      <w:r>
        <w:rPr>
          <w:rFonts w:ascii="Book Antiqua" w:hAnsi="Book Antiqua" w:cs="Arial"/>
        </w:rPr>
        <w:lastRenderedPageBreak/>
        <w:t xml:space="preserve">another five people in the property. </w:t>
      </w:r>
      <w:r w:rsidR="00AE3D73">
        <w:rPr>
          <w:rFonts w:ascii="Book Antiqua" w:hAnsi="Book Antiqua" w:cs="Arial"/>
        </w:rPr>
        <w:t xml:space="preserve"> It was </w:t>
      </w:r>
      <w:r>
        <w:rPr>
          <w:rFonts w:ascii="Book Antiqua" w:hAnsi="Book Antiqua" w:cs="Arial"/>
        </w:rPr>
        <w:t>argued it would be unduly harsh even for a short period of time.</w:t>
      </w:r>
    </w:p>
    <w:p w:rsidR="003670D1" w:rsidRDefault="00AE3D73" w:rsidP="00E14422">
      <w:pPr>
        <w:numPr>
          <w:ilvl w:val="0"/>
          <w:numId w:val="3"/>
        </w:numPr>
        <w:jc w:val="both"/>
        <w:rPr>
          <w:rFonts w:ascii="Book Antiqua" w:hAnsi="Book Antiqua" w:cs="Arial"/>
        </w:rPr>
      </w:pPr>
      <w:r>
        <w:rPr>
          <w:rFonts w:ascii="Book Antiqua" w:hAnsi="Book Antiqua" w:cs="Arial"/>
        </w:rPr>
        <w:t xml:space="preserve">Mr </w:t>
      </w:r>
      <w:proofErr w:type="spellStart"/>
      <w:r>
        <w:rPr>
          <w:rFonts w:ascii="Book Antiqua" w:hAnsi="Book Antiqua" w:cs="Arial"/>
        </w:rPr>
        <w:t>Haq</w:t>
      </w:r>
      <w:proofErr w:type="spellEnd"/>
      <w:r>
        <w:rPr>
          <w:rFonts w:ascii="Book Antiqua" w:hAnsi="Book Antiqua" w:cs="Arial"/>
        </w:rPr>
        <w:t xml:space="preserve"> s</w:t>
      </w:r>
      <w:r w:rsidR="003670D1">
        <w:rPr>
          <w:rFonts w:ascii="Book Antiqua" w:hAnsi="Book Antiqua" w:cs="Arial"/>
        </w:rPr>
        <w:t xml:space="preserve">ubmitted that if the appellant is returned to Pakistan </w:t>
      </w:r>
      <w:r>
        <w:rPr>
          <w:rFonts w:ascii="Book Antiqua" w:hAnsi="Book Antiqua" w:cs="Arial"/>
        </w:rPr>
        <w:t>to comply with the R</w:t>
      </w:r>
      <w:r w:rsidR="003670D1">
        <w:rPr>
          <w:rFonts w:ascii="Book Antiqua" w:hAnsi="Book Antiqua" w:cs="Arial"/>
        </w:rPr>
        <w:t>ules</w:t>
      </w:r>
      <w:r>
        <w:rPr>
          <w:rFonts w:ascii="Book Antiqua" w:hAnsi="Book Antiqua" w:cs="Arial"/>
        </w:rPr>
        <w:t>, it</w:t>
      </w:r>
      <w:r w:rsidR="003670D1">
        <w:rPr>
          <w:rFonts w:ascii="Book Antiqua" w:hAnsi="Book Antiqua" w:cs="Arial"/>
        </w:rPr>
        <w:t xml:space="preserve"> was accepted this is a reasonable argument </w:t>
      </w:r>
      <w:r>
        <w:rPr>
          <w:rFonts w:ascii="Book Antiqua" w:hAnsi="Book Antiqua" w:cs="Arial"/>
        </w:rPr>
        <w:t xml:space="preserve">and </w:t>
      </w:r>
      <w:r w:rsidR="003670D1">
        <w:rPr>
          <w:rFonts w:ascii="Book Antiqua" w:hAnsi="Book Antiqua" w:cs="Arial"/>
        </w:rPr>
        <w:t>he could do so to make the application to preserve the integrity of immigration control</w:t>
      </w:r>
      <w:r>
        <w:rPr>
          <w:rFonts w:ascii="Book Antiqua" w:hAnsi="Book Antiqua" w:cs="Arial"/>
        </w:rPr>
        <w:t xml:space="preserve">, but it was </w:t>
      </w:r>
      <w:r w:rsidR="003670D1">
        <w:rPr>
          <w:rFonts w:ascii="Book Antiqua" w:hAnsi="Book Antiqua" w:cs="Arial"/>
        </w:rPr>
        <w:t>not considered appropriate as a result of the fact the appellant assisted in providing childcare whilst his wife works and to support an entry clearance application the wife would have to work on a full-time basis to meet the requirements of Appendix FM of £18,600 per annum minimum income. To do this she would require a person to care for the children. I</w:t>
      </w:r>
      <w:r>
        <w:rPr>
          <w:rFonts w:ascii="Book Antiqua" w:hAnsi="Book Antiqua" w:cs="Arial"/>
        </w:rPr>
        <w:t xml:space="preserve">t is </w:t>
      </w:r>
      <w:r w:rsidR="003670D1">
        <w:rPr>
          <w:rFonts w:ascii="Book Antiqua" w:hAnsi="Book Antiqua" w:cs="Arial"/>
        </w:rPr>
        <w:t>argued the appellant takes responsibility w</w:t>
      </w:r>
      <w:r>
        <w:rPr>
          <w:rFonts w:ascii="Book Antiqua" w:hAnsi="Book Antiqua" w:cs="Arial"/>
        </w:rPr>
        <w:t xml:space="preserve">hilst his </w:t>
      </w:r>
      <w:r w:rsidR="003670D1">
        <w:rPr>
          <w:rFonts w:ascii="Book Antiqua" w:hAnsi="Book Antiqua" w:cs="Arial"/>
        </w:rPr>
        <w:t>wife works and that if is returned to Pakistan there would have to be changes.</w:t>
      </w:r>
    </w:p>
    <w:p w:rsidR="003670D1" w:rsidRDefault="00AE3D73" w:rsidP="00E14422">
      <w:pPr>
        <w:numPr>
          <w:ilvl w:val="0"/>
          <w:numId w:val="3"/>
        </w:numPr>
        <w:jc w:val="both"/>
        <w:rPr>
          <w:rFonts w:ascii="Book Antiqua" w:hAnsi="Book Antiqua" w:cs="Arial"/>
        </w:rPr>
      </w:pPr>
      <w:r>
        <w:rPr>
          <w:rFonts w:ascii="Book Antiqua" w:hAnsi="Book Antiqua" w:cs="Arial"/>
        </w:rPr>
        <w:t xml:space="preserve">Mr </w:t>
      </w:r>
      <w:proofErr w:type="spellStart"/>
      <w:r>
        <w:rPr>
          <w:rFonts w:ascii="Book Antiqua" w:hAnsi="Book Antiqua" w:cs="Arial"/>
        </w:rPr>
        <w:t>Haq</w:t>
      </w:r>
      <w:proofErr w:type="spellEnd"/>
      <w:r>
        <w:rPr>
          <w:rFonts w:ascii="Book Antiqua" w:hAnsi="Book Antiqua" w:cs="Arial"/>
        </w:rPr>
        <w:t xml:space="preserve"> s</w:t>
      </w:r>
      <w:r w:rsidR="003670D1">
        <w:rPr>
          <w:rFonts w:ascii="Book Antiqua" w:hAnsi="Book Antiqua" w:cs="Arial"/>
        </w:rPr>
        <w:t xml:space="preserve">ubmitted the appellant has an adequate level of English </w:t>
      </w:r>
      <w:r>
        <w:rPr>
          <w:rFonts w:ascii="Book Antiqua" w:hAnsi="Book Antiqua" w:cs="Arial"/>
        </w:rPr>
        <w:t xml:space="preserve">and </w:t>
      </w:r>
      <w:r w:rsidR="003670D1">
        <w:rPr>
          <w:rFonts w:ascii="Book Antiqua" w:hAnsi="Book Antiqua" w:cs="Arial"/>
        </w:rPr>
        <w:t xml:space="preserve">could secure employment but this </w:t>
      </w:r>
      <w:r>
        <w:rPr>
          <w:rFonts w:ascii="Book Antiqua" w:hAnsi="Book Antiqua" w:cs="Arial"/>
        </w:rPr>
        <w:t xml:space="preserve">has </w:t>
      </w:r>
      <w:r w:rsidR="003670D1">
        <w:rPr>
          <w:rFonts w:ascii="Book Antiqua" w:hAnsi="Book Antiqua" w:cs="Arial"/>
        </w:rPr>
        <w:t xml:space="preserve">not happened. </w:t>
      </w:r>
      <w:r>
        <w:rPr>
          <w:rFonts w:ascii="Book Antiqua" w:hAnsi="Book Antiqua" w:cs="Arial"/>
        </w:rPr>
        <w:t xml:space="preserve"> It was s</w:t>
      </w:r>
      <w:r w:rsidR="003670D1">
        <w:rPr>
          <w:rFonts w:ascii="Book Antiqua" w:hAnsi="Book Antiqua" w:cs="Arial"/>
        </w:rPr>
        <w:t xml:space="preserve">ubmitted the appellants presence in the United Kingdom is important as he has a young family </w:t>
      </w:r>
      <w:r>
        <w:rPr>
          <w:rFonts w:ascii="Book Antiqua" w:hAnsi="Book Antiqua" w:cs="Arial"/>
        </w:rPr>
        <w:t xml:space="preserve">and </w:t>
      </w:r>
      <w:r w:rsidR="003670D1">
        <w:rPr>
          <w:rFonts w:ascii="Book Antiqua" w:hAnsi="Book Antiqua" w:cs="Arial"/>
        </w:rPr>
        <w:t xml:space="preserve">that article 8 rights </w:t>
      </w:r>
      <w:r>
        <w:rPr>
          <w:rFonts w:ascii="Book Antiqua" w:hAnsi="Book Antiqua" w:cs="Arial"/>
        </w:rPr>
        <w:t xml:space="preserve">are </w:t>
      </w:r>
      <w:r w:rsidR="003670D1">
        <w:rPr>
          <w:rFonts w:ascii="Book Antiqua" w:hAnsi="Book Antiqua" w:cs="Arial"/>
        </w:rPr>
        <w:t xml:space="preserve">engaged given the family unit composed of the appellant, his spouse and children, and </w:t>
      </w:r>
      <w:r>
        <w:rPr>
          <w:rFonts w:ascii="Book Antiqua" w:hAnsi="Book Antiqua" w:cs="Arial"/>
        </w:rPr>
        <w:t xml:space="preserve">that it </w:t>
      </w:r>
      <w:r w:rsidR="003670D1">
        <w:rPr>
          <w:rFonts w:ascii="Book Antiqua" w:hAnsi="Book Antiqua" w:cs="Arial"/>
        </w:rPr>
        <w:t>would not be proportionate to ask the appellant to leave.</w:t>
      </w:r>
    </w:p>
    <w:p w:rsidR="00FD1BDB" w:rsidRDefault="00FD1BDB" w:rsidP="00E14422">
      <w:pPr>
        <w:ind w:left="1080"/>
        <w:jc w:val="both"/>
        <w:rPr>
          <w:rFonts w:ascii="Book Antiqua" w:hAnsi="Book Antiqua" w:cs="Arial"/>
        </w:rPr>
      </w:pPr>
    </w:p>
    <w:p w:rsidR="00D32B8A" w:rsidRPr="00D32B8A" w:rsidRDefault="00FD1BDB" w:rsidP="00E14422">
      <w:pPr>
        <w:pStyle w:val="Heading5"/>
        <w:jc w:val="both"/>
        <w:rPr>
          <w:rFonts w:ascii="Book Antiqua" w:hAnsi="Book Antiqua" w:cs="Arial"/>
          <w:sz w:val="24"/>
        </w:rPr>
      </w:pPr>
      <w:r>
        <w:rPr>
          <w:rFonts w:ascii="Book Antiqua" w:hAnsi="Book Antiqua" w:cs="Arial"/>
          <w:sz w:val="24"/>
        </w:rPr>
        <w:t>Discussion</w:t>
      </w:r>
    </w:p>
    <w:p w:rsidR="00D32B8A" w:rsidRPr="00D32B8A" w:rsidRDefault="00D32B8A" w:rsidP="00E14422">
      <w:pPr>
        <w:ind w:firstLine="60"/>
        <w:jc w:val="both"/>
        <w:rPr>
          <w:rFonts w:ascii="Book Antiqua" w:hAnsi="Book Antiqua" w:cs="Arial"/>
        </w:rPr>
      </w:pPr>
    </w:p>
    <w:p w:rsidR="00D32B8A" w:rsidRDefault="003B0783" w:rsidP="00E14422">
      <w:pPr>
        <w:numPr>
          <w:ilvl w:val="0"/>
          <w:numId w:val="3"/>
        </w:numPr>
        <w:jc w:val="both"/>
        <w:rPr>
          <w:rFonts w:ascii="Book Antiqua" w:hAnsi="Book Antiqua" w:cs="Arial"/>
        </w:rPr>
      </w:pPr>
      <w:r>
        <w:rPr>
          <w:rFonts w:ascii="Book Antiqua" w:hAnsi="Book Antiqua" w:cs="Arial"/>
        </w:rPr>
        <w:t xml:space="preserve">Mrs </w:t>
      </w:r>
      <w:proofErr w:type="spellStart"/>
      <w:r>
        <w:rPr>
          <w:rFonts w:ascii="Book Antiqua" w:hAnsi="Book Antiqua" w:cs="Arial"/>
        </w:rPr>
        <w:t>Petterson</w:t>
      </w:r>
      <w:proofErr w:type="spellEnd"/>
      <w:r>
        <w:rPr>
          <w:rFonts w:ascii="Book Antiqua" w:hAnsi="Book Antiqua" w:cs="Arial"/>
        </w:rPr>
        <w:t xml:space="preserve"> handed in on the day of the hearing </w:t>
      </w:r>
      <w:r w:rsidR="004F478C">
        <w:rPr>
          <w:rFonts w:ascii="Book Antiqua" w:hAnsi="Book Antiqua" w:cs="Arial"/>
        </w:rPr>
        <w:t>an extract from Project F</w:t>
      </w:r>
      <w:r>
        <w:rPr>
          <w:rFonts w:ascii="Book Antiqua" w:hAnsi="Book Antiqua" w:cs="Arial"/>
        </w:rPr>
        <w:t>acade the criminal enquiry into abuse of the TOEIC relating to the Birmingham Institute of Education, Training and Technology (BIETTEC), the institution at which the appellant took the disputed test.</w:t>
      </w:r>
    </w:p>
    <w:p w:rsidR="004F478C" w:rsidRDefault="003B0783" w:rsidP="00E14422">
      <w:pPr>
        <w:numPr>
          <w:ilvl w:val="0"/>
          <w:numId w:val="3"/>
        </w:numPr>
        <w:jc w:val="both"/>
        <w:rPr>
          <w:rFonts w:ascii="Book Antiqua" w:hAnsi="Book Antiqua" w:cs="Arial"/>
        </w:rPr>
      </w:pPr>
      <w:r>
        <w:rPr>
          <w:rFonts w:ascii="Book Antiqua" w:hAnsi="Book Antiqua" w:cs="Arial"/>
        </w:rPr>
        <w:t>The document confirms the meaning of the terms ‘invalid’ and ‘questionable’. ‘Invalid’</w:t>
      </w:r>
      <w:r w:rsidR="004F478C">
        <w:rPr>
          <w:rFonts w:ascii="Book Antiqua" w:hAnsi="Book Antiqua" w:cs="Arial"/>
        </w:rPr>
        <w:t xml:space="preserve"> </w:t>
      </w:r>
      <w:r>
        <w:rPr>
          <w:rFonts w:ascii="Book Antiqua" w:hAnsi="Book Antiqua" w:cs="Arial"/>
        </w:rPr>
        <w:t>is a term used when evidence exists of a proxy test tak</w:t>
      </w:r>
      <w:r w:rsidR="004F478C">
        <w:rPr>
          <w:rFonts w:ascii="Book Antiqua" w:hAnsi="Book Antiqua" w:cs="Arial"/>
        </w:rPr>
        <w:t>er</w:t>
      </w:r>
      <w:r>
        <w:rPr>
          <w:rFonts w:ascii="Book Antiqua" w:hAnsi="Book Antiqua" w:cs="Arial"/>
        </w:rPr>
        <w:t xml:space="preserve"> and/or impersonation. ‘Questionable’ is the term used where </w:t>
      </w:r>
      <w:r w:rsidR="004F478C">
        <w:rPr>
          <w:rFonts w:ascii="Book Antiqua" w:hAnsi="Book Antiqua" w:cs="Arial"/>
        </w:rPr>
        <w:t xml:space="preserve">a </w:t>
      </w:r>
      <w:r>
        <w:rPr>
          <w:rFonts w:ascii="Book Antiqua" w:hAnsi="Book Antiqua" w:cs="Arial"/>
        </w:rPr>
        <w:t>test</w:t>
      </w:r>
      <w:r w:rsidR="004F478C">
        <w:rPr>
          <w:rFonts w:ascii="Book Antiqua" w:hAnsi="Book Antiqua" w:cs="Arial"/>
        </w:rPr>
        <w:t xml:space="preserve"> </w:t>
      </w:r>
      <w:r>
        <w:rPr>
          <w:rFonts w:ascii="Book Antiqua" w:hAnsi="Book Antiqua" w:cs="Arial"/>
        </w:rPr>
        <w:t>taker</w:t>
      </w:r>
      <w:r w:rsidR="004F478C">
        <w:rPr>
          <w:rFonts w:ascii="Book Antiqua" w:hAnsi="Book Antiqua" w:cs="Arial"/>
        </w:rPr>
        <w:t xml:space="preserve"> i</w:t>
      </w:r>
      <w:r>
        <w:rPr>
          <w:rFonts w:ascii="Book Antiqua" w:hAnsi="Book Antiqua" w:cs="Arial"/>
        </w:rPr>
        <w:t xml:space="preserve">s required to </w:t>
      </w:r>
      <w:r w:rsidR="004F478C">
        <w:rPr>
          <w:rFonts w:ascii="Book Antiqua" w:hAnsi="Book Antiqua" w:cs="Arial"/>
        </w:rPr>
        <w:t xml:space="preserve">take a </w:t>
      </w:r>
      <w:r>
        <w:rPr>
          <w:rFonts w:ascii="Book Antiqua" w:hAnsi="Book Antiqua" w:cs="Arial"/>
        </w:rPr>
        <w:t>re</w:t>
      </w:r>
      <w:r w:rsidR="004F478C">
        <w:rPr>
          <w:rFonts w:ascii="Book Antiqua" w:hAnsi="Book Antiqua" w:cs="Arial"/>
        </w:rPr>
        <w:t>-</w:t>
      </w:r>
      <w:r>
        <w:rPr>
          <w:rFonts w:ascii="Book Antiqua" w:hAnsi="Book Antiqua" w:cs="Arial"/>
        </w:rPr>
        <w:t>test due to administrative irregularities.</w:t>
      </w:r>
    </w:p>
    <w:p w:rsidR="004F478C" w:rsidRDefault="003B0783" w:rsidP="00E14422">
      <w:pPr>
        <w:numPr>
          <w:ilvl w:val="0"/>
          <w:numId w:val="3"/>
        </w:numPr>
        <w:jc w:val="both"/>
        <w:rPr>
          <w:rFonts w:ascii="Book Antiqua" w:hAnsi="Book Antiqua" w:cs="Arial"/>
        </w:rPr>
      </w:pPr>
      <w:r>
        <w:rPr>
          <w:rFonts w:ascii="Book Antiqua" w:hAnsi="Book Antiqua" w:cs="Arial"/>
        </w:rPr>
        <w:t xml:space="preserve">The document confirms that statistics for the period 11 April 2011 to 9 February 2014 </w:t>
      </w:r>
      <w:r w:rsidR="004F478C">
        <w:rPr>
          <w:rFonts w:ascii="Book Antiqua" w:hAnsi="Book Antiqua" w:cs="Arial"/>
        </w:rPr>
        <w:t xml:space="preserve">for test taken at a </w:t>
      </w:r>
      <w:r>
        <w:rPr>
          <w:rFonts w:ascii="Book Antiqua" w:hAnsi="Book Antiqua" w:cs="Arial"/>
        </w:rPr>
        <w:t xml:space="preserve">secure public test centre shows of 1039 TOEIC tests taken </w:t>
      </w:r>
      <w:r w:rsidR="004F478C">
        <w:rPr>
          <w:rFonts w:ascii="Book Antiqua" w:hAnsi="Book Antiqua" w:cs="Arial"/>
        </w:rPr>
        <w:t>3</w:t>
      </w:r>
      <w:r>
        <w:rPr>
          <w:rFonts w:ascii="Book Antiqua" w:hAnsi="Book Antiqua" w:cs="Arial"/>
        </w:rPr>
        <w:t xml:space="preserve"> were invalid, none were questionable, </w:t>
      </w:r>
      <w:r w:rsidR="004F478C">
        <w:rPr>
          <w:rFonts w:ascii="Book Antiqua" w:hAnsi="Book Antiqua" w:cs="Arial"/>
        </w:rPr>
        <w:t xml:space="preserve">and </w:t>
      </w:r>
      <w:r>
        <w:rPr>
          <w:rFonts w:ascii="Book Antiqua" w:hAnsi="Book Antiqua" w:cs="Arial"/>
        </w:rPr>
        <w:t>1036 were not withdrawn as there was no evidence of invalidity</w:t>
      </w:r>
      <w:r w:rsidR="004F478C">
        <w:rPr>
          <w:rFonts w:ascii="Book Antiqua" w:hAnsi="Book Antiqua" w:cs="Arial"/>
        </w:rPr>
        <w:t>,</w:t>
      </w:r>
      <w:r>
        <w:rPr>
          <w:rFonts w:ascii="Book Antiqua" w:hAnsi="Book Antiqua" w:cs="Arial"/>
        </w:rPr>
        <w:t xml:space="preserve"> giving a percentage invalid rate of 0.28%.</w:t>
      </w:r>
    </w:p>
    <w:p w:rsidR="003B0783" w:rsidRDefault="003B0783" w:rsidP="00E14422">
      <w:pPr>
        <w:numPr>
          <w:ilvl w:val="0"/>
          <w:numId w:val="3"/>
        </w:numPr>
        <w:jc w:val="both"/>
        <w:rPr>
          <w:rFonts w:ascii="Book Antiqua" w:hAnsi="Book Antiqua" w:cs="Arial"/>
        </w:rPr>
      </w:pPr>
      <w:r>
        <w:rPr>
          <w:rFonts w:ascii="Book Antiqua" w:hAnsi="Book Antiqua" w:cs="Arial"/>
        </w:rPr>
        <w:t xml:space="preserve">In relation to BIETTEC for the period 18 October 2011 </w:t>
      </w:r>
      <w:r w:rsidR="004F478C">
        <w:rPr>
          <w:rFonts w:ascii="Book Antiqua" w:hAnsi="Book Antiqua" w:cs="Arial"/>
        </w:rPr>
        <w:t xml:space="preserve">to </w:t>
      </w:r>
      <w:r>
        <w:rPr>
          <w:rFonts w:ascii="Book Antiqua" w:hAnsi="Book Antiqua" w:cs="Arial"/>
        </w:rPr>
        <w:t xml:space="preserve">5 February 2014, 680 TOEIC speaking and writing tests were taken of which ETS </w:t>
      </w:r>
      <w:r w:rsidR="004F478C">
        <w:rPr>
          <w:rFonts w:ascii="Book Antiqua" w:hAnsi="Book Antiqua" w:cs="Arial"/>
        </w:rPr>
        <w:t xml:space="preserve">have </w:t>
      </w:r>
      <w:r>
        <w:rPr>
          <w:rFonts w:ascii="Book Antiqua" w:hAnsi="Book Antiqua" w:cs="Arial"/>
        </w:rPr>
        <w:t>identified 366 as ‘invalid’, 314 as ‘questionable’ with none withdrawn as there was no evidence of invalidity and a percentage invalid rate of 54%.</w:t>
      </w:r>
    </w:p>
    <w:p w:rsidR="003B0783" w:rsidRDefault="003B0783" w:rsidP="00E14422">
      <w:pPr>
        <w:numPr>
          <w:ilvl w:val="0"/>
          <w:numId w:val="3"/>
        </w:numPr>
        <w:jc w:val="both"/>
        <w:rPr>
          <w:rFonts w:ascii="Book Antiqua" w:hAnsi="Book Antiqua" w:cs="Arial"/>
        </w:rPr>
      </w:pPr>
      <w:r>
        <w:rPr>
          <w:rFonts w:ascii="Book Antiqua" w:hAnsi="Book Antiqua" w:cs="Arial"/>
        </w:rPr>
        <w:t xml:space="preserve">The extract states that the information referred to above provides support </w:t>
      </w:r>
      <w:r w:rsidR="00AE3D73">
        <w:rPr>
          <w:rFonts w:ascii="Book Antiqua" w:hAnsi="Book Antiqua" w:cs="Arial"/>
        </w:rPr>
        <w:t xml:space="preserve">for </w:t>
      </w:r>
      <w:r>
        <w:rPr>
          <w:rFonts w:ascii="Book Antiqua" w:hAnsi="Book Antiqua" w:cs="Arial"/>
        </w:rPr>
        <w:t xml:space="preserve">and corroborates the analysis completed by ETS to show the “organised and widespread” abuse of the TOEIC that took place at that test centre. </w:t>
      </w:r>
    </w:p>
    <w:p w:rsidR="003B0783" w:rsidRDefault="003B0783" w:rsidP="00E14422">
      <w:pPr>
        <w:numPr>
          <w:ilvl w:val="0"/>
          <w:numId w:val="3"/>
        </w:numPr>
        <w:jc w:val="both"/>
        <w:rPr>
          <w:rFonts w:ascii="Book Antiqua" w:hAnsi="Book Antiqua" w:cs="Arial"/>
        </w:rPr>
      </w:pPr>
      <w:r>
        <w:rPr>
          <w:rFonts w:ascii="Book Antiqua" w:hAnsi="Book Antiqua" w:cs="Arial"/>
        </w:rPr>
        <w:t>It is also noted th</w:t>
      </w:r>
      <w:r w:rsidR="007D6E8D">
        <w:rPr>
          <w:rFonts w:ascii="Book Antiqua" w:hAnsi="Book Antiqua" w:cs="Arial"/>
        </w:rPr>
        <w:t xml:space="preserve">at </w:t>
      </w:r>
      <w:r>
        <w:rPr>
          <w:rFonts w:ascii="Book Antiqua" w:hAnsi="Book Antiqua" w:cs="Arial"/>
        </w:rPr>
        <w:t xml:space="preserve">documents relating to TOEIC exams were discovered during a search on 16 June 2014 relating to tests taken between 19 March 2013 and 5 February 2014 </w:t>
      </w:r>
      <w:r w:rsidR="007D6E8D">
        <w:rPr>
          <w:rFonts w:ascii="Book Antiqua" w:hAnsi="Book Antiqua" w:cs="Arial"/>
        </w:rPr>
        <w:t xml:space="preserve">that </w:t>
      </w:r>
      <w:r>
        <w:rPr>
          <w:rFonts w:ascii="Book Antiqua" w:hAnsi="Book Antiqua" w:cs="Arial"/>
        </w:rPr>
        <w:t>list “pilot” (impostor) names alongside test candidates and test dates; 183 candidates are named.</w:t>
      </w:r>
      <w:r w:rsidR="00E56BCC">
        <w:rPr>
          <w:rFonts w:ascii="Book Antiqua" w:hAnsi="Book Antiqua" w:cs="Arial"/>
        </w:rPr>
        <w:t xml:space="preserve"> 10 “pilots” were identified two of whom were arrested by the police. The extract notes voice analysis showed evidence of widespread cheating; the voice of the two “pilots” arrested appeared on 15 tests relating to others.</w:t>
      </w:r>
    </w:p>
    <w:p w:rsidR="00E56BCC" w:rsidRDefault="00E56BCC" w:rsidP="00E14422">
      <w:pPr>
        <w:numPr>
          <w:ilvl w:val="0"/>
          <w:numId w:val="3"/>
        </w:numPr>
        <w:jc w:val="both"/>
        <w:rPr>
          <w:rFonts w:ascii="Book Antiqua" w:hAnsi="Book Antiqua" w:cs="Arial"/>
        </w:rPr>
      </w:pPr>
      <w:r>
        <w:rPr>
          <w:rFonts w:ascii="Book Antiqua" w:hAnsi="Book Antiqua" w:cs="Arial"/>
        </w:rPr>
        <w:lastRenderedPageBreak/>
        <w:t>It is important to bear in mind how the ETS voice analysis system works. It is not a case of taking the recording of the test taken at the date and time the appellant claimed he took the test</w:t>
      </w:r>
      <w:r w:rsidR="007D6E8D">
        <w:rPr>
          <w:rFonts w:ascii="Book Antiqua" w:hAnsi="Book Antiqua" w:cs="Arial"/>
        </w:rPr>
        <w:t xml:space="preserve"> and accepting that it is the appellants voice, but then </w:t>
      </w:r>
      <w:r>
        <w:rPr>
          <w:rFonts w:ascii="Book Antiqua" w:hAnsi="Book Antiqua" w:cs="Arial"/>
        </w:rPr>
        <w:t>seeing whether there is another example of that voice</w:t>
      </w:r>
      <w:r w:rsidR="007D6E8D">
        <w:rPr>
          <w:rFonts w:ascii="Book Antiqua" w:hAnsi="Book Antiqua" w:cs="Arial"/>
        </w:rPr>
        <w:t>,</w:t>
      </w:r>
      <w:r>
        <w:rPr>
          <w:rFonts w:ascii="Book Antiqua" w:hAnsi="Book Antiqua" w:cs="Arial"/>
        </w:rPr>
        <w:t xml:space="preserve"> but rather of establishing whether the voice that appears on the </w:t>
      </w:r>
      <w:r w:rsidR="007D6E8D">
        <w:rPr>
          <w:rFonts w:ascii="Book Antiqua" w:hAnsi="Book Antiqua" w:cs="Arial"/>
        </w:rPr>
        <w:t>recording allegedly of t</w:t>
      </w:r>
      <w:r>
        <w:rPr>
          <w:rFonts w:ascii="Book Antiqua" w:hAnsi="Book Antiqua" w:cs="Arial"/>
        </w:rPr>
        <w:t xml:space="preserve">he appellant is the same as that appearing </w:t>
      </w:r>
      <w:r w:rsidR="007D6E8D">
        <w:rPr>
          <w:rFonts w:ascii="Book Antiqua" w:hAnsi="Book Antiqua" w:cs="Arial"/>
        </w:rPr>
        <w:t xml:space="preserve">in </w:t>
      </w:r>
      <w:r>
        <w:rPr>
          <w:rFonts w:ascii="Book Antiqua" w:hAnsi="Book Antiqua" w:cs="Arial"/>
        </w:rPr>
        <w:t xml:space="preserve">other </w:t>
      </w:r>
      <w:r w:rsidR="007D6E8D">
        <w:rPr>
          <w:rFonts w:ascii="Book Antiqua" w:hAnsi="Book Antiqua" w:cs="Arial"/>
        </w:rPr>
        <w:t>recordings for tests taken by</w:t>
      </w:r>
      <w:r>
        <w:rPr>
          <w:rFonts w:ascii="Book Antiqua" w:hAnsi="Book Antiqua" w:cs="Arial"/>
        </w:rPr>
        <w:t xml:space="preserve"> other</w:t>
      </w:r>
      <w:r w:rsidR="007D6E8D">
        <w:rPr>
          <w:rFonts w:ascii="Book Antiqua" w:hAnsi="Book Antiqua" w:cs="Arial"/>
        </w:rPr>
        <w:t xml:space="preserve"> non-associated</w:t>
      </w:r>
      <w:r>
        <w:rPr>
          <w:rFonts w:ascii="Book Antiqua" w:hAnsi="Book Antiqua" w:cs="Arial"/>
        </w:rPr>
        <w:t xml:space="preserve"> individuals. It is the fact the same voice appears on </w:t>
      </w:r>
      <w:proofErr w:type="gramStart"/>
      <w:r>
        <w:rPr>
          <w:rFonts w:ascii="Book Antiqua" w:hAnsi="Book Antiqua" w:cs="Arial"/>
        </w:rPr>
        <w:t>a number of</w:t>
      </w:r>
      <w:proofErr w:type="gramEnd"/>
      <w:r>
        <w:rPr>
          <w:rFonts w:ascii="Book Antiqua" w:hAnsi="Book Antiqua" w:cs="Arial"/>
        </w:rPr>
        <w:t xml:space="preserve"> different recordings for different unrelated people that concerns have arisen relating to the widespread use of proxies</w:t>
      </w:r>
      <w:r w:rsidR="007D6E8D">
        <w:rPr>
          <w:rFonts w:ascii="Book Antiqua" w:hAnsi="Book Antiqua" w:cs="Arial"/>
        </w:rPr>
        <w:t>,</w:t>
      </w:r>
      <w:r>
        <w:rPr>
          <w:rFonts w:ascii="Book Antiqua" w:hAnsi="Book Antiqua" w:cs="Arial"/>
        </w:rPr>
        <w:t xml:space="preserve"> who are fluent </w:t>
      </w:r>
      <w:r w:rsidR="007D6E8D">
        <w:rPr>
          <w:rFonts w:ascii="Book Antiqua" w:hAnsi="Book Antiqua" w:cs="Arial"/>
        </w:rPr>
        <w:t xml:space="preserve">and </w:t>
      </w:r>
      <w:r>
        <w:rPr>
          <w:rFonts w:ascii="Book Antiqua" w:hAnsi="Book Antiqua" w:cs="Arial"/>
        </w:rPr>
        <w:t>competent in English</w:t>
      </w:r>
      <w:r w:rsidR="007D6E8D">
        <w:rPr>
          <w:rFonts w:ascii="Book Antiqua" w:hAnsi="Book Antiqua" w:cs="Arial"/>
        </w:rPr>
        <w:t>,</w:t>
      </w:r>
      <w:r>
        <w:rPr>
          <w:rFonts w:ascii="Book Antiqua" w:hAnsi="Book Antiqua" w:cs="Arial"/>
        </w:rPr>
        <w:t xml:space="preserve"> to take tests on behalf of others who may not be </w:t>
      </w:r>
      <w:r w:rsidR="007D6E8D">
        <w:rPr>
          <w:rFonts w:ascii="Book Antiqua" w:hAnsi="Book Antiqua" w:cs="Arial"/>
        </w:rPr>
        <w:t xml:space="preserve">so </w:t>
      </w:r>
      <w:r>
        <w:rPr>
          <w:rFonts w:ascii="Book Antiqua" w:hAnsi="Book Antiqua" w:cs="Arial"/>
        </w:rPr>
        <w:t xml:space="preserve">familiar to the required standard or who may employ the use of </w:t>
      </w:r>
      <w:r w:rsidR="007D6E8D">
        <w:rPr>
          <w:rFonts w:ascii="Book Antiqua" w:hAnsi="Book Antiqua" w:cs="Arial"/>
        </w:rPr>
        <w:t xml:space="preserve">a </w:t>
      </w:r>
      <w:r>
        <w:rPr>
          <w:rFonts w:ascii="Book Antiqua" w:hAnsi="Book Antiqua" w:cs="Arial"/>
        </w:rPr>
        <w:t>proxy for other reasons.</w:t>
      </w:r>
    </w:p>
    <w:p w:rsidR="00E56BCC" w:rsidRDefault="00E56BCC" w:rsidP="00E14422">
      <w:pPr>
        <w:numPr>
          <w:ilvl w:val="0"/>
          <w:numId w:val="3"/>
        </w:numPr>
        <w:jc w:val="both"/>
        <w:rPr>
          <w:rFonts w:ascii="Book Antiqua" w:hAnsi="Book Antiqua" w:cs="Arial"/>
        </w:rPr>
      </w:pPr>
      <w:r>
        <w:rPr>
          <w:rFonts w:ascii="Book Antiqua" w:hAnsi="Book Antiqua" w:cs="Arial"/>
        </w:rPr>
        <w:t xml:space="preserve">The submission by Mr </w:t>
      </w:r>
      <w:proofErr w:type="spellStart"/>
      <w:r>
        <w:rPr>
          <w:rFonts w:ascii="Book Antiqua" w:hAnsi="Book Antiqua" w:cs="Arial"/>
        </w:rPr>
        <w:t>Haq</w:t>
      </w:r>
      <w:proofErr w:type="spellEnd"/>
      <w:r>
        <w:rPr>
          <w:rFonts w:ascii="Book Antiqua" w:hAnsi="Book Antiqua" w:cs="Arial"/>
        </w:rPr>
        <w:t xml:space="preserve"> that the appellants use of English would demonstrate no need to employ a proxy is noted but not determinative. The appellant gave his evidence in court through an interpreter although clearly had some knowledge and understanding of the English language. Whatever may be the situation in 2018 that does not </w:t>
      </w:r>
      <w:r w:rsidR="00AE3D73">
        <w:rPr>
          <w:rFonts w:ascii="Book Antiqua" w:hAnsi="Book Antiqua" w:cs="Arial"/>
        </w:rPr>
        <w:t xml:space="preserve">establish </w:t>
      </w:r>
      <w:r>
        <w:rPr>
          <w:rFonts w:ascii="Book Antiqua" w:hAnsi="Book Antiqua" w:cs="Arial"/>
        </w:rPr>
        <w:t xml:space="preserve">the level of understanding </w:t>
      </w:r>
      <w:r w:rsidR="007D6E8D">
        <w:rPr>
          <w:rFonts w:ascii="Book Antiqua" w:hAnsi="Book Antiqua" w:cs="Arial"/>
        </w:rPr>
        <w:t xml:space="preserve">that existed </w:t>
      </w:r>
      <w:r>
        <w:rPr>
          <w:rFonts w:ascii="Book Antiqua" w:hAnsi="Book Antiqua" w:cs="Arial"/>
        </w:rPr>
        <w:t xml:space="preserve">when the test was taken in 2012. The specific date of the disputed test was 25 July 2012 which fell between the decision on 8 May 2012 to curtail the appellants leaves </w:t>
      </w:r>
      <w:proofErr w:type="gramStart"/>
      <w:r>
        <w:rPr>
          <w:rFonts w:ascii="Book Antiqua" w:hAnsi="Book Antiqua" w:cs="Arial"/>
        </w:rPr>
        <w:t>s</w:t>
      </w:r>
      <w:r w:rsidR="007D6E8D">
        <w:rPr>
          <w:rFonts w:ascii="Book Antiqua" w:hAnsi="Book Antiqua" w:cs="Arial"/>
        </w:rPr>
        <w:t xml:space="preserve">o as </w:t>
      </w:r>
      <w:r>
        <w:rPr>
          <w:rFonts w:ascii="Book Antiqua" w:hAnsi="Book Antiqua" w:cs="Arial"/>
        </w:rPr>
        <w:t>to</w:t>
      </w:r>
      <w:proofErr w:type="gramEnd"/>
      <w:r>
        <w:rPr>
          <w:rFonts w:ascii="Book Antiqua" w:hAnsi="Book Antiqua" w:cs="Arial"/>
        </w:rPr>
        <w:t xml:space="preserve"> expire on 7 July 2012 and the 2 August application for further leave as a Tier 4 General Student. The appellant was required to demonstrate the required level of competence in the English language as part of his application which may arguably be good incentive for doing all </w:t>
      </w:r>
      <w:r w:rsidR="007D6E8D">
        <w:rPr>
          <w:rFonts w:ascii="Book Antiqua" w:hAnsi="Book Antiqua" w:cs="Arial"/>
        </w:rPr>
        <w:t xml:space="preserve">in </w:t>
      </w:r>
      <w:r>
        <w:rPr>
          <w:rFonts w:ascii="Book Antiqua" w:hAnsi="Book Antiqua" w:cs="Arial"/>
        </w:rPr>
        <w:t>his power to enable him to demonstrate that he is able to meet the requirements under the Rules.</w:t>
      </w:r>
    </w:p>
    <w:p w:rsidR="00E56BCC" w:rsidRDefault="00E56BCC" w:rsidP="00E14422">
      <w:pPr>
        <w:numPr>
          <w:ilvl w:val="0"/>
          <w:numId w:val="3"/>
        </w:numPr>
        <w:jc w:val="both"/>
        <w:rPr>
          <w:rFonts w:ascii="Book Antiqua" w:hAnsi="Book Antiqua" w:cs="Arial"/>
        </w:rPr>
      </w:pPr>
      <w:r>
        <w:rPr>
          <w:rFonts w:ascii="Book Antiqua" w:hAnsi="Book Antiqua" w:cs="Arial"/>
        </w:rPr>
        <w:t xml:space="preserve">It is accepted during his oral evidence the appellant was asked </w:t>
      </w:r>
      <w:r w:rsidR="007D6E8D">
        <w:rPr>
          <w:rFonts w:ascii="Book Antiqua" w:hAnsi="Book Antiqua" w:cs="Arial"/>
        </w:rPr>
        <w:t xml:space="preserve">for </w:t>
      </w:r>
      <w:r>
        <w:rPr>
          <w:rFonts w:ascii="Book Antiqua" w:hAnsi="Book Antiqua" w:cs="Arial"/>
        </w:rPr>
        <w:t>and provided the dates when he took the test and he tried to explain his hesitancy as the fact that the tests were taken some years ago</w:t>
      </w:r>
      <w:r w:rsidR="007D6E8D">
        <w:rPr>
          <w:rFonts w:ascii="Book Antiqua" w:hAnsi="Book Antiqua" w:cs="Arial"/>
        </w:rPr>
        <w:t>,</w:t>
      </w:r>
      <w:r>
        <w:rPr>
          <w:rFonts w:ascii="Book Antiqua" w:hAnsi="Book Antiqua" w:cs="Arial"/>
        </w:rPr>
        <w:t xml:space="preserve"> but the date the tests which were declared invalid by ETS were taken is clearly se</w:t>
      </w:r>
      <w:r w:rsidR="007D6E8D">
        <w:rPr>
          <w:rFonts w:ascii="Book Antiqua" w:hAnsi="Book Antiqua" w:cs="Arial"/>
        </w:rPr>
        <w:t>t out i</w:t>
      </w:r>
      <w:r>
        <w:rPr>
          <w:rFonts w:ascii="Book Antiqua" w:hAnsi="Book Antiqua" w:cs="Arial"/>
        </w:rPr>
        <w:t>n the evidence provided for the purposes of this appeal.</w:t>
      </w:r>
    </w:p>
    <w:p w:rsidR="00E56BCC" w:rsidRDefault="00E56BCC" w:rsidP="00E14422">
      <w:pPr>
        <w:numPr>
          <w:ilvl w:val="0"/>
          <w:numId w:val="3"/>
        </w:numPr>
        <w:jc w:val="both"/>
        <w:rPr>
          <w:rFonts w:ascii="Book Antiqua" w:hAnsi="Book Antiqua" w:cs="Arial"/>
        </w:rPr>
      </w:pPr>
      <w:r>
        <w:rPr>
          <w:rFonts w:ascii="Book Antiqua" w:hAnsi="Book Antiqua" w:cs="Arial"/>
        </w:rPr>
        <w:t>Having had the opportunity of watching the appellant give his evidence I am not satisfied that his credibility is such as to warrant a finding in his favour without a detailed examination of all the elements of this appeal.</w:t>
      </w:r>
    </w:p>
    <w:p w:rsidR="00682E93" w:rsidRDefault="00E56BCC" w:rsidP="00E14422">
      <w:pPr>
        <w:numPr>
          <w:ilvl w:val="0"/>
          <w:numId w:val="3"/>
        </w:numPr>
        <w:jc w:val="both"/>
        <w:rPr>
          <w:rFonts w:ascii="Book Antiqua" w:hAnsi="Book Antiqua" w:cs="Arial"/>
        </w:rPr>
      </w:pPr>
      <w:r>
        <w:rPr>
          <w:rFonts w:ascii="Book Antiqua" w:hAnsi="Book Antiqua" w:cs="Arial"/>
        </w:rPr>
        <w:t xml:space="preserve">Mr </w:t>
      </w:r>
      <w:proofErr w:type="spellStart"/>
      <w:r>
        <w:rPr>
          <w:rFonts w:ascii="Book Antiqua" w:hAnsi="Book Antiqua" w:cs="Arial"/>
        </w:rPr>
        <w:t>Petterson</w:t>
      </w:r>
      <w:proofErr w:type="spellEnd"/>
      <w:r>
        <w:rPr>
          <w:rFonts w:ascii="Book Antiqua" w:hAnsi="Book Antiqua" w:cs="Arial"/>
        </w:rPr>
        <w:t xml:space="preserve"> referred to an issue that arose from the appellants own evidence in that he </w:t>
      </w:r>
      <w:r w:rsidR="007D6E8D">
        <w:rPr>
          <w:rFonts w:ascii="Book Antiqua" w:hAnsi="Book Antiqua" w:cs="Arial"/>
        </w:rPr>
        <w:t xml:space="preserve">has </w:t>
      </w:r>
      <w:r>
        <w:rPr>
          <w:rFonts w:ascii="Book Antiqua" w:hAnsi="Book Antiqua" w:cs="Arial"/>
        </w:rPr>
        <w:t>provided with his latest bundle a copy letter from the Bradford Teaching Hospital NHS addressed to the appellants GP</w:t>
      </w:r>
      <w:r w:rsidR="00AE3D73">
        <w:rPr>
          <w:rFonts w:ascii="Book Antiqua" w:hAnsi="Book Antiqua" w:cs="Arial"/>
        </w:rPr>
        <w:t>,</w:t>
      </w:r>
      <w:r>
        <w:rPr>
          <w:rFonts w:ascii="Book Antiqua" w:hAnsi="Book Antiqua" w:cs="Arial"/>
        </w:rPr>
        <w:t xml:space="preserve"> dated 8 February 2018</w:t>
      </w:r>
      <w:r w:rsidR="00AE3D73">
        <w:rPr>
          <w:rFonts w:ascii="Book Antiqua" w:hAnsi="Book Antiqua" w:cs="Arial"/>
        </w:rPr>
        <w:t>,</w:t>
      </w:r>
      <w:r>
        <w:rPr>
          <w:rFonts w:ascii="Book Antiqua" w:hAnsi="Book Antiqua" w:cs="Arial"/>
        </w:rPr>
        <w:t xml:space="preserve"> relating to attendance by the appellant at the Emergency Department of the hospital a</w:t>
      </w:r>
      <w:r w:rsidR="00AE3D73">
        <w:rPr>
          <w:rFonts w:ascii="Book Antiqua" w:hAnsi="Book Antiqua" w:cs="Arial"/>
        </w:rPr>
        <w:t>t</w:t>
      </w:r>
      <w:r>
        <w:rPr>
          <w:rFonts w:ascii="Book Antiqua" w:hAnsi="Book Antiqua" w:cs="Arial"/>
        </w:rPr>
        <w:t xml:space="preserve"> 1:22:00 hours on 8 February 2018. The letter records the appellant collapsed at 12 AM and fell to the floor without warning after which he felt groggy but took a few hours to recover </w:t>
      </w:r>
      <w:r w:rsidR="007D6E8D">
        <w:rPr>
          <w:rFonts w:ascii="Book Antiqua" w:hAnsi="Book Antiqua" w:cs="Arial"/>
        </w:rPr>
        <w:t xml:space="preserve">and </w:t>
      </w:r>
      <w:r>
        <w:rPr>
          <w:rFonts w:ascii="Book Antiqua" w:hAnsi="Book Antiqua" w:cs="Arial"/>
        </w:rPr>
        <w:t>was back to normal when reviewed.</w:t>
      </w:r>
      <w:r w:rsidR="00682E93">
        <w:rPr>
          <w:rFonts w:ascii="Book Antiqua" w:hAnsi="Book Antiqua" w:cs="Arial"/>
        </w:rPr>
        <w:t xml:space="preserve"> The author of the letter records the following:</w:t>
      </w:r>
    </w:p>
    <w:p w:rsidR="00E56BCC" w:rsidRDefault="00E56BCC" w:rsidP="00E14422">
      <w:pPr>
        <w:ind w:left="1080"/>
        <w:jc w:val="both"/>
        <w:rPr>
          <w:rFonts w:ascii="Book Antiqua" w:hAnsi="Book Antiqua" w:cs="Arial"/>
        </w:rPr>
      </w:pPr>
    </w:p>
    <w:p w:rsidR="00682E93" w:rsidRDefault="00682E93" w:rsidP="00E14422">
      <w:pPr>
        <w:ind w:left="1080"/>
        <w:jc w:val="both"/>
        <w:rPr>
          <w:rFonts w:ascii="Book Antiqua" w:hAnsi="Book Antiqua" w:cs="Arial"/>
          <w:sz w:val="20"/>
          <w:szCs w:val="20"/>
        </w:rPr>
      </w:pPr>
      <w:r>
        <w:rPr>
          <w:rFonts w:ascii="Book Antiqua" w:hAnsi="Book Antiqua" w:cs="Arial"/>
          <w:b/>
          <w:sz w:val="20"/>
          <w:szCs w:val="20"/>
        </w:rPr>
        <w:t xml:space="preserve">Presenting Complaint: </w:t>
      </w:r>
      <w:r>
        <w:rPr>
          <w:rFonts w:ascii="Book Antiqua" w:hAnsi="Book Antiqua" w:cs="Arial"/>
          <w:sz w:val="20"/>
          <w:szCs w:val="20"/>
        </w:rPr>
        <w:t>had argument with hi</w:t>
      </w:r>
      <w:r w:rsidR="00DC158D">
        <w:rPr>
          <w:rFonts w:ascii="Book Antiqua" w:hAnsi="Book Antiqua" w:cs="Arial"/>
          <w:sz w:val="20"/>
          <w:szCs w:val="20"/>
        </w:rPr>
        <w:t>s boss tonight, gone home and? h</w:t>
      </w:r>
      <w:r>
        <w:rPr>
          <w:rFonts w:ascii="Book Antiqua" w:hAnsi="Book Antiqua" w:cs="Arial"/>
          <w:sz w:val="20"/>
          <w:szCs w:val="20"/>
        </w:rPr>
        <w:t>ad fits witness by crew, fallen facedown</w:t>
      </w:r>
      <w:r w:rsidR="00DC158D">
        <w:rPr>
          <w:rFonts w:ascii="Book Antiqua" w:hAnsi="Book Antiqua" w:cs="Arial"/>
          <w:sz w:val="20"/>
          <w:szCs w:val="20"/>
        </w:rPr>
        <w:t xml:space="preserve">.  </w:t>
      </w:r>
      <w:r>
        <w:rPr>
          <w:rFonts w:ascii="Book Antiqua" w:hAnsi="Book Antiqua" w:cs="Arial"/>
          <w:sz w:val="20"/>
          <w:szCs w:val="20"/>
        </w:rPr>
        <w:t>no obvious wound lump on head? Collapsed, pupils equal and reactive.</w:t>
      </w:r>
    </w:p>
    <w:p w:rsidR="00682E93" w:rsidRPr="00682E93" w:rsidRDefault="00682E93" w:rsidP="00E14422">
      <w:pPr>
        <w:ind w:left="1080"/>
        <w:jc w:val="both"/>
        <w:rPr>
          <w:rFonts w:ascii="Book Antiqua" w:hAnsi="Book Antiqua" w:cs="Arial"/>
          <w:sz w:val="20"/>
          <w:szCs w:val="20"/>
        </w:rPr>
      </w:pPr>
    </w:p>
    <w:p w:rsidR="00682E93" w:rsidRDefault="00682E93" w:rsidP="00E14422">
      <w:pPr>
        <w:numPr>
          <w:ilvl w:val="0"/>
          <w:numId w:val="3"/>
        </w:numPr>
        <w:jc w:val="both"/>
        <w:rPr>
          <w:rFonts w:ascii="Book Antiqua" w:hAnsi="Book Antiqua" w:cs="Arial"/>
        </w:rPr>
      </w:pPr>
      <w:r>
        <w:rPr>
          <w:rFonts w:ascii="Book Antiqua" w:hAnsi="Book Antiqua" w:cs="Arial"/>
        </w:rPr>
        <w:t xml:space="preserve">This information would not have been known to the medical practitioners unless it came from the appellant as part of the information gathering process. Despite, it appearing the appellant telling the doctors he had an argument with his boss after which he had gone home, which </w:t>
      </w:r>
      <w:r w:rsidR="00DC158D">
        <w:rPr>
          <w:rFonts w:ascii="Book Antiqua" w:hAnsi="Book Antiqua" w:cs="Arial"/>
        </w:rPr>
        <w:t xml:space="preserve">is </w:t>
      </w:r>
      <w:r>
        <w:rPr>
          <w:rFonts w:ascii="Book Antiqua" w:hAnsi="Book Antiqua" w:cs="Arial"/>
        </w:rPr>
        <w:t xml:space="preserve">strongly indicative of a person recording an incident </w:t>
      </w:r>
      <w:proofErr w:type="gramStart"/>
      <w:r>
        <w:rPr>
          <w:rFonts w:ascii="Book Antiqua" w:hAnsi="Book Antiqua" w:cs="Arial"/>
        </w:rPr>
        <w:t>during the course of</w:t>
      </w:r>
      <w:proofErr w:type="gramEnd"/>
      <w:r>
        <w:rPr>
          <w:rFonts w:ascii="Book Antiqua" w:hAnsi="Book Antiqua" w:cs="Arial"/>
        </w:rPr>
        <w:t xml:space="preserve"> employment, when this was put to the appellant his response</w:t>
      </w:r>
      <w:r w:rsidR="00DC158D">
        <w:rPr>
          <w:rFonts w:ascii="Book Antiqua" w:hAnsi="Book Antiqua" w:cs="Arial"/>
        </w:rPr>
        <w:t>,</w:t>
      </w:r>
      <w:r>
        <w:rPr>
          <w:rFonts w:ascii="Book Antiqua" w:hAnsi="Book Antiqua" w:cs="Arial"/>
        </w:rPr>
        <w:t xml:space="preserve"> that he did not work and that the term “boss” referred to his uncle, was not at all convincing. The appellant does not have permission to work in the United Kingdom a</w:t>
      </w:r>
      <w:r w:rsidR="00DC158D">
        <w:rPr>
          <w:rFonts w:ascii="Book Antiqua" w:hAnsi="Book Antiqua" w:cs="Arial"/>
        </w:rPr>
        <w:t>nd indeed claims that his role i</w:t>
      </w:r>
      <w:r>
        <w:rPr>
          <w:rFonts w:ascii="Book Antiqua" w:hAnsi="Book Antiqua" w:cs="Arial"/>
        </w:rPr>
        <w:t xml:space="preserve">s to care for the children whilst his wife, who works part-time, is not home. </w:t>
      </w:r>
    </w:p>
    <w:p w:rsidR="00682E93" w:rsidRDefault="00682E93" w:rsidP="00E14422">
      <w:pPr>
        <w:numPr>
          <w:ilvl w:val="0"/>
          <w:numId w:val="3"/>
        </w:numPr>
        <w:jc w:val="both"/>
        <w:rPr>
          <w:rFonts w:ascii="Book Antiqua" w:hAnsi="Book Antiqua" w:cs="Arial"/>
        </w:rPr>
      </w:pPr>
      <w:r>
        <w:rPr>
          <w:rFonts w:ascii="Book Antiqua" w:hAnsi="Book Antiqua" w:cs="Arial"/>
        </w:rPr>
        <w:t>In his 2014 witness statement the appellant’s makes the following comments in relation to th</w:t>
      </w:r>
      <w:r w:rsidR="00AE3D73">
        <w:rPr>
          <w:rFonts w:ascii="Book Antiqua" w:hAnsi="Book Antiqua" w:cs="Arial"/>
        </w:rPr>
        <w:t xml:space="preserve">e ETS </w:t>
      </w:r>
      <w:r>
        <w:rPr>
          <w:rFonts w:ascii="Book Antiqua" w:hAnsi="Book Antiqua" w:cs="Arial"/>
        </w:rPr>
        <w:t>aspect of the appeal:</w:t>
      </w:r>
    </w:p>
    <w:p w:rsidR="00682E93" w:rsidRDefault="00682E93" w:rsidP="00E14422">
      <w:pPr>
        <w:ind w:left="1080"/>
        <w:jc w:val="both"/>
        <w:rPr>
          <w:rFonts w:ascii="Book Antiqua" w:hAnsi="Book Antiqua" w:cs="Arial"/>
        </w:rPr>
      </w:pPr>
    </w:p>
    <w:p w:rsidR="00682E93" w:rsidRDefault="00682E93" w:rsidP="00E14422">
      <w:pPr>
        <w:ind w:left="1701" w:hanging="513"/>
        <w:jc w:val="both"/>
        <w:rPr>
          <w:rFonts w:ascii="Book Antiqua" w:hAnsi="Book Antiqua" w:cs="Arial"/>
          <w:sz w:val="20"/>
          <w:szCs w:val="20"/>
        </w:rPr>
      </w:pPr>
      <w:r>
        <w:rPr>
          <w:rFonts w:ascii="Book Antiqua" w:hAnsi="Book Antiqua" w:cs="Arial"/>
          <w:sz w:val="20"/>
          <w:szCs w:val="20"/>
        </w:rPr>
        <w:t xml:space="preserve">2. </w:t>
      </w:r>
      <w:r w:rsidR="00981561">
        <w:rPr>
          <w:rFonts w:ascii="Book Antiqua" w:hAnsi="Book Antiqua" w:cs="Arial"/>
          <w:sz w:val="20"/>
          <w:szCs w:val="20"/>
        </w:rPr>
        <w:tab/>
      </w:r>
      <w:r>
        <w:rPr>
          <w:rFonts w:ascii="Book Antiqua" w:hAnsi="Book Antiqua" w:cs="Arial"/>
          <w:sz w:val="20"/>
          <w:szCs w:val="20"/>
        </w:rPr>
        <w:t>I passed an A1 TOEIC test at Birmingham College where I attended in person for my test. I confirm that I undertook the test in a controlled environment and pass the test.</w:t>
      </w:r>
    </w:p>
    <w:p w:rsidR="00682E93" w:rsidRPr="00682E93" w:rsidRDefault="00682E93" w:rsidP="00E14422">
      <w:pPr>
        <w:ind w:left="1080"/>
        <w:jc w:val="both"/>
        <w:rPr>
          <w:rFonts w:ascii="Book Antiqua" w:hAnsi="Book Antiqua" w:cs="Arial"/>
          <w:sz w:val="20"/>
          <w:szCs w:val="20"/>
        </w:rPr>
      </w:pPr>
    </w:p>
    <w:p w:rsidR="00682E93" w:rsidRDefault="00682E93" w:rsidP="00E14422">
      <w:pPr>
        <w:numPr>
          <w:ilvl w:val="0"/>
          <w:numId w:val="3"/>
        </w:numPr>
        <w:jc w:val="both"/>
        <w:rPr>
          <w:rFonts w:ascii="Book Antiqua" w:hAnsi="Book Antiqua" w:cs="Arial"/>
        </w:rPr>
      </w:pPr>
      <w:r>
        <w:rPr>
          <w:rFonts w:ascii="Book Antiqua" w:hAnsi="Book Antiqua" w:cs="Arial"/>
        </w:rPr>
        <w:t>It is not disputed that the appellant received a certificate purportedly indicating that he did pass the test as it was only at a later stage</w:t>
      </w:r>
      <w:r w:rsidR="00CE0A34">
        <w:rPr>
          <w:rFonts w:ascii="Book Antiqua" w:hAnsi="Book Antiqua" w:cs="Arial"/>
        </w:rPr>
        <w:t>,</w:t>
      </w:r>
      <w:r>
        <w:rPr>
          <w:rFonts w:ascii="Book Antiqua" w:hAnsi="Book Antiqua" w:cs="Arial"/>
        </w:rPr>
        <w:t xml:space="preserve"> </w:t>
      </w:r>
      <w:proofErr w:type="gramStart"/>
      <w:r>
        <w:rPr>
          <w:rFonts w:ascii="Book Antiqua" w:hAnsi="Book Antiqua" w:cs="Arial"/>
        </w:rPr>
        <w:t>as a result of</w:t>
      </w:r>
      <w:proofErr w:type="gramEnd"/>
      <w:r>
        <w:rPr>
          <w:rFonts w:ascii="Book Antiqua" w:hAnsi="Book Antiqua" w:cs="Arial"/>
        </w:rPr>
        <w:t xml:space="preserve"> concerns highlighted by the Panorama programme</w:t>
      </w:r>
      <w:r w:rsidR="00CE0A34">
        <w:rPr>
          <w:rFonts w:ascii="Book Antiqua" w:hAnsi="Book Antiqua" w:cs="Arial"/>
        </w:rPr>
        <w:t>,</w:t>
      </w:r>
      <w:r>
        <w:rPr>
          <w:rFonts w:ascii="Book Antiqua" w:hAnsi="Book Antiqua" w:cs="Arial"/>
        </w:rPr>
        <w:t xml:space="preserve"> that the full extent of the problem w</w:t>
      </w:r>
      <w:r w:rsidR="00AE3D73">
        <w:rPr>
          <w:rFonts w:ascii="Book Antiqua" w:hAnsi="Book Antiqua" w:cs="Arial"/>
        </w:rPr>
        <w:t>as</w:t>
      </w:r>
      <w:r>
        <w:rPr>
          <w:rFonts w:ascii="Book Antiqua" w:hAnsi="Book Antiqua" w:cs="Arial"/>
        </w:rPr>
        <w:t xml:space="preserve"> revealed. Many who have been proved to have used a proxy also claimed to have attended the test centre </w:t>
      </w:r>
      <w:r w:rsidR="00237DE5">
        <w:rPr>
          <w:rFonts w:ascii="Book Antiqua" w:hAnsi="Book Antiqua" w:cs="Arial"/>
        </w:rPr>
        <w:t xml:space="preserve">and to have </w:t>
      </w:r>
      <w:r>
        <w:rPr>
          <w:rFonts w:ascii="Book Antiqua" w:hAnsi="Book Antiqua" w:cs="Arial"/>
        </w:rPr>
        <w:t>taken the test and</w:t>
      </w:r>
      <w:r w:rsidR="00AE3D73">
        <w:rPr>
          <w:rFonts w:ascii="Book Antiqua" w:hAnsi="Book Antiqua" w:cs="Arial"/>
        </w:rPr>
        <w:t>,</w:t>
      </w:r>
      <w:r>
        <w:rPr>
          <w:rFonts w:ascii="Book Antiqua" w:hAnsi="Book Antiqua" w:cs="Arial"/>
        </w:rPr>
        <w:t xml:space="preserve"> in some cases</w:t>
      </w:r>
      <w:r w:rsidR="00AE3D73">
        <w:rPr>
          <w:rFonts w:ascii="Book Antiqua" w:hAnsi="Book Antiqua" w:cs="Arial"/>
        </w:rPr>
        <w:t>,</w:t>
      </w:r>
      <w:r>
        <w:rPr>
          <w:rFonts w:ascii="Book Antiqua" w:hAnsi="Book Antiqua" w:cs="Arial"/>
        </w:rPr>
        <w:t xml:space="preserve"> it has been noted that those who attended the centre </w:t>
      </w:r>
      <w:r w:rsidR="00237DE5">
        <w:rPr>
          <w:rFonts w:ascii="Book Antiqua" w:hAnsi="Book Antiqua" w:cs="Arial"/>
        </w:rPr>
        <w:t xml:space="preserve">were also </w:t>
      </w:r>
      <w:r>
        <w:rPr>
          <w:rFonts w:ascii="Book Antiqua" w:hAnsi="Book Antiqua" w:cs="Arial"/>
        </w:rPr>
        <w:t>present whilst the proxy undert</w:t>
      </w:r>
      <w:r w:rsidR="00237DE5">
        <w:rPr>
          <w:rFonts w:ascii="Book Antiqua" w:hAnsi="Book Antiqua" w:cs="Arial"/>
        </w:rPr>
        <w:t xml:space="preserve">ook the </w:t>
      </w:r>
      <w:r>
        <w:rPr>
          <w:rFonts w:ascii="Book Antiqua" w:hAnsi="Book Antiqua" w:cs="Arial"/>
        </w:rPr>
        <w:t>test for them, although that specific point is not rais</w:t>
      </w:r>
      <w:r w:rsidR="00237DE5">
        <w:rPr>
          <w:rFonts w:ascii="Book Antiqua" w:hAnsi="Book Antiqua" w:cs="Arial"/>
        </w:rPr>
        <w:t xml:space="preserve">ed </w:t>
      </w:r>
      <w:r>
        <w:rPr>
          <w:rFonts w:ascii="Book Antiqua" w:hAnsi="Book Antiqua" w:cs="Arial"/>
        </w:rPr>
        <w:t>in this appeal.</w:t>
      </w:r>
    </w:p>
    <w:p w:rsidR="00237DE5" w:rsidRDefault="00682E93" w:rsidP="00E14422">
      <w:pPr>
        <w:numPr>
          <w:ilvl w:val="0"/>
          <w:numId w:val="3"/>
        </w:numPr>
        <w:jc w:val="both"/>
        <w:rPr>
          <w:rFonts w:ascii="Book Antiqua" w:hAnsi="Book Antiqua" w:cs="Arial"/>
        </w:rPr>
      </w:pPr>
      <w:r>
        <w:rPr>
          <w:rFonts w:ascii="Book Antiqua" w:hAnsi="Book Antiqua" w:cs="Arial"/>
        </w:rPr>
        <w:t xml:space="preserve">The appellant claims not to have used deception </w:t>
      </w:r>
      <w:r w:rsidR="00237DE5">
        <w:rPr>
          <w:rFonts w:ascii="Book Antiqua" w:hAnsi="Book Antiqua" w:cs="Arial"/>
        </w:rPr>
        <w:t xml:space="preserve">and </w:t>
      </w:r>
      <w:r>
        <w:rPr>
          <w:rFonts w:ascii="Book Antiqua" w:hAnsi="Book Antiqua" w:cs="Arial"/>
        </w:rPr>
        <w:t xml:space="preserve">to </w:t>
      </w:r>
      <w:r w:rsidR="00237DE5">
        <w:rPr>
          <w:rFonts w:ascii="Book Antiqua" w:hAnsi="Book Antiqua" w:cs="Arial"/>
        </w:rPr>
        <w:t xml:space="preserve">have </w:t>
      </w:r>
      <w:r>
        <w:rPr>
          <w:rFonts w:ascii="Book Antiqua" w:hAnsi="Book Antiqua" w:cs="Arial"/>
        </w:rPr>
        <w:t>pass</w:t>
      </w:r>
      <w:r w:rsidR="00237DE5">
        <w:rPr>
          <w:rFonts w:ascii="Book Antiqua" w:hAnsi="Book Antiqua" w:cs="Arial"/>
        </w:rPr>
        <w:t>ed</w:t>
      </w:r>
      <w:r>
        <w:rPr>
          <w:rFonts w:ascii="Book Antiqua" w:hAnsi="Book Antiqua" w:cs="Arial"/>
        </w:rPr>
        <w:t xml:space="preserve"> the test on his own merits and claims </w:t>
      </w:r>
      <w:r w:rsidR="00237DE5">
        <w:rPr>
          <w:rFonts w:ascii="Book Antiqua" w:hAnsi="Book Antiqua" w:cs="Arial"/>
        </w:rPr>
        <w:t xml:space="preserve">an </w:t>
      </w:r>
      <w:r>
        <w:rPr>
          <w:rFonts w:ascii="Book Antiqua" w:hAnsi="Book Antiqua" w:cs="Arial"/>
        </w:rPr>
        <w:t xml:space="preserve">official on behalf the Secretary of State is not able to verify the authenticity of the test results </w:t>
      </w:r>
      <w:r w:rsidR="00237DE5">
        <w:rPr>
          <w:rFonts w:ascii="Book Antiqua" w:hAnsi="Book Antiqua" w:cs="Arial"/>
        </w:rPr>
        <w:t xml:space="preserve">and </w:t>
      </w:r>
      <w:r>
        <w:rPr>
          <w:rFonts w:ascii="Book Antiqua" w:hAnsi="Book Antiqua" w:cs="Arial"/>
        </w:rPr>
        <w:t xml:space="preserve">has been made to apply </w:t>
      </w:r>
      <w:r w:rsidR="00237DE5">
        <w:rPr>
          <w:rFonts w:ascii="Book Antiqua" w:hAnsi="Book Antiqua" w:cs="Arial"/>
        </w:rPr>
        <w:t xml:space="preserve">a </w:t>
      </w:r>
      <w:r>
        <w:rPr>
          <w:rFonts w:ascii="Book Antiqua" w:hAnsi="Book Antiqua" w:cs="Arial"/>
        </w:rPr>
        <w:t xml:space="preserve">blanket refusal of any such applications. </w:t>
      </w:r>
    </w:p>
    <w:p w:rsidR="00682E93" w:rsidRDefault="00237DE5" w:rsidP="00E14422">
      <w:pPr>
        <w:numPr>
          <w:ilvl w:val="0"/>
          <w:numId w:val="3"/>
        </w:numPr>
        <w:jc w:val="both"/>
        <w:rPr>
          <w:rFonts w:ascii="Book Antiqua" w:hAnsi="Book Antiqua" w:cs="Arial"/>
        </w:rPr>
      </w:pPr>
      <w:r>
        <w:rPr>
          <w:rFonts w:ascii="Book Antiqua" w:hAnsi="Book Antiqua" w:cs="Arial"/>
        </w:rPr>
        <w:t>It can b</w:t>
      </w:r>
      <w:r w:rsidR="00682E93">
        <w:rPr>
          <w:rFonts w:ascii="Book Antiqua" w:hAnsi="Book Antiqua" w:cs="Arial"/>
        </w:rPr>
        <w:t>e seen from the data available to the Tribunal</w:t>
      </w:r>
      <w:r>
        <w:rPr>
          <w:rFonts w:ascii="Book Antiqua" w:hAnsi="Book Antiqua" w:cs="Arial"/>
        </w:rPr>
        <w:t xml:space="preserve"> in this matter, including the Operation F</w:t>
      </w:r>
      <w:r w:rsidR="00682E93">
        <w:rPr>
          <w:rFonts w:ascii="Book Antiqua" w:hAnsi="Book Antiqua" w:cs="Arial"/>
        </w:rPr>
        <w:t>acade report</w:t>
      </w:r>
      <w:r w:rsidR="00AE3D73">
        <w:rPr>
          <w:rFonts w:ascii="Book Antiqua" w:hAnsi="Book Antiqua" w:cs="Arial"/>
        </w:rPr>
        <w:t>,</w:t>
      </w:r>
      <w:r w:rsidR="00682E93">
        <w:rPr>
          <w:rFonts w:ascii="Book Antiqua" w:hAnsi="Book Antiqua" w:cs="Arial"/>
        </w:rPr>
        <w:t xml:space="preserve"> that wholesale frau</w:t>
      </w:r>
      <w:r>
        <w:rPr>
          <w:rFonts w:ascii="Book Antiqua" w:hAnsi="Book Antiqua" w:cs="Arial"/>
        </w:rPr>
        <w:t>d undertaken at the Birmingham C</w:t>
      </w:r>
      <w:r w:rsidR="00682E93">
        <w:rPr>
          <w:rFonts w:ascii="Book Antiqua" w:hAnsi="Book Antiqua" w:cs="Arial"/>
        </w:rPr>
        <w:t>ollege has been clearly established sufficient to enable the respondent to discharge the evidential burden.</w:t>
      </w:r>
    </w:p>
    <w:p w:rsidR="00682E93" w:rsidRDefault="00682E93" w:rsidP="00E14422">
      <w:pPr>
        <w:numPr>
          <w:ilvl w:val="0"/>
          <w:numId w:val="3"/>
        </w:numPr>
        <w:jc w:val="both"/>
        <w:rPr>
          <w:rFonts w:ascii="Book Antiqua" w:hAnsi="Book Antiqua" w:cs="Arial"/>
        </w:rPr>
      </w:pPr>
      <w:r>
        <w:rPr>
          <w:rFonts w:ascii="Book Antiqua" w:hAnsi="Book Antiqua" w:cs="Arial"/>
        </w:rPr>
        <w:t xml:space="preserve">Mrs </w:t>
      </w:r>
      <w:proofErr w:type="spellStart"/>
      <w:r>
        <w:rPr>
          <w:rFonts w:ascii="Book Antiqua" w:hAnsi="Book Antiqua" w:cs="Arial"/>
        </w:rPr>
        <w:t>Petterson</w:t>
      </w:r>
      <w:proofErr w:type="spellEnd"/>
      <w:r>
        <w:rPr>
          <w:rFonts w:ascii="Book Antiqua" w:hAnsi="Book Antiqua" w:cs="Arial"/>
        </w:rPr>
        <w:t xml:space="preserve"> referred to the fact that at the relevant time the appellant lived in Bradford</w:t>
      </w:r>
      <w:r w:rsidR="00AE3D73">
        <w:rPr>
          <w:rFonts w:ascii="Book Antiqua" w:hAnsi="Book Antiqua" w:cs="Arial"/>
        </w:rPr>
        <w:t>,</w:t>
      </w:r>
      <w:r>
        <w:rPr>
          <w:rFonts w:ascii="Book Antiqua" w:hAnsi="Book Antiqua" w:cs="Arial"/>
        </w:rPr>
        <w:t xml:space="preserve"> although was travelling to Birmingham</w:t>
      </w:r>
      <w:r w:rsidR="00AE3D73">
        <w:rPr>
          <w:rFonts w:ascii="Book Antiqua" w:hAnsi="Book Antiqua" w:cs="Arial"/>
        </w:rPr>
        <w:t>,</w:t>
      </w:r>
      <w:r>
        <w:rPr>
          <w:rFonts w:ascii="Book Antiqua" w:hAnsi="Book Antiqua" w:cs="Arial"/>
        </w:rPr>
        <w:t xml:space="preserve"> in relation to why a person would take a test at a place other than where they lived</w:t>
      </w:r>
      <w:r w:rsidR="00237DE5">
        <w:rPr>
          <w:rFonts w:ascii="Book Antiqua" w:hAnsi="Book Antiqua" w:cs="Arial"/>
        </w:rPr>
        <w:t>;</w:t>
      </w:r>
      <w:r>
        <w:rPr>
          <w:rFonts w:ascii="Book Antiqua" w:hAnsi="Book Antiqua" w:cs="Arial"/>
        </w:rPr>
        <w:t xml:space="preserve"> but </w:t>
      </w:r>
      <w:proofErr w:type="gramStart"/>
      <w:r>
        <w:rPr>
          <w:rFonts w:ascii="Book Antiqua" w:hAnsi="Book Antiqua" w:cs="Arial"/>
        </w:rPr>
        <w:t xml:space="preserve">on the basis </w:t>
      </w:r>
      <w:r w:rsidR="00237DE5">
        <w:rPr>
          <w:rFonts w:ascii="Book Antiqua" w:hAnsi="Book Antiqua" w:cs="Arial"/>
        </w:rPr>
        <w:t>of</w:t>
      </w:r>
      <w:proofErr w:type="gramEnd"/>
      <w:r w:rsidR="00237DE5">
        <w:rPr>
          <w:rFonts w:ascii="Book Antiqua" w:hAnsi="Book Antiqua" w:cs="Arial"/>
        </w:rPr>
        <w:t xml:space="preserve"> </w:t>
      </w:r>
      <w:r>
        <w:rPr>
          <w:rFonts w:ascii="Book Antiqua" w:hAnsi="Book Antiqua" w:cs="Arial"/>
        </w:rPr>
        <w:t>the information before the tribunal this can be said to be no more than a neutral point.</w:t>
      </w:r>
    </w:p>
    <w:p w:rsidR="00682E93" w:rsidRDefault="00682E93" w:rsidP="00E14422">
      <w:pPr>
        <w:numPr>
          <w:ilvl w:val="0"/>
          <w:numId w:val="3"/>
        </w:numPr>
        <w:jc w:val="both"/>
        <w:rPr>
          <w:rFonts w:ascii="Book Antiqua" w:hAnsi="Book Antiqua" w:cs="Arial"/>
        </w:rPr>
      </w:pPr>
      <w:r>
        <w:rPr>
          <w:rFonts w:ascii="Book Antiqua" w:hAnsi="Book Antiqua" w:cs="Arial"/>
        </w:rPr>
        <w:t xml:space="preserve">The difficulty for the appellant in relation to this matter is that none of the tests taken at the college in Birmingham for the relevant period, including when the appellant </w:t>
      </w:r>
      <w:r w:rsidR="00CE0A34">
        <w:rPr>
          <w:rFonts w:ascii="Book Antiqua" w:hAnsi="Book Antiqua" w:cs="Arial"/>
        </w:rPr>
        <w:t xml:space="preserve">claimed to have </w:t>
      </w:r>
      <w:r>
        <w:rPr>
          <w:rFonts w:ascii="Book Antiqua" w:hAnsi="Book Antiqua" w:cs="Arial"/>
        </w:rPr>
        <w:t xml:space="preserve">sat the test, </w:t>
      </w:r>
      <w:r w:rsidR="00CE0A34">
        <w:rPr>
          <w:rFonts w:ascii="Book Antiqua" w:hAnsi="Book Antiqua" w:cs="Arial"/>
        </w:rPr>
        <w:t xml:space="preserve">are </w:t>
      </w:r>
      <w:r>
        <w:rPr>
          <w:rFonts w:ascii="Book Antiqua" w:hAnsi="Book Antiqua" w:cs="Arial"/>
        </w:rPr>
        <w:t xml:space="preserve">valid. His case is that notwithstanding such wholesale fraudulent conduct </w:t>
      </w:r>
      <w:r w:rsidR="00237DE5">
        <w:rPr>
          <w:rFonts w:ascii="Book Antiqua" w:hAnsi="Book Antiqua" w:cs="Arial"/>
        </w:rPr>
        <w:t>h</w:t>
      </w:r>
      <w:r>
        <w:rPr>
          <w:rFonts w:ascii="Book Antiqua" w:hAnsi="Book Antiqua" w:cs="Arial"/>
        </w:rPr>
        <w:t>is was</w:t>
      </w:r>
      <w:r w:rsidR="00237DE5">
        <w:rPr>
          <w:rFonts w:ascii="Book Antiqua" w:hAnsi="Book Antiqua" w:cs="Arial"/>
        </w:rPr>
        <w:t>,</w:t>
      </w:r>
      <w:r>
        <w:rPr>
          <w:rFonts w:ascii="Book Antiqua" w:hAnsi="Book Antiqua" w:cs="Arial"/>
        </w:rPr>
        <w:t xml:space="preserve"> and remains</w:t>
      </w:r>
      <w:r w:rsidR="00237DE5">
        <w:rPr>
          <w:rFonts w:ascii="Book Antiqua" w:hAnsi="Book Antiqua" w:cs="Arial"/>
        </w:rPr>
        <w:t>,</w:t>
      </w:r>
      <w:r>
        <w:rPr>
          <w:rFonts w:ascii="Book Antiqua" w:hAnsi="Book Antiqua" w:cs="Arial"/>
        </w:rPr>
        <w:t xml:space="preserve"> a valid test.</w:t>
      </w:r>
    </w:p>
    <w:p w:rsidR="00682E93" w:rsidRDefault="00682E93" w:rsidP="00E14422">
      <w:pPr>
        <w:numPr>
          <w:ilvl w:val="0"/>
          <w:numId w:val="3"/>
        </w:numPr>
        <w:jc w:val="both"/>
        <w:rPr>
          <w:rFonts w:ascii="Book Antiqua" w:hAnsi="Book Antiqua" w:cs="Arial"/>
        </w:rPr>
      </w:pPr>
      <w:r>
        <w:rPr>
          <w:rFonts w:ascii="Book Antiqua" w:hAnsi="Book Antiqua" w:cs="Arial"/>
        </w:rPr>
        <w:t xml:space="preserve">It is accepted the appellant has passed </w:t>
      </w:r>
      <w:r w:rsidR="00237DE5">
        <w:rPr>
          <w:rFonts w:ascii="Book Antiqua" w:hAnsi="Book Antiqua" w:cs="Arial"/>
        </w:rPr>
        <w:t xml:space="preserve">a </w:t>
      </w:r>
      <w:r>
        <w:rPr>
          <w:rFonts w:ascii="Book Antiqua" w:hAnsi="Book Antiqua" w:cs="Arial"/>
        </w:rPr>
        <w:t xml:space="preserve">test since which </w:t>
      </w:r>
      <w:r w:rsidR="00237DE5">
        <w:rPr>
          <w:rFonts w:ascii="Book Antiqua" w:hAnsi="Book Antiqua" w:cs="Arial"/>
        </w:rPr>
        <w:t xml:space="preserve">he </w:t>
      </w:r>
      <w:r>
        <w:rPr>
          <w:rFonts w:ascii="Book Antiqua" w:hAnsi="Book Antiqua" w:cs="Arial"/>
        </w:rPr>
        <w:t xml:space="preserve">included within the current application to the Home Office </w:t>
      </w:r>
      <w:r w:rsidR="00237DE5">
        <w:rPr>
          <w:rFonts w:ascii="Book Antiqua" w:hAnsi="Book Antiqua" w:cs="Arial"/>
        </w:rPr>
        <w:t xml:space="preserve">demonstrating an </w:t>
      </w:r>
      <w:r>
        <w:rPr>
          <w:rFonts w:ascii="Book Antiqua" w:hAnsi="Book Antiqua" w:cs="Arial"/>
        </w:rPr>
        <w:t>ability to pass that test recently, whe</w:t>
      </w:r>
      <w:r w:rsidR="00237DE5">
        <w:rPr>
          <w:rFonts w:ascii="Book Antiqua" w:hAnsi="Book Antiqua" w:cs="Arial"/>
        </w:rPr>
        <w:t xml:space="preserve">re </w:t>
      </w:r>
      <w:r>
        <w:rPr>
          <w:rFonts w:ascii="Book Antiqua" w:hAnsi="Book Antiqua" w:cs="Arial"/>
        </w:rPr>
        <w:t>there is no suggestion of use of proxy or any</w:t>
      </w:r>
      <w:r w:rsidR="00450732">
        <w:rPr>
          <w:rFonts w:ascii="Book Antiqua" w:hAnsi="Book Antiqua" w:cs="Arial"/>
        </w:rPr>
        <w:t xml:space="preserve"> untoward conduct, </w:t>
      </w:r>
      <w:r w:rsidR="00237DE5">
        <w:rPr>
          <w:rFonts w:ascii="Book Antiqua" w:hAnsi="Book Antiqua" w:cs="Arial"/>
        </w:rPr>
        <w:t xml:space="preserve">but that </w:t>
      </w:r>
      <w:r w:rsidR="00450732">
        <w:rPr>
          <w:rFonts w:ascii="Book Antiqua" w:hAnsi="Book Antiqua" w:cs="Arial"/>
        </w:rPr>
        <w:t>is not the relevant issue in this appeal.</w:t>
      </w:r>
    </w:p>
    <w:p w:rsidR="00450732" w:rsidRDefault="00450732" w:rsidP="00E14422">
      <w:pPr>
        <w:numPr>
          <w:ilvl w:val="0"/>
          <w:numId w:val="3"/>
        </w:numPr>
        <w:jc w:val="both"/>
        <w:rPr>
          <w:rFonts w:ascii="Book Antiqua" w:hAnsi="Book Antiqua" w:cs="Arial"/>
        </w:rPr>
      </w:pPr>
      <w:r>
        <w:rPr>
          <w:rFonts w:ascii="Book Antiqua" w:hAnsi="Book Antiqua" w:cs="Arial"/>
        </w:rPr>
        <w:t xml:space="preserve">I am not satisfied that the appellant has discharged the burden of proof upon him to the required standard to establish a plausible or satisfactory explanation for the fact it was found that he had used deception </w:t>
      </w:r>
      <w:r w:rsidR="00237DE5">
        <w:rPr>
          <w:rFonts w:ascii="Book Antiqua" w:hAnsi="Book Antiqua" w:cs="Arial"/>
        </w:rPr>
        <w:t xml:space="preserve">when </w:t>
      </w:r>
      <w:r>
        <w:rPr>
          <w:rFonts w:ascii="Book Antiqua" w:hAnsi="Book Antiqua" w:cs="Arial"/>
        </w:rPr>
        <w:t xml:space="preserve">taking </w:t>
      </w:r>
      <w:r w:rsidR="00237DE5">
        <w:rPr>
          <w:rFonts w:ascii="Book Antiqua" w:hAnsi="Book Antiqua" w:cs="Arial"/>
        </w:rPr>
        <w:t>h</w:t>
      </w:r>
      <w:r>
        <w:rPr>
          <w:rFonts w:ascii="Book Antiqua" w:hAnsi="Book Antiqua" w:cs="Arial"/>
        </w:rPr>
        <w:t>is English language test on the 25 July 2012.</w:t>
      </w:r>
    </w:p>
    <w:p w:rsidR="00682E93" w:rsidRDefault="00237DE5" w:rsidP="00E14422">
      <w:pPr>
        <w:numPr>
          <w:ilvl w:val="0"/>
          <w:numId w:val="3"/>
        </w:numPr>
        <w:jc w:val="both"/>
        <w:rPr>
          <w:rFonts w:ascii="Book Antiqua" w:hAnsi="Book Antiqua" w:cs="Arial"/>
        </w:rPr>
      </w:pPr>
      <w:r>
        <w:rPr>
          <w:rFonts w:ascii="Book Antiqua" w:hAnsi="Book Antiqua" w:cs="Arial"/>
        </w:rPr>
        <w:t>The refusal under the Immigration Rules</w:t>
      </w:r>
      <w:r w:rsidR="00AB27F9">
        <w:rPr>
          <w:rFonts w:ascii="Book Antiqua" w:hAnsi="Book Antiqua" w:cs="Arial"/>
        </w:rPr>
        <w:t>,</w:t>
      </w:r>
      <w:r>
        <w:rPr>
          <w:rFonts w:ascii="Book Antiqua" w:hAnsi="Book Antiqua" w:cs="Arial"/>
        </w:rPr>
        <w:t xml:space="preserve"> </w:t>
      </w:r>
      <w:proofErr w:type="gramStart"/>
      <w:r>
        <w:rPr>
          <w:rFonts w:ascii="Book Antiqua" w:hAnsi="Book Antiqua" w:cs="Arial"/>
        </w:rPr>
        <w:t>on the basis of</w:t>
      </w:r>
      <w:proofErr w:type="gramEnd"/>
      <w:r>
        <w:rPr>
          <w:rFonts w:ascii="Book Antiqua" w:hAnsi="Book Antiqua" w:cs="Arial"/>
        </w:rPr>
        <w:t xml:space="preserve"> the use of deception</w:t>
      </w:r>
      <w:r w:rsidR="00AB27F9">
        <w:rPr>
          <w:rFonts w:ascii="Book Antiqua" w:hAnsi="Book Antiqua" w:cs="Arial"/>
        </w:rPr>
        <w:t>,</w:t>
      </w:r>
      <w:r>
        <w:rPr>
          <w:rFonts w:ascii="Book Antiqua" w:hAnsi="Book Antiqua" w:cs="Arial"/>
        </w:rPr>
        <w:t xml:space="preserve"> has not been shown to be a conclusion contrary to the evidence </w:t>
      </w:r>
      <w:r w:rsidR="00AB27F9">
        <w:rPr>
          <w:rFonts w:ascii="Book Antiqua" w:hAnsi="Book Antiqua" w:cs="Arial"/>
        </w:rPr>
        <w:t xml:space="preserve">or in any </w:t>
      </w:r>
      <w:r>
        <w:rPr>
          <w:rFonts w:ascii="Book Antiqua" w:hAnsi="Book Antiqua" w:cs="Arial"/>
        </w:rPr>
        <w:t>way perverse or irrational. This aspect the appellant’s appeal is dismissed.</w:t>
      </w:r>
    </w:p>
    <w:p w:rsidR="00237DE5" w:rsidRDefault="00237DE5" w:rsidP="00E14422">
      <w:pPr>
        <w:numPr>
          <w:ilvl w:val="0"/>
          <w:numId w:val="3"/>
        </w:numPr>
        <w:jc w:val="both"/>
        <w:rPr>
          <w:rFonts w:ascii="Book Antiqua" w:hAnsi="Book Antiqua" w:cs="Arial"/>
        </w:rPr>
      </w:pPr>
      <w:r>
        <w:rPr>
          <w:rFonts w:ascii="Book Antiqua" w:hAnsi="Book Antiqua" w:cs="Arial"/>
        </w:rPr>
        <w:t xml:space="preserve">As noted by Mr </w:t>
      </w:r>
      <w:proofErr w:type="spellStart"/>
      <w:r>
        <w:rPr>
          <w:rFonts w:ascii="Book Antiqua" w:hAnsi="Book Antiqua" w:cs="Arial"/>
        </w:rPr>
        <w:t>Haq</w:t>
      </w:r>
      <w:proofErr w:type="spellEnd"/>
      <w:r w:rsidR="00AB27F9">
        <w:rPr>
          <w:rFonts w:ascii="Book Antiqua" w:hAnsi="Book Antiqua" w:cs="Arial"/>
        </w:rPr>
        <w:t>,</w:t>
      </w:r>
      <w:r>
        <w:rPr>
          <w:rFonts w:ascii="Book Antiqua" w:hAnsi="Book Antiqua" w:cs="Arial"/>
        </w:rPr>
        <w:t xml:space="preserve"> that leaves the issue of article 8</w:t>
      </w:r>
      <w:r w:rsidR="00AB27F9">
        <w:rPr>
          <w:rFonts w:ascii="Book Antiqua" w:hAnsi="Book Antiqua" w:cs="Arial"/>
        </w:rPr>
        <w:t xml:space="preserve"> E</w:t>
      </w:r>
      <w:r>
        <w:rPr>
          <w:rFonts w:ascii="Book Antiqua" w:hAnsi="Book Antiqua" w:cs="Arial"/>
        </w:rPr>
        <w:t>CHR to be considered. The appellant is unable to succeed under the Immigration Rules meaning it is necessary to consider article 8 EC</w:t>
      </w:r>
      <w:r w:rsidR="00AB27F9">
        <w:rPr>
          <w:rFonts w:ascii="Book Antiqua" w:hAnsi="Book Antiqua" w:cs="Arial"/>
        </w:rPr>
        <w:t>HR</w:t>
      </w:r>
      <w:r>
        <w:rPr>
          <w:rFonts w:ascii="Book Antiqua" w:hAnsi="Book Antiqua" w:cs="Arial"/>
        </w:rPr>
        <w:t xml:space="preserve">. Adopting the structured approach set out in the case of </w:t>
      </w:r>
      <w:proofErr w:type="spellStart"/>
      <w:r>
        <w:rPr>
          <w:rFonts w:ascii="Book Antiqua" w:hAnsi="Book Antiqua" w:cs="Arial"/>
        </w:rPr>
        <w:t>Razgar</w:t>
      </w:r>
      <w:proofErr w:type="spellEnd"/>
      <w:r w:rsidR="00325377">
        <w:rPr>
          <w:rFonts w:ascii="Book Antiqua" w:hAnsi="Book Antiqua" w:cs="Arial"/>
        </w:rPr>
        <w:t>:</w:t>
      </w:r>
    </w:p>
    <w:p w:rsidR="00325377" w:rsidRDefault="00325377" w:rsidP="00E14422">
      <w:pPr>
        <w:ind w:left="1080"/>
        <w:jc w:val="both"/>
        <w:rPr>
          <w:rFonts w:ascii="Book Antiqua" w:hAnsi="Book Antiqua" w:cs="Arial"/>
        </w:rPr>
      </w:pPr>
      <w:r w:rsidRPr="00325377">
        <w:rPr>
          <w:rFonts w:ascii="Book Antiqua" w:hAnsi="Book Antiqua" w:cs="Arial"/>
        </w:rPr>
        <w:t>(1)  Will the proposed removal be an interference by a public authority with the exercise of the applicant's right to respect for his private or (as the case may be) family life?</w:t>
      </w:r>
    </w:p>
    <w:p w:rsidR="00325377" w:rsidRPr="00325377" w:rsidRDefault="00325377" w:rsidP="00E14422">
      <w:pPr>
        <w:numPr>
          <w:ilvl w:val="0"/>
          <w:numId w:val="3"/>
        </w:numPr>
        <w:jc w:val="both"/>
        <w:rPr>
          <w:rFonts w:ascii="Book Antiqua" w:hAnsi="Book Antiqua" w:cs="Arial"/>
        </w:rPr>
      </w:pPr>
      <w:r>
        <w:rPr>
          <w:rFonts w:ascii="Book Antiqua" w:hAnsi="Book Antiqua" w:cs="Arial"/>
        </w:rPr>
        <w:t>It is not disputed the appellant has established family life recognised by article 8 with both his wife, his two children, and his wife’s previous child. These individuals live as a family unit within the appellant’s wife’s father’s house in Bradford. It is also not disputed the appellant has established private life in</w:t>
      </w:r>
      <w:r w:rsidR="00AB27F9">
        <w:rPr>
          <w:rFonts w:ascii="Book Antiqua" w:hAnsi="Book Antiqua" w:cs="Arial"/>
        </w:rPr>
        <w:t xml:space="preserve"> the</w:t>
      </w:r>
      <w:r>
        <w:rPr>
          <w:rFonts w:ascii="Book Antiqua" w:hAnsi="Book Antiqua" w:cs="Arial"/>
        </w:rPr>
        <w:t xml:space="preserve"> United Kingdom </w:t>
      </w:r>
      <w:proofErr w:type="gramStart"/>
      <w:r>
        <w:rPr>
          <w:rFonts w:ascii="Book Antiqua" w:hAnsi="Book Antiqua" w:cs="Arial"/>
        </w:rPr>
        <w:t>as a result of</w:t>
      </w:r>
      <w:proofErr w:type="gramEnd"/>
      <w:r>
        <w:rPr>
          <w:rFonts w:ascii="Book Antiqua" w:hAnsi="Book Antiqua" w:cs="Arial"/>
        </w:rPr>
        <w:t xml:space="preserve"> his time here</w:t>
      </w:r>
      <w:r w:rsidR="00AB27F9">
        <w:rPr>
          <w:rFonts w:ascii="Book Antiqua" w:hAnsi="Book Antiqua" w:cs="Arial"/>
        </w:rPr>
        <w:t>.  A</w:t>
      </w:r>
      <w:r>
        <w:rPr>
          <w:rFonts w:ascii="Book Antiqua" w:hAnsi="Book Antiqua" w:cs="Arial"/>
        </w:rPr>
        <w:t>lthough full details of the same were not provided it appears to be based upon aspects of home life, working life based upon the medical report referred to above, and any social o</w:t>
      </w:r>
      <w:r w:rsidR="00B316E4">
        <w:rPr>
          <w:rFonts w:ascii="Book Antiqua" w:hAnsi="Book Antiqua" w:cs="Arial"/>
        </w:rPr>
        <w:t>r</w:t>
      </w:r>
      <w:r>
        <w:rPr>
          <w:rFonts w:ascii="Book Antiqua" w:hAnsi="Book Antiqua" w:cs="Arial"/>
        </w:rPr>
        <w:t xml:space="preserve"> family involvement not amounting to family life within the United Kingdom.</w:t>
      </w:r>
    </w:p>
    <w:p w:rsidR="00325377" w:rsidRPr="00325377" w:rsidRDefault="00AB27F9" w:rsidP="00E14422">
      <w:pPr>
        <w:numPr>
          <w:ilvl w:val="0"/>
          <w:numId w:val="3"/>
        </w:numPr>
        <w:jc w:val="both"/>
        <w:rPr>
          <w:rFonts w:ascii="Book Antiqua" w:hAnsi="Book Antiqua" w:cs="Arial"/>
        </w:rPr>
      </w:pPr>
      <w:r>
        <w:rPr>
          <w:rFonts w:ascii="Book Antiqua" w:hAnsi="Book Antiqua" w:cs="Arial"/>
        </w:rPr>
        <w:t xml:space="preserve">(2) </w:t>
      </w:r>
      <w:r w:rsidR="00325377" w:rsidRPr="00325377">
        <w:rPr>
          <w:rFonts w:ascii="Book Antiqua" w:hAnsi="Book Antiqua" w:cs="Arial"/>
        </w:rPr>
        <w:t>If so, will such interference have consequences of such gravity as potentially to engage the operation of article 8?</w:t>
      </w:r>
    </w:p>
    <w:p w:rsidR="00325377" w:rsidRDefault="00325377" w:rsidP="00E14422">
      <w:pPr>
        <w:numPr>
          <w:ilvl w:val="0"/>
          <w:numId w:val="3"/>
        </w:numPr>
        <w:jc w:val="both"/>
        <w:rPr>
          <w:rFonts w:ascii="Book Antiqua" w:hAnsi="Book Antiqua" w:cs="Arial"/>
        </w:rPr>
      </w:pPr>
      <w:r>
        <w:rPr>
          <w:rFonts w:ascii="Book Antiqua" w:hAnsi="Book Antiqua" w:cs="Arial"/>
        </w:rPr>
        <w:t xml:space="preserve">If the appellant his wife and children </w:t>
      </w:r>
      <w:r w:rsidR="00AB27F9">
        <w:rPr>
          <w:rFonts w:ascii="Book Antiqua" w:hAnsi="Book Antiqua" w:cs="Arial"/>
        </w:rPr>
        <w:t xml:space="preserve">are </w:t>
      </w:r>
      <w:r>
        <w:rPr>
          <w:rFonts w:ascii="Book Antiqua" w:hAnsi="Book Antiqua" w:cs="Arial"/>
        </w:rPr>
        <w:t xml:space="preserve">removed from the United Kingdom there will be no interference with family life although if the appellant is removed with his wife and children remaining in the United Kingdom there will be interference of such gravity as to potentially engage the operation of article 8. If the appellant is removed from the United Kingdom his </w:t>
      </w:r>
      <w:r w:rsidR="00B316E4">
        <w:rPr>
          <w:rFonts w:ascii="Book Antiqua" w:hAnsi="Book Antiqua" w:cs="Arial"/>
        </w:rPr>
        <w:t xml:space="preserve">private </w:t>
      </w:r>
      <w:r>
        <w:rPr>
          <w:rFonts w:ascii="Book Antiqua" w:hAnsi="Book Antiqua" w:cs="Arial"/>
        </w:rPr>
        <w:t>life with other family members in this country will not be able to continue</w:t>
      </w:r>
      <w:r w:rsidR="00AB27F9">
        <w:rPr>
          <w:rFonts w:ascii="Book Antiqua" w:hAnsi="Book Antiqua" w:cs="Arial"/>
        </w:rPr>
        <w:t xml:space="preserve"> as it did before.</w:t>
      </w:r>
    </w:p>
    <w:p w:rsidR="00325377" w:rsidRDefault="00325377" w:rsidP="00E14422">
      <w:pPr>
        <w:numPr>
          <w:ilvl w:val="0"/>
          <w:numId w:val="3"/>
        </w:numPr>
        <w:jc w:val="both"/>
        <w:rPr>
          <w:rFonts w:ascii="Book Antiqua" w:hAnsi="Book Antiqua" w:cs="Arial"/>
        </w:rPr>
      </w:pPr>
      <w:r w:rsidRPr="00325377">
        <w:rPr>
          <w:rFonts w:ascii="Book Antiqua" w:hAnsi="Book Antiqua" w:cs="Arial"/>
        </w:rPr>
        <w:t>(3)  If so, is such interference in accordance with the law?</w:t>
      </w:r>
    </w:p>
    <w:p w:rsidR="00AB27F9" w:rsidRPr="00325377" w:rsidRDefault="00AB27F9" w:rsidP="00E14422">
      <w:pPr>
        <w:numPr>
          <w:ilvl w:val="0"/>
          <w:numId w:val="3"/>
        </w:numPr>
        <w:jc w:val="both"/>
        <w:rPr>
          <w:rFonts w:ascii="Book Antiqua" w:hAnsi="Book Antiqua" w:cs="Arial"/>
        </w:rPr>
      </w:pPr>
      <w:r>
        <w:rPr>
          <w:rFonts w:ascii="Book Antiqua" w:hAnsi="Book Antiqua" w:cs="Arial"/>
        </w:rPr>
        <w:t>It is not disputed the interference is in accordance with the law as no issue was raised so far as this matter is concerned on the appellant’s behalf.</w:t>
      </w:r>
    </w:p>
    <w:p w:rsidR="00325377" w:rsidRDefault="00325377" w:rsidP="00E14422">
      <w:pPr>
        <w:numPr>
          <w:ilvl w:val="0"/>
          <w:numId w:val="3"/>
        </w:numPr>
        <w:jc w:val="both"/>
        <w:rPr>
          <w:rFonts w:ascii="Book Antiqua" w:hAnsi="Book Antiqua" w:cs="Arial"/>
        </w:rPr>
      </w:pPr>
      <w:r w:rsidRPr="00325377">
        <w:rPr>
          <w:rFonts w:ascii="Book Antiqua" w:hAnsi="Book Antiqua" w:cs="Arial"/>
        </w:rPr>
        <w:t>(4)  If so, is such interference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AB27F9" w:rsidRPr="00325377" w:rsidRDefault="00AB27F9" w:rsidP="00E14422">
      <w:pPr>
        <w:numPr>
          <w:ilvl w:val="0"/>
          <w:numId w:val="3"/>
        </w:numPr>
        <w:jc w:val="both"/>
        <w:rPr>
          <w:rFonts w:ascii="Book Antiqua" w:hAnsi="Book Antiqua" w:cs="Arial"/>
        </w:rPr>
      </w:pPr>
      <w:r>
        <w:rPr>
          <w:rFonts w:ascii="Book Antiqua" w:hAnsi="Book Antiqua" w:cs="Arial"/>
        </w:rPr>
        <w:t xml:space="preserve">The interests of immigration control </w:t>
      </w:r>
      <w:r w:rsidR="00B316E4">
        <w:rPr>
          <w:rFonts w:ascii="Book Antiqua" w:hAnsi="Book Antiqua" w:cs="Arial"/>
        </w:rPr>
        <w:t xml:space="preserve">are an </w:t>
      </w:r>
      <w:r>
        <w:rPr>
          <w:rFonts w:ascii="Book Antiqua" w:hAnsi="Book Antiqua" w:cs="Arial"/>
        </w:rPr>
        <w:t>accepted legitimate aim</w:t>
      </w:r>
      <w:r w:rsidR="00B316E4">
        <w:rPr>
          <w:rFonts w:ascii="Book Antiqua" w:hAnsi="Book Antiqua" w:cs="Arial"/>
        </w:rPr>
        <w:t>. The r</w:t>
      </w:r>
      <w:r>
        <w:rPr>
          <w:rFonts w:ascii="Book Antiqua" w:hAnsi="Book Antiqua" w:cs="Arial"/>
        </w:rPr>
        <w:t xml:space="preserve">espondent’s case is that the interference is necessary in a democratic society </w:t>
      </w:r>
      <w:r w:rsidR="00B316E4">
        <w:rPr>
          <w:rFonts w:ascii="Book Antiqua" w:hAnsi="Book Antiqua" w:cs="Arial"/>
        </w:rPr>
        <w:t xml:space="preserve">for </w:t>
      </w:r>
      <w:r>
        <w:rPr>
          <w:rFonts w:ascii="Book Antiqua" w:hAnsi="Book Antiqua" w:cs="Arial"/>
        </w:rPr>
        <w:t xml:space="preserve">the economic well-being of the United Kingdom and the effectiveness of provisions relating to </w:t>
      </w:r>
      <w:r w:rsidR="00B316E4">
        <w:rPr>
          <w:rFonts w:ascii="Book Antiqua" w:hAnsi="Book Antiqua" w:cs="Arial"/>
        </w:rPr>
        <w:t>e</w:t>
      </w:r>
      <w:r>
        <w:rPr>
          <w:rFonts w:ascii="Book Antiqua" w:hAnsi="Book Antiqua" w:cs="Arial"/>
        </w:rPr>
        <w:t>ffective immigration control.</w:t>
      </w:r>
    </w:p>
    <w:p w:rsidR="00325377" w:rsidRPr="00325377" w:rsidRDefault="00325377" w:rsidP="00E14422">
      <w:pPr>
        <w:numPr>
          <w:ilvl w:val="0"/>
          <w:numId w:val="3"/>
        </w:numPr>
        <w:jc w:val="both"/>
        <w:rPr>
          <w:rFonts w:ascii="Book Antiqua" w:hAnsi="Book Antiqua" w:cs="Arial"/>
        </w:rPr>
      </w:pPr>
      <w:r w:rsidRPr="00325377">
        <w:rPr>
          <w:rFonts w:ascii="Book Antiqua" w:hAnsi="Book Antiqua" w:cs="Arial"/>
        </w:rPr>
        <w:t>(5)  If so, is such interference proportionate to the legitimate public end sought to be achieved?</w:t>
      </w:r>
    </w:p>
    <w:p w:rsidR="00325377" w:rsidRDefault="00AB27F9" w:rsidP="00E14422">
      <w:pPr>
        <w:numPr>
          <w:ilvl w:val="0"/>
          <w:numId w:val="3"/>
        </w:numPr>
        <w:jc w:val="both"/>
        <w:rPr>
          <w:rFonts w:ascii="Book Antiqua" w:hAnsi="Book Antiqua" w:cs="Arial"/>
        </w:rPr>
      </w:pPr>
      <w:r>
        <w:rPr>
          <w:rFonts w:ascii="Book Antiqua" w:hAnsi="Book Antiqua" w:cs="Arial"/>
        </w:rPr>
        <w:t xml:space="preserve">On the one hand the appellant lives in Bradford with his wife and children in a relative’s property. The appellant has established family life </w:t>
      </w:r>
      <w:proofErr w:type="gramStart"/>
      <w:r>
        <w:rPr>
          <w:rFonts w:ascii="Book Antiqua" w:hAnsi="Book Antiqua" w:cs="Arial"/>
        </w:rPr>
        <w:t>and also</w:t>
      </w:r>
      <w:proofErr w:type="gramEnd"/>
      <w:r>
        <w:rPr>
          <w:rFonts w:ascii="Book Antiqua" w:hAnsi="Book Antiqua" w:cs="Arial"/>
        </w:rPr>
        <w:t xml:space="preserve"> private life during the time he has been in the United Kingdom. The appellant’s wife and children referred to above are </w:t>
      </w:r>
      <w:r w:rsidR="00B316E4">
        <w:rPr>
          <w:rFonts w:ascii="Book Antiqua" w:hAnsi="Book Antiqua" w:cs="Arial"/>
        </w:rPr>
        <w:t xml:space="preserve">all </w:t>
      </w:r>
      <w:r>
        <w:rPr>
          <w:rFonts w:ascii="Book Antiqua" w:hAnsi="Book Antiqua" w:cs="Arial"/>
        </w:rPr>
        <w:t xml:space="preserve">British citizens who have established life within the United Kingdom. The children are therefore qualifying children. It </w:t>
      </w:r>
      <w:r w:rsidR="00B316E4">
        <w:rPr>
          <w:rFonts w:ascii="Book Antiqua" w:hAnsi="Book Antiqua" w:cs="Arial"/>
        </w:rPr>
        <w:t xml:space="preserve">has </w:t>
      </w:r>
      <w:r>
        <w:rPr>
          <w:rFonts w:ascii="Book Antiqua" w:hAnsi="Book Antiqua" w:cs="Arial"/>
        </w:rPr>
        <w:t>not been made out that it is reasonable in all the circumstances to expect the appellant’s wife and children to leave the United Kingdom to go to live in Pakistan. Their life is within the United Kingdom where their home, schooling, friends, work and all other practical day-to-day commitments exist. It is not made out in relation to those individuals that disrupting the lives that they have is proportionate when weighing this against the respondent’s position.</w:t>
      </w:r>
    </w:p>
    <w:p w:rsidR="00AB27F9" w:rsidRDefault="00AB27F9" w:rsidP="00E14422">
      <w:pPr>
        <w:numPr>
          <w:ilvl w:val="0"/>
          <w:numId w:val="3"/>
        </w:numPr>
        <w:jc w:val="both"/>
        <w:rPr>
          <w:rFonts w:ascii="Book Antiqua" w:hAnsi="Book Antiqua" w:cs="Arial"/>
        </w:rPr>
      </w:pPr>
      <w:r>
        <w:rPr>
          <w:rFonts w:ascii="Book Antiqua" w:hAnsi="Book Antiqua" w:cs="Arial"/>
        </w:rPr>
        <w:t>In relation to the appellant himself</w:t>
      </w:r>
      <w:r w:rsidR="00B316E4">
        <w:rPr>
          <w:rFonts w:ascii="Book Antiqua" w:hAnsi="Book Antiqua" w:cs="Arial"/>
        </w:rPr>
        <w:t>;</w:t>
      </w:r>
      <w:r>
        <w:rPr>
          <w:rFonts w:ascii="Book Antiqua" w:hAnsi="Book Antiqua" w:cs="Arial"/>
        </w:rPr>
        <w:t xml:space="preserve"> if he was to be removed from the United Kingdom and the family members remain this would become a family splitting case. That, per se, does not render the decision automatically disproportionate but it is necessary to consider all competing elements of the case. The primary element is the best interests of the children. It is not disputed in an ideal world the best interests of the children are to remain in a family unit with a supportive mother and father. If one parent is not available then it is best </w:t>
      </w:r>
      <w:r w:rsidR="00B316E4">
        <w:rPr>
          <w:rFonts w:ascii="Book Antiqua" w:hAnsi="Book Antiqua" w:cs="Arial"/>
        </w:rPr>
        <w:t xml:space="preserve">for </w:t>
      </w:r>
      <w:r>
        <w:rPr>
          <w:rFonts w:ascii="Book Antiqua" w:hAnsi="Book Antiqua" w:cs="Arial"/>
        </w:rPr>
        <w:t>the children</w:t>
      </w:r>
      <w:r w:rsidR="00B316E4">
        <w:rPr>
          <w:rFonts w:ascii="Book Antiqua" w:hAnsi="Book Antiqua" w:cs="Arial"/>
        </w:rPr>
        <w:t xml:space="preserve"> to </w:t>
      </w:r>
      <w:r>
        <w:rPr>
          <w:rFonts w:ascii="Book Antiqua" w:hAnsi="Book Antiqua" w:cs="Arial"/>
        </w:rPr>
        <w:t>remain with the remaining parent</w:t>
      </w:r>
      <w:r w:rsidR="00B316E4">
        <w:rPr>
          <w:rFonts w:ascii="Book Antiqua" w:hAnsi="Book Antiqua" w:cs="Arial"/>
        </w:rPr>
        <w:t>;</w:t>
      </w:r>
      <w:r>
        <w:rPr>
          <w:rFonts w:ascii="Book Antiqua" w:hAnsi="Book Antiqua" w:cs="Arial"/>
        </w:rPr>
        <w:t xml:space="preserve"> </w:t>
      </w:r>
      <w:proofErr w:type="gramStart"/>
      <w:r>
        <w:rPr>
          <w:rFonts w:ascii="Book Antiqua" w:hAnsi="Book Antiqua" w:cs="Arial"/>
        </w:rPr>
        <w:t>provided that</w:t>
      </w:r>
      <w:proofErr w:type="gramEnd"/>
      <w:r>
        <w:rPr>
          <w:rFonts w:ascii="Book Antiqua" w:hAnsi="Book Antiqua" w:cs="Arial"/>
        </w:rPr>
        <w:t xml:space="preserve"> parent is able to provide the required degree of love, protection, and support.</w:t>
      </w:r>
    </w:p>
    <w:p w:rsidR="00AB27F9" w:rsidRDefault="00AB27F9" w:rsidP="00E14422">
      <w:pPr>
        <w:numPr>
          <w:ilvl w:val="0"/>
          <w:numId w:val="3"/>
        </w:numPr>
        <w:jc w:val="both"/>
        <w:rPr>
          <w:rFonts w:ascii="Book Antiqua" w:hAnsi="Book Antiqua" w:cs="Arial"/>
        </w:rPr>
      </w:pPr>
      <w:r>
        <w:rPr>
          <w:rFonts w:ascii="Book Antiqua" w:hAnsi="Book Antiqua" w:cs="Arial"/>
        </w:rPr>
        <w:t>The children in this case appear fortunate in that they have a mother who meets their needs together with a father who plays a role in the children’s lives. If the appellant was removed Pakistan the children w</w:t>
      </w:r>
      <w:r w:rsidR="00B316E4">
        <w:rPr>
          <w:rFonts w:ascii="Book Antiqua" w:hAnsi="Book Antiqua" w:cs="Arial"/>
        </w:rPr>
        <w:t xml:space="preserve">ill </w:t>
      </w:r>
      <w:r>
        <w:rPr>
          <w:rFonts w:ascii="Book Antiqua" w:hAnsi="Book Antiqua" w:cs="Arial"/>
        </w:rPr>
        <w:t xml:space="preserve">remain in the current accommodation with their mother. It is not made out there will be any disruption to the children’s education or welfare in the physical sense or that any emotional </w:t>
      </w:r>
      <w:r w:rsidR="00B316E4">
        <w:rPr>
          <w:rFonts w:ascii="Book Antiqua" w:hAnsi="Book Antiqua" w:cs="Arial"/>
        </w:rPr>
        <w:t xml:space="preserve">effect </w:t>
      </w:r>
      <w:r>
        <w:rPr>
          <w:rFonts w:ascii="Book Antiqua" w:hAnsi="Book Antiqua" w:cs="Arial"/>
        </w:rPr>
        <w:t>on the children</w:t>
      </w:r>
      <w:r w:rsidR="00070BF5">
        <w:rPr>
          <w:rFonts w:ascii="Book Antiqua" w:hAnsi="Book Antiqua" w:cs="Arial"/>
        </w:rPr>
        <w:t xml:space="preserve"> would have the such an impact </w:t>
      </w:r>
      <w:proofErr w:type="gramStart"/>
      <w:r w:rsidR="00070BF5">
        <w:rPr>
          <w:rFonts w:ascii="Book Antiqua" w:hAnsi="Book Antiqua" w:cs="Arial"/>
        </w:rPr>
        <w:t>so as to</w:t>
      </w:r>
      <w:proofErr w:type="gramEnd"/>
      <w:r w:rsidR="00070BF5">
        <w:rPr>
          <w:rFonts w:ascii="Book Antiqua" w:hAnsi="Book Antiqua" w:cs="Arial"/>
        </w:rPr>
        <w:t xml:space="preserve"> make the respondent’s decision disproportionate.</w:t>
      </w:r>
    </w:p>
    <w:p w:rsidR="00070BF5" w:rsidRDefault="00070BF5" w:rsidP="00E14422">
      <w:pPr>
        <w:numPr>
          <w:ilvl w:val="0"/>
          <w:numId w:val="3"/>
        </w:numPr>
        <w:jc w:val="both"/>
        <w:rPr>
          <w:rFonts w:ascii="Book Antiqua" w:hAnsi="Book Antiqua" w:cs="Arial"/>
        </w:rPr>
      </w:pPr>
      <w:r>
        <w:rPr>
          <w:rFonts w:ascii="Book Antiqua" w:hAnsi="Book Antiqua" w:cs="Arial"/>
        </w:rPr>
        <w:t xml:space="preserve">Mr </w:t>
      </w:r>
      <w:proofErr w:type="spellStart"/>
      <w:r>
        <w:rPr>
          <w:rFonts w:ascii="Book Antiqua" w:hAnsi="Book Antiqua" w:cs="Arial"/>
        </w:rPr>
        <w:t>Haq</w:t>
      </w:r>
      <w:proofErr w:type="spellEnd"/>
      <w:r>
        <w:rPr>
          <w:rFonts w:ascii="Book Antiqua" w:hAnsi="Book Antiqua" w:cs="Arial"/>
        </w:rPr>
        <w:t xml:space="preserve"> in his submissions acknowledge</w:t>
      </w:r>
      <w:r w:rsidR="00B316E4">
        <w:rPr>
          <w:rFonts w:ascii="Book Antiqua" w:hAnsi="Book Antiqua" w:cs="Arial"/>
        </w:rPr>
        <w:t>d</w:t>
      </w:r>
      <w:r>
        <w:rPr>
          <w:rFonts w:ascii="Book Antiqua" w:hAnsi="Book Antiqua" w:cs="Arial"/>
        </w:rPr>
        <w:t xml:space="preserve"> that there is an argument for the appellant being returned</w:t>
      </w:r>
      <w:r w:rsidR="00B316E4">
        <w:rPr>
          <w:rFonts w:ascii="Book Antiqua" w:hAnsi="Book Antiqua" w:cs="Arial"/>
        </w:rPr>
        <w:t xml:space="preserve"> t</w:t>
      </w:r>
      <w:r>
        <w:rPr>
          <w:rFonts w:ascii="Book Antiqua" w:hAnsi="Book Antiqua" w:cs="Arial"/>
        </w:rPr>
        <w:t>o</w:t>
      </w:r>
      <w:r w:rsidR="00B316E4">
        <w:rPr>
          <w:rFonts w:ascii="Book Antiqua" w:hAnsi="Book Antiqua" w:cs="Arial"/>
        </w:rPr>
        <w:t xml:space="preserve"> Pakistan</w:t>
      </w:r>
      <w:r>
        <w:rPr>
          <w:rFonts w:ascii="Book Antiqua" w:hAnsi="Book Antiqua" w:cs="Arial"/>
        </w:rPr>
        <w:t xml:space="preserve">, to make an application </w:t>
      </w:r>
      <w:r w:rsidR="00B316E4">
        <w:rPr>
          <w:rFonts w:ascii="Book Antiqua" w:hAnsi="Book Antiqua" w:cs="Arial"/>
        </w:rPr>
        <w:t xml:space="preserve">to re-enter </w:t>
      </w:r>
      <w:r>
        <w:rPr>
          <w:rFonts w:ascii="Book Antiqua" w:hAnsi="Book Antiqua" w:cs="Arial"/>
        </w:rPr>
        <w:t xml:space="preserve">lawfully, but </w:t>
      </w:r>
      <w:r w:rsidR="00B316E4">
        <w:rPr>
          <w:rFonts w:ascii="Book Antiqua" w:hAnsi="Book Antiqua" w:cs="Arial"/>
        </w:rPr>
        <w:t xml:space="preserve">that </w:t>
      </w:r>
      <w:r>
        <w:rPr>
          <w:rFonts w:ascii="Book Antiqua" w:hAnsi="Book Antiqua" w:cs="Arial"/>
        </w:rPr>
        <w:t xml:space="preserve">the same would have a detrimental effect on the children as the children’s mother would have to make alternative arrangements for the children’s care. The only evidence in this appeal of the impact upon the children of the appellants removal relates to the practical consequences of the same in terms of current </w:t>
      </w:r>
      <w:r w:rsidR="00B316E4">
        <w:rPr>
          <w:rFonts w:ascii="Book Antiqua" w:hAnsi="Book Antiqua" w:cs="Arial"/>
        </w:rPr>
        <w:t xml:space="preserve">day time </w:t>
      </w:r>
      <w:r>
        <w:rPr>
          <w:rFonts w:ascii="Book Antiqua" w:hAnsi="Book Antiqua" w:cs="Arial"/>
        </w:rPr>
        <w:t>care arrangements.</w:t>
      </w:r>
    </w:p>
    <w:p w:rsidR="00070BF5" w:rsidRDefault="00070BF5" w:rsidP="00E14422">
      <w:pPr>
        <w:numPr>
          <w:ilvl w:val="0"/>
          <w:numId w:val="3"/>
        </w:numPr>
        <w:jc w:val="both"/>
        <w:rPr>
          <w:rFonts w:ascii="Book Antiqua" w:hAnsi="Book Antiqua" w:cs="Arial"/>
        </w:rPr>
      </w:pPr>
      <w:r>
        <w:rPr>
          <w:rFonts w:ascii="Book Antiqua" w:hAnsi="Book Antiqua" w:cs="Arial"/>
        </w:rPr>
        <w:t>The appellant’s wife works part-time with the appellant providing care and assistance when she is not there, according to the evidence, but the issues arising from the evidence regarding the letter from the hospital</w:t>
      </w:r>
      <w:r w:rsidR="00B316E4">
        <w:rPr>
          <w:rFonts w:ascii="Book Antiqua" w:hAnsi="Book Antiqua" w:cs="Arial"/>
        </w:rPr>
        <w:t>,</w:t>
      </w:r>
      <w:r>
        <w:rPr>
          <w:rFonts w:ascii="Book Antiqua" w:hAnsi="Book Antiqua" w:cs="Arial"/>
        </w:rPr>
        <w:t xml:space="preserve"> which clearly supports a finding on the balance of probabilities that the appellant has been working</w:t>
      </w:r>
      <w:r w:rsidR="00B316E4">
        <w:rPr>
          <w:rFonts w:ascii="Book Antiqua" w:hAnsi="Book Antiqua" w:cs="Arial"/>
        </w:rPr>
        <w:t>,</w:t>
      </w:r>
      <w:r>
        <w:rPr>
          <w:rFonts w:ascii="Book Antiqua" w:hAnsi="Book Antiqua" w:cs="Arial"/>
        </w:rPr>
        <w:t xml:space="preserve"> casts doubt upon the extent of the role the appellant claims to be taking. Even if the appellant does provide some care and assistance to his wife in relation to the children it is not made out that it is such a fundamental role that the appellants removal will have consequences sufficient to support a finding that the decision is not proportionate</w:t>
      </w:r>
      <w:r w:rsidR="00B316E4">
        <w:rPr>
          <w:rFonts w:ascii="Book Antiqua" w:hAnsi="Book Antiqua" w:cs="Arial"/>
        </w:rPr>
        <w:t xml:space="preserve"> for this reason</w:t>
      </w:r>
      <w:r>
        <w:rPr>
          <w:rFonts w:ascii="Book Antiqua" w:hAnsi="Book Antiqua" w:cs="Arial"/>
        </w:rPr>
        <w:t>.</w:t>
      </w:r>
    </w:p>
    <w:p w:rsidR="00070BF5" w:rsidRDefault="00070BF5" w:rsidP="00E14422">
      <w:pPr>
        <w:numPr>
          <w:ilvl w:val="0"/>
          <w:numId w:val="3"/>
        </w:numPr>
        <w:jc w:val="both"/>
        <w:rPr>
          <w:rFonts w:ascii="Book Antiqua" w:hAnsi="Book Antiqua" w:cs="Arial"/>
        </w:rPr>
      </w:pPr>
      <w:r>
        <w:rPr>
          <w:rFonts w:ascii="Book Antiqua" w:hAnsi="Book Antiqua" w:cs="Arial"/>
        </w:rPr>
        <w:t xml:space="preserve">It is accepted that the children’s mother may have to make alternative arrangements </w:t>
      </w:r>
      <w:r w:rsidR="00B316E4">
        <w:rPr>
          <w:rFonts w:ascii="Book Antiqua" w:hAnsi="Book Antiqua" w:cs="Arial"/>
        </w:rPr>
        <w:t xml:space="preserve">but </w:t>
      </w:r>
      <w:r>
        <w:rPr>
          <w:rFonts w:ascii="Book Antiqua" w:hAnsi="Book Antiqua" w:cs="Arial"/>
        </w:rPr>
        <w:t>many single parents, without family support, do so every day of the week to ensure that they can work and earn a reasonable living and yet still provide for their children. Sometimes this involves the use of after-school clubs or childcare or family members. Insufficient evidence was provided to establish that alternative arrangements could not be made in the appellant’s absence sufficient to enable the appellant’s wife to work on a full-time basis</w:t>
      </w:r>
      <w:r w:rsidR="00B316E4">
        <w:rPr>
          <w:rFonts w:ascii="Book Antiqua" w:hAnsi="Book Antiqua" w:cs="Arial"/>
        </w:rPr>
        <w:t>,</w:t>
      </w:r>
      <w:r>
        <w:rPr>
          <w:rFonts w:ascii="Book Antiqua" w:hAnsi="Book Antiqua" w:cs="Arial"/>
        </w:rPr>
        <w:t xml:space="preserve"> if this was her intention to enable her to demonstrate that she </w:t>
      </w:r>
      <w:r w:rsidR="00B316E4">
        <w:rPr>
          <w:rFonts w:ascii="Book Antiqua" w:hAnsi="Book Antiqua" w:cs="Arial"/>
        </w:rPr>
        <w:t xml:space="preserve">earns the </w:t>
      </w:r>
      <w:r>
        <w:rPr>
          <w:rFonts w:ascii="Book Antiqua" w:hAnsi="Book Antiqua" w:cs="Arial"/>
        </w:rPr>
        <w:t>minimum required level to satisfy Appendix FM if the appellant applied to re-enter lawfully.</w:t>
      </w:r>
      <w:r w:rsidR="00B316E4">
        <w:rPr>
          <w:rFonts w:ascii="Book Antiqua" w:hAnsi="Book Antiqua" w:cs="Arial"/>
        </w:rPr>
        <w:t xml:space="preserve"> It is not disputed this level cannot currently be met.</w:t>
      </w:r>
    </w:p>
    <w:p w:rsidR="00070BF5" w:rsidRDefault="00070BF5" w:rsidP="00E14422">
      <w:pPr>
        <w:numPr>
          <w:ilvl w:val="0"/>
          <w:numId w:val="3"/>
        </w:numPr>
        <w:jc w:val="both"/>
        <w:rPr>
          <w:rFonts w:ascii="Book Antiqua" w:hAnsi="Book Antiqua" w:cs="Arial"/>
        </w:rPr>
      </w:pPr>
      <w:r>
        <w:rPr>
          <w:rFonts w:ascii="Book Antiqua" w:hAnsi="Book Antiqua" w:cs="Arial"/>
        </w:rPr>
        <w:t xml:space="preserve">It is not made out that the appellant’s wife and children will have to leave their </w:t>
      </w:r>
      <w:r w:rsidR="00B316E4">
        <w:rPr>
          <w:rFonts w:ascii="Book Antiqua" w:hAnsi="Book Antiqua" w:cs="Arial"/>
        </w:rPr>
        <w:t>current h</w:t>
      </w:r>
      <w:r>
        <w:rPr>
          <w:rFonts w:ascii="Book Antiqua" w:hAnsi="Book Antiqua" w:cs="Arial"/>
        </w:rPr>
        <w:t xml:space="preserve">ome indicating stability within a settled </w:t>
      </w:r>
      <w:r w:rsidR="00B316E4">
        <w:rPr>
          <w:rFonts w:ascii="Book Antiqua" w:hAnsi="Book Antiqua" w:cs="Arial"/>
        </w:rPr>
        <w:t>fa</w:t>
      </w:r>
      <w:r>
        <w:rPr>
          <w:rFonts w:ascii="Book Antiqua" w:hAnsi="Book Antiqua" w:cs="Arial"/>
        </w:rPr>
        <w:t>mily environment.</w:t>
      </w:r>
    </w:p>
    <w:p w:rsidR="00070BF5" w:rsidRDefault="00B316E4" w:rsidP="00E14422">
      <w:pPr>
        <w:numPr>
          <w:ilvl w:val="0"/>
          <w:numId w:val="3"/>
        </w:numPr>
        <w:jc w:val="both"/>
        <w:rPr>
          <w:rFonts w:ascii="Book Antiqua" w:hAnsi="Book Antiqua" w:cs="Arial"/>
        </w:rPr>
      </w:pPr>
      <w:r>
        <w:rPr>
          <w:rFonts w:ascii="Book Antiqua" w:hAnsi="Book Antiqua" w:cs="Arial"/>
        </w:rPr>
        <w:t xml:space="preserve">It has not been </w:t>
      </w:r>
      <w:r w:rsidR="00070BF5">
        <w:rPr>
          <w:rFonts w:ascii="Book Antiqua" w:hAnsi="Book Antiqua" w:cs="Arial"/>
        </w:rPr>
        <w:t>made out the appellant will not be to maintain contact with other famil</w:t>
      </w:r>
      <w:r>
        <w:rPr>
          <w:rFonts w:ascii="Book Antiqua" w:hAnsi="Book Antiqua" w:cs="Arial"/>
        </w:rPr>
        <w:t xml:space="preserve">y </w:t>
      </w:r>
      <w:r w:rsidR="00070BF5">
        <w:rPr>
          <w:rFonts w:ascii="Book Antiqua" w:hAnsi="Book Antiqua" w:cs="Arial"/>
        </w:rPr>
        <w:t>members in the United Kingdom. They form part of the appellants private life as it was not establish</w:t>
      </w:r>
      <w:r>
        <w:rPr>
          <w:rFonts w:ascii="Book Antiqua" w:hAnsi="Book Antiqua" w:cs="Arial"/>
        </w:rPr>
        <w:t>ed</w:t>
      </w:r>
      <w:r w:rsidR="00070BF5">
        <w:rPr>
          <w:rFonts w:ascii="Book Antiqua" w:hAnsi="Book Antiqua" w:cs="Arial"/>
        </w:rPr>
        <w:t xml:space="preserve"> the necessary degree of dependency required between adult relatives exist</w:t>
      </w:r>
      <w:r>
        <w:rPr>
          <w:rFonts w:ascii="Book Antiqua" w:hAnsi="Book Antiqua" w:cs="Arial"/>
        </w:rPr>
        <w:t>s</w:t>
      </w:r>
      <w:r w:rsidR="00070BF5">
        <w:rPr>
          <w:rFonts w:ascii="Book Antiqua" w:hAnsi="Book Antiqua" w:cs="Arial"/>
        </w:rPr>
        <w:t xml:space="preserve"> sufficient to support a finding family life recognised by article 8 ECHR. It is also important to remember that this element of the </w:t>
      </w:r>
      <w:r>
        <w:rPr>
          <w:rFonts w:ascii="Book Antiqua" w:hAnsi="Book Antiqua" w:cs="Arial"/>
        </w:rPr>
        <w:t xml:space="preserve">appellants </w:t>
      </w:r>
      <w:r w:rsidR="00070BF5">
        <w:rPr>
          <w:rFonts w:ascii="Book Antiqua" w:hAnsi="Book Antiqua" w:cs="Arial"/>
        </w:rPr>
        <w:t>private life, together with other aspects relied upon by the appellant,</w:t>
      </w:r>
      <w:r>
        <w:rPr>
          <w:rFonts w:ascii="Book Antiqua" w:hAnsi="Book Antiqua" w:cs="Arial"/>
        </w:rPr>
        <w:t xml:space="preserve"> warren l</w:t>
      </w:r>
      <w:r w:rsidR="00070BF5">
        <w:rPr>
          <w:rFonts w:ascii="Book Antiqua" w:hAnsi="Book Antiqua" w:cs="Arial"/>
        </w:rPr>
        <w:t>ittle weight be</w:t>
      </w:r>
      <w:r>
        <w:rPr>
          <w:rFonts w:ascii="Book Antiqua" w:hAnsi="Book Antiqua" w:cs="Arial"/>
        </w:rPr>
        <w:t xml:space="preserve">ing </w:t>
      </w:r>
      <w:r w:rsidR="00070BF5">
        <w:rPr>
          <w:rFonts w:ascii="Book Antiqua" w:hAnsi="Book Antiqua" w:cs="Arial"/>
        </w:rPr>
        <w:t xml:space="preserve">attached to them if they have been established during the time that the appellant’s immigration status has been precarious. The appellant clearly does not have a right to settle in the United Kingdom which is why </w:t>
      </w:r>
      <w:r>
        <w:rPr>
          <w:rFonts w:ascii="Book Antiqua" w:hAnsi="Book Antiqua" w:cs="Arial"/>
        </w:rPr>
        <w:t xml:space="preserve">the application was made </w:t>
      </w:r>
      <w:r w:rsidR="00070BF5">
        <w:rPr>
          <w:rFonts w:ascii="Book Antiqua" w:hAnsi="Book Antiqua" w:cs="Arial"/>
        </w:rPr>
        <w:t>leading to the decision under challenge.</w:t>
      </w:r>
    </w:p>
    <w:p w:rsidR="00070BF5" w:rsidRDefault="00070BF5" w:rsidP="00E14422">
      <w:pPr>
        <w:numPr>
          <w:ilvl w:val="0"/>
          <w:numId w:val="3"/>
        </w:numPr>
        <w:jc w:val="both"/>
        <w:rPr>
          <w:rFonts w:ascii="Book Antiqua" w:hAnsi="Book Antiqua" w:cs="Arial"/>
        </w:rPr>
      </w:pPr>
      <w:r>
        <w:rPr>
          <w:rFonts w:ascii="Book Antiqua" w:hAnsi="Book Antiqua" w:cs="Arial"/>
        </w:rPr>
        <w:t>It is not made out that the appellant</w:t>
      </w:r>
      <w:r w:rsidR="00B316E4">
        <w:rPr>
          <w:rFonts w:ascii="Book Antiqua" w:hAnsi="Book Antiqua" w:cs="Arial"/>
        </w:rPr>
        <w:t>,</w:t>
      </w:r>
      <w:r>
        <w:rPr>
          <w:rFonts w:ascii="Book Antiqua" w:hAnsi="Book Antiqua" w:cs="Arial"/>
        </w:rPr>
        <w:t xml:space="preserve"> if he returns to Pakistan</w:t>
      </w:r>
      <w:r w:rsidR="00B316E4">
        <w:rPr>
          <w:rFonts w:ascii="Book Antiqua" w:hAnsi="Book Antiqua" w:cs="Arial"/>
        </w:rPr>
        <w:t>,</w:t>
      </w:r>
      <w:r>
        <w:rPr>
          <w:rFonts w:ascii="Book Antiqua" w:hAnsi="Book Antiqua" w:cs="Arial"/>
        </w:rPr>
        <w:t xml:space="preserve"> will not be able to re-establish himself within the community there and it is his evidence that there </w:t>
      </w:r>
      <w:r w:rsidR="00B316E4">
        <w:rPr>
          <w:rFonts w:ascii="Book Antiqua" w:hAnsi="Book Antiqua" w:cs="Arial"/>
        </w:rPr>
        <w:t xml:space="preserve">is </w:t>
      </w:r>
      <w:r>
        <w:rPr>
          <w:rFonts w:ascii="Book Antiqua" w:hAnsi="Book Antiqua" w:cs="Arial"/>
        </w:rPr>
        <w:t>three-bedroom accommodation occupied by his family members in that country. It was not made out the appellant would not have family assistance by way of accommodation or in meeting his other needs whilst he re-established himself or, if it was his intention, he made a formal application to enable him to re-enter the United Kingdom.</w:t>
      </w:r>
    </w:p>
    <w:p w:rsidR="00070BF5" w:rsidRDefault="00070BF5" w:rsidP="00E14422">
      <w:pPr>
        <w:numPr>
          <w:ilvl w:val="0"/>
          <w:numId w:val="3"/>
        </w:numPr>
        <w:jc w:val="both"/>
        <w:rPr>
          <w:rFonts w:ascii="Book Antiqua" w:hAnsi="Book Antiqua" w:cs="Arial"/>
        </w:rPr>
      </w:pPr>
      <w:r>
        <w:rPr>
          <w:rFonts w:ascii="Book Antiqua" w:hAnsi="Book Antiqua" w:cs="Arial"/>
        </w:rPr>
        <w:t>The appellant’s case is therefore one of the desire to maintain the status quo and reference to disruption that would occur if the appellant was returned to Pakistan within the family unit until he was able to secure a right to re-enter</w:t>
      </w:r>
      <w:r w:rsidR="00B316E4">
        <w:rPr>
          <w:rFonts w:ascii="Book Antiqua" w:hAnsi="Book Antiqua" w:cs="Arial"/>
        </w:rPr>
        <w:t>,</w:t>
      </w:r>
      <w:r>
        <w:rPr>
          <w:rFonts w:ascii="Book Antiqua" w:hAnsi="Book Antiqua" w:cs="Arial"/>
        </w:rPr>
        <w:t xml:space="preserve"> lawfully.</w:t>
      </w:r>
    </w:p>
    <w:p w:rsidR="00070BF5" w:rsidRDefault="00070BF5" w:rsidP="00E14422">
      <w:pPr>
        <w:numPr>
          <w:ilvl w:val="0"/>
          <w:numId w:val="3"/>
        </w:numPr>
        <w:jc w:val="both"/>
        <w:rPr>
          <w:rFonts w:ascii="Book Antiqua" w:hAnsi="Book Antiqua" w:cs="Arial"/>
        </w:rPr>
      </w:pPr>
      <w:r>
        <w:rPr>
          <w:rFonts w:ascii="Book Antiqua" w:hAnsi="Book Antiqua" w:cs="Arial"/>
        </w:rPr>
        <w:t>On behalf the Secretary of State it is argued the public interest is sufficient in this case to outweigh the matters relied upon by the appellant. Article 8 does not give a person the right to choose where they wish to live. It is a means of preventing unwarranted interference with a protected right</w:t>
      </w:r>
      <w:r w:rsidR="00B316E4">
        <w:rPr>
          <w:rFonts w:ascii="Book Antiqua" w:hAnsi="Book Antiqua" w:cs="Arial"/>
        </w:rPr>
        <w:t xml:space="preserve"> by a Contracting S</w:t>
      </w:r>
      <w:r>
        <w:rPr>
          <w:rFonts w:ascii="Book Antiqua" w:hAnsi="Book Antiqua" w:cs="Arial"/>
        </w:rPr>
        <w:t>tate. The relevant issue</w:t>
      </w:r>
      <w:r w:rsidR="00B316E4">
        <w:rPr>
          <w:rFonts w:ascii="Book Antiqua" w:hAnsi="Book Antiqua" w:cs="Arial"/>
        </w:rPr>
        <w:t>s</w:t>
      </w:r>
      <w:r>
        <w:rPr>
          <w:rFonts w:ascii="Book Antiqua" w:hAnsi="Book Antiqua" w:cs="Arial"/>
        </w:rPr>
        <w:t xml:space="preserve"> in this case </w:t>
      </w:r>
      <w:r w:rsidR="00B316E4">
        <w:rPr>
          <w:rFonts w:ascii="Book Antiqua" w:hAnsi="Book Antiqua" w:cs="Arial"/>
        </w:rPr>
        <w:t xml:space="preserve">are </w:t>
      </w:r>
      <w:r>
        <w:rPr>
          <w:rFonts w:ascii="Book Antiqua" w:hAnsi="Book Antiqua" w:cs="Arial"/>
        </w:rPr>
        <w:t xml:space="preserve">the question of whether the appellant can satisfy the immigration rules which set out the respondent’s view of how article 8 should be considered in applied, the reason the appellant cannot meet the requirements of the immigration rules </w:t>
      </w:r>
      <w:r w:rsidR="0017765F">
        <w:rPr>
          <w:rFonts w:ascii="Book Antiqua" w:hAnsi="Book Antiqua" w:cs="Arial"/>
        </w:rPr>
        <w:t>(</w:t>
      </w:r>
      <w:r>
        <w:rPr>
          <w:rFonts w:ascii="Book Antiqua" w:hAnsi="Book Antiqua" w:cs="Arial"/>
        </w:rPr>
        <w:t>which is his inability to satisfy the suitability requirements</w:t>
      </w:r>
      <w:r w:rsidR="0017765F">
        <w:rPr>
          <w:rFonts w:ascii="Book Antiqua" w:hAnsi="Book Antiqua" w:cs="Arial"/>
        </w:rPr>
        <w:t>)</w:t>
      </w:r>
      <w:r>
        <w:rPr>
          <w:rFonts w:ascii="Book Antiqua" w:hAnsi="Book Antiqua" w:cs="Arial"/>
        </w:rPr>
        <w:t>, and the impact of his use of deception in 2012.</w:t>
      </w:r>
    </w:p>
    <w:p w:rsidR="00070BF5" w:rsidRDefault="00070BF5" w:rsidP="00E14422">
      <w:pPr>
        <w:numPr>
          <w:ilvl w:val="0"/>
          <w:numId w:val="3"/>
        </w:numPr>
        <w:jc w:val="both"/>
        <w:rPr>
          <w:rFonts w:ascii="Book Antiqua" w:hAnsi="Book Antiqua" w:cs="Arial"/>
        </w:rPr>
      </w:pPr>
      <w:r>
        <w:rPr>
          <w:rFonts w:ascii="Book Antiqua" w:hAnsi="Book Antiqua" w:cs="Arial"/>
        </w:rPr>
        <w:t xml:space="preserve">It is accepted the appellant cannot meet the requirements of the immigration rules </w:t>
      </w:r>
      <w:proofErr w:type="gramStart"/>
      <w:r>
        <w:rPr>
          <w:rFonts w:ascii="Book Antiqua" w:hAnsi="Book Antiqua" w:cs="Arial"/>
        </w:rPr>
        <w:t>as a result of</w:t>
      </w:r>
      <w:proofErr w:type="gramEnd"/>
      <w:r>
        <w:rPr>
          <w:rFonts w:ascii="Book Antiqua" w:hAnsi="Book Antiqua" w:cs="Arial"/>
        </w:rPr>
        <w:t xml:space="preserve"> his act of deception as identified by ETS. It is not made out there are any insurmountable obstacles to the appellant reintegrating into Pakistan if returned or that it would be </w:t>
      </w:r>
      <w:r w:rsidR="0017765F">
        <w:rPr>
          <w:rFonts w:ascii="Book Antiqua" w:hAnsi="Book Antiqua" w:cs="Arial"/>
        </w:rPr>
        <w:t xml:space="preserve">unreasonable or </w:t>
      </w:r>
      <w:r>
        <w:rPr>
          <w:rFonts w:ascii="Book Antiqua" w:hAnsi="Book Antiqua" w:cs="Arial"/>
        </w:rPr>
        <w:t>unduly harsh for any member of his family who will remain in the United Kingdom for him to be removed. The appellant’s submission that his removal will not be proportionate as the deception occurred some years ago ignores two fundamental points</w:t>
      </w:r>
      <w:r w:rsidR="0017765F">
        <w:rPr>
          <w:rFonts w:ascii="Book Antiqua" w:hAnsi="Book Antiqua" w:cs="Arial"/>
        </w:rPr>
        <w:t>;</w:t>
      </w:r>
      <w:r>
        <w:rPr>
          <w:rFonts w:ascii="Book Antiqua" w:hAnsi="Book Antiqua" w:cs="Arial"/>
        </w:rPr>
        <w:t xml:space="preserve"> the first of which is that this is a serious act of deception undertaken for the purposes of frustrating bona fides proceedings important for the maintenance of effective immigration control and </w:t>
      </w:r>
      <w:r w:rsidR="0017765F">
        <w:rPr>
          <w:rFonts w:ascii="Book Antiqua" w:hAnsi="Book Antiqua" w:cs="Arial"/>
        </w:rPr>
        <w:t xml:space="preserve">the ability to only grant leave </w:t>
      </w:r>
      <w:r>
        <w:rPr>
          <w:rFonts w:ascii="Book Antiqua" w:hAnsi="Book Antiqua" w:cs="Arial"/>
        </w:rPr>
        <w:t xml:space="preserve">to those who can satisfy the relevant requirements who are deemed </w:t>
      </w:r>
      <w:r w:rsidR="0017765F">
        <w:rPr>
          <w:rFonts w:ascii="Book Antiqua" w:hAnsi="Book Antiqua" w:cs="Arial"/>
        </w:rPr>
        <w:t>b</w:t>
      </w:r>
      <w:r w:rsidR="00F95832">
        <w:rPr>
          <w:rFonts w:ascii="Book Antiqua" w:hAnsi="Book Antiqua" w:cs="Arial"/>
        </w:rPr>
        <w:t xml:space="preserve">etter </w:t>
      </w:r>
      <w:r w:rsidR="0017765F">
        <w:rPr>
          <w:rFonts w:ascii="Book Antiqua" w:hAnsi="Book Antiqua" w:cs="Arial"/>
        </w:rPr>
        <w:t xml:space="preserve">able to </w:t>
      </w:r>
      <w:r w:rsidR="00F95832">
        <w:rPr>
          <w:rFonts w:ascii="Book Antiqua" w:hAnsi="Book Antiqua" w:cs="Arial"/>
        </w:rPr>
        <w:t>integrate into the United Kingdom and</w:t>
      </w:r>
      <w:r w:rsidR="0017765F">
        <w:rPr>
          <w:rFonts w:ascii="Book Antiqua" w:hAnsi="Book Antiqua" w:cs="Arial"/>
        </w:rPr>
        <w:t>,</w:t>
      </w:r>
      <w:r w:rsidR="00F95832">
        <w:rPr>
          <w:rFonts w:ascii="Book Antiqua" w:hAnsi="Book Antiqua" w:cs="Arial"/>
        </w:rPr>
        <w:t xml:space="preserve"> secondly</w:t>
      </w:r>
      <w:r w:rsidR="0017765F">
        <w:rPr>
          <w:rFonts w:ascii="Book Antiqua" w:hAnsi="Book Antiqua" w:cs="Arial"/>
        </w:rPr>
        <w:t>,</w:t>
      </w:r>
      <w:r w:rsidR="00F95832">
        <w:rPr>
          <w:rFonts w:ascii="Book Antiqua" w:hAnsi="Book Antiqua" w:cs="Arial"/>
        </w:rPr>
        <w:t xml:space="preserve"> that the deception practised by the appellant in relation to the English language test is not limited to one specific period of time as the effect of the appellant be</w:t>
      </w:r>
      <w:r w:rsidR="0017765F">
        <w:rPr>
          <w:rFonts w:ascii="Book Antiqua" w:hAnsi="Book Antiqua" w:cs="Arial"/>
        </w:rPr>
        <w:t xml:space="preserve">ing </w:t>
      </w:r>
      <w:r w:rsidR="00F95832">
        <w:rPr>
          <w:rFonts w:ascii="Book Antiqua" w:hAnsi="Book Antiqua" w:cs="Arial"/>
        </w:rPr>
        <w:t xml:space="preserve">awarded the TOEIC certificate is that he succeeded in his application for leave to remain in the United Kingdom and has enjoyed all the benefits of what appears to be a period of lawful residence </w:t>
      </w:r>
      <w:r w:rsidR="0017765F">
        <w:rPr>
          <w:rFonts w:ascii="Book Antiqua" w:hAnsi="Book Antiqua" w:cs="Arial"/>
        </w:rPr>
        <w:t>(</w:t>
      </w:r>
      <w:r w:rsidR="00F95832">
        <w:rPr>
          <w:rFonts w:ascii="Book Antiqua" w:hAnsi="Book Antiqua" w:cs="Arial"/>
        </w:rPr>
        <w:t>including economic benefits of state financial support, medical care, protection of the police and services provided by the local authority</w:t>
      </w:r>
      <w:r w:rsidR="0017765F">
        <w:rPr>
          <w:rFonts w:ascii="Book Antiqua" w:hAnsi="Book Antiqua" w:cs="Arial"/>
        </w:rPr>
        <w:t>)</w:t>
      </w:r>
      <w:r w:rsidR="00F95832">
        <w:rPr>
          <w:rFonts w:ascii="Book Antiqua" w:hAnsi="Book Antiqua" w:cs="Arial"/>
        </w:rPr>
        <w:t xml:space="preserve"> when he was not arguably entitled to do so. It appears that it was only </w:t>
      </w:r>
      <w:proofErr w:type="gramStart"/>
      <w:r w:rsidR="00F95832">
        <w:rPr>
          <w:rFonts w:ascii="Book Antiqua" w:hAnsi="Book Antiqua" w:cs="Arial"/>
        </w:rPr>
        <w:t>as a result of</w:t>
      </w:r>
      <w:proofErr w:type="gramEnd"/>
      <w:r w:rsidR="00F95832">
        <w:rPr>
          <w:rFonts w:ascii="Book Antiqua" w:hAnsi="Book Antiqua" w:cs="Arial"/>
        </w:rPr>
        <w:t xml:space="preserve"> the discovery of the use of proxy by ETS that the appellants deception came to light. The appellant has shown no remorse or contrition for his acts and indeed continues to maintain, even throughout these proceedings, that </w:t>
      </w:r>
      <w:r w:rsidR="0017765F">
        <w:rPr>
          <w:rFonts w:ascii="Book Antiqua" w:hAnsi="Book Antiqua" w:cs="Arial"/>
        </w:rPr>
        <w:t>h</w:t>
      </w:r>
      <w:r w:rsidR="00F95832">
        <w:rPr>
          <w:rFonts w:ascii="Book Antiqua" w:hAnsi="Book Antiqua" w:cs="Arial"/>
        </w:rPr>
        <w:t xml:space="preserve">is test result </w:t>
      </w:r>
      <w:r w:rsidR="0017765F">
        <w:rPr>
          <w:rFonts w:ascii="Book Antiqua" w:hAnsi="Book Antiqua" w:cs="Arial"/>
        </w:rPr>
        <w:t xml:space="preserve">is </w:t>
      </w:r>
      <w:r w:rsidR="00F95832">
        <w:rPr>
          <w:rFonts w:ascii="Book Antiqua" w:hAnsi="Book Antiqua" w:cs="Arial"/>
        </w:rPr>
        <w:t xml:space="preserve">valid when none of the test results taken at </w:t>
      </w:r>
      <w:r w:rsidR="0017765F">
        <w:rPr>
          <w:rFonts w:ascii="Book Antiqua" w:hAnsi="Book Antiqua" w:cs="Arial"/>
        </w:rPr>
        <w:t>that test c</w:t>
      </w:r>
      <w:r w:rsidR="00F95832">
        <w:rPr>
          <w:rFonts w:ascii="Book Antiqua" w:hAnsi="Book Antiqua" w:cs="Arial"/>
        </w:rPr>
        <w:t>entre for the relevant period were valid.</w:t>
      </w:r>
    </w:p>
    <w:p w:rsidR="00F95832" w:rsidRDefault="00F95832" w:rsidP="00E14422">
      <w:pPr>
        <w:numPr>
          <w:ilvl w:val="0"/>
          <w:numId w:val="3"/>
        </w:numPr>
        <w:jc w:val="both"/>
        <w:rPr>
          <w:rFonts w:ascii="Book Antiqua" w:hAnsi="Book Antiqua" w:cs="Arial"/>
        </w:rPr>
      </w:pPr>
      <w:r>
        <w:rPr>
          <w:rFonts w:ascii="Book Antiqua" w:hAnsi="Book Antiqua" w:cs="Arial"/>
        </w:rPr>
        <w:t xml:space="preserve">There is a strong public interest in removing the appellant from the United Kingdom. Individuals cannot be entitled to ignore such </w:t>
      </w:r>
      <w:r w:rsidR="0017765F">
        <w:rPr>
          <w:rFonts w:ascii="Book Antiqua" w:hAnsi="Book Antiqua" w:cs="Arial"/>
        </w:rPr>
        <w:t xml:space="preserve">events and </w:t>
      </w:r>
      <w:r>
        <w:rPr>
          <w:rFonts w:ascii="Book Antiqua" w:hAnsi="Book Antiqua" w:cs="Arial"/>
        </w:rPr>
        <w:t>should face up to the consequences of the use of deception in the</w:t>
      </w:r>
      <w:r w:rsidR="0017765F">
        <w:rPr>
          <w:rFonts w:ascii="Book Antiqua" w:hAnsi="Book Antiqua" w:cs="Arial"/>
        </w:rPr>
        <w:t>se</w:t>
      </w:r>
      <w:r>
        <w:rPr>
          <w:rFonts w:ascii="Book Antiqua" w:hAnsi="Book Antiqua" w:cs="Arial"/>
        </w:rPr>
        <w:t xml:space="preserve"> circumstances.</w:t>
      </w:r>
      <w:r w:rsidR="00896C15">
        <w:rPr>
          <w:rFonts w:ascii="Book Antiqua" w:hAnsi="Book Antiqua" w:cs="Arial"/>
        </w:rPr>
        <w:t xml:space="preserve"> The question a</w:t>
      </w:r>
      <w:r>
        <w:rPr>
          <w:rFonts w:ascii="Book Antiqua" w:hAnsi="Book Antiqua" w:cs="Arial"/>
        </w:rPr>
        <w:t xml:space="preserve">s always in this appeal is whether the strong public interest in the appellants removal was outweighed by the issues he seeks to rely upon. </w:t>
      </w:r>
      <w:r w:rsidR="00896C15">
        <w:rPr>
          <w:rFonts w:ascii="Book Antiqua" w:hAnsi="Book Antiqua" w:cs="Arial"/>
        </w:rPr>
        <w:t>For the</w:t>
      </w:r>
      <w:r>
        <w:rPr>
          <w:rFonts w:ascii="Book Antiqua" w:hAnsi="Book Antiqua" w:cs="Arial"/>
        </w:rPr>
        <w:t xml:space="preserve"> above stated reasons</w:t>
      </w:r>
      <w:r w:rsidR="00896C15">
        <w:rPr>
          <w:rFonts w:ascii="Book Antiqua" w:hAnsi="Book Antiqua" w:cs="Arial"/>
        </w:rPr>
        <w:t>,</w:t>
      </w:r>
      <w:r>
        <w:rPr>
          <w:rFonts w:ascii="Book Antiqua" w:hAnsi="Book Antiqua" w:cs="Arial"/>
        </w:rPr>
        <w:t xml:space="preserve"> I do not find that it has been established that the balance in this appeal will come down in favour of the appellant.</w:t>
      </w:r>
      <w:r w:rsidR="003D786A">
        <w:rPr>
          <w:rFonts w:ascii="Book Antiqua" w:hAnsi="Book Antiqua" w:cs="Arial"/>
        </w:rPr>
        <w:t xml:space="preserve"> </w:t>
      </w:r>
      <w:r w:rsidR="003D786A" w:rsidRPr="003D786A">
        <w:rPr>
          <w:rFonts w:ascii="Book Antiqua" w:hAnsi="Book Antiqua" w:cs="Arial"/>
        </w:rPr>
        <w:t xml:space="preserve">In </w:t>
      </w:r>
      <w:r w:rsidR="003D786A" w:rsidRPr="003D786A">
        <w:rPr>
          <w:rFonts w:ascii="Book Antiqua" w:hAnsi="Book Antiqua" w:cs="Arial"/>
          <w:i/>
        </w:rPr>
        <w:t xml:space="preserve">Mumu (paragraph 320; Article 8; scope) [2012] UKUT 00143(IAC) </w:t>
      </w:r>
      <w:r w:rsidR="003D786A" w:rsidRPr="003D786A">
        <w:rPr>
          <w:rFonts w:ascii="Book Antiqua" w:hAnsi="Book Antiqua" w:cs="Arial"/>
        </w:rPr>
        <w:t xml:space="preserve">the Tribunal </w:t>
      </w:r>
      <w:r w:rsidR="00B412CB" w:rsidRPr="003D786A">
        <w:rPr>
          <w:rFonts w:ascii="Book Antiqua" w:hAnsi="Book Antiqua" w:cs="Arial"/>
        </w:rPr>
        <w:t>said</w:t>
      </w:r>
      <w:r w:rsidR="00B412CB">
        <w:rPr>
          <w:rFonts w:ascii="Book Antiqua" w:hAnsi="Book Antiqua" w:cs="Arial"/>
        </w:rPr>
        <w:t>:</w:t>
      </w:r>
      <w:r w:rsidR="00B412CB" w:rsidRPr="003D786A">
        <w:rPr>
          <w:rFonts w:ascii="Book Antiqua" w:hAnsi="Book Antiqua" w:cs="Arial"/>
        </w:rPr>
        <w:t xml:space="preserve"> “those</w:t>
      </w:r>
      <w:r w:rsidR="003D786A" w:rsidRPr="003D786A">
        <w:rPr>
          <w:rFonts w:ascii="Book Antiqua" w:hAnsi="Book Antiqua" w:cs="Arial"/>
        </w:rPr>
        <w:t xml:space="preserve"> who engage, or who might be tempted to engage, in dishonest attempts to deceive the United Kingdom authorities in relation to immigration control need to be aware that such actions will have disadvantageous consequences for those who are the intended beneficiaries of the dishonest conduct</w:t>
      </w:r>
      <w:r w:rsidR="003D786A">
        <w:rPr>
          <w:rFonts w:ascii="Book Antiqua" w:hAnsi="Book Antiqua" w:cs="Arial"/>
        </w:rPr>
        <w:t>”</w:t>
      </w:r>
      <w:r w:rsidR="003D786A" w:rsidRPr="003D786A">
        <w:rPr>
          <w:rFonts w:ascii="Book Antiqua" w:hAnsi="Book Antiqua" w:cs="Arial"/>
        </w:rPr>
        <w:t xml:space="preserve">. </w:t>
      </w:r>
    </w:p>
    <w:p w:rsidR="00896C15" w:rsidRDefault="00F95832" w:rsidP="00E14422">
      <w:pPr>
        <w:numPr>
          <w:ilvl w:val="0"/>
          <w:numId w:val="3"/>
        </w:numPr>
        <w:jc w:val="both"/>
        <w:rPr>
          <w:rFonts w:ascii="Book Antiqua" w:hAnsi="Book Antiqua" w:cs="Arial"/>
        </w:rPr>
      </w:pPr>
      <w:r>
        <w:rPr>
          <w:rFonts w:ascii="Book Antiqua" w:hAnsi="Book Antiqua" w:cs="Arial"/>
        </w:rPr>
        <w:t xml:space="preserve">The suggestion arose </w:t>
      </w:r>
      <w:proofErr w:type="gramStart"/>
      <w:r>
        <w:rPr>
          <w:rFonts w:ascii="Book Antiqua" w:hAnsi="Book Antiqua" w:cs="Arial"/>
        </w:rPr>
        <w:t>during the course of</w:t>
      </w:r>
      <w:proofErr w:type="gramEnd"/>
      <w:r>
        <w:rPr>
          <w:rFonts w:ascii="Book Antiqua" w:hAnsi="Book Antiqua" w:cs="Arial"/>
        </w:rPr>
        <w:t xml:space="preserve"> the evidence that the appellant returns to Pakistan with a view to making application to re-enter lawfully at some point in the future.</w:t>
      </w:r>
      <w:r w:rsidR="00B0116A">
        <w:rPr>
          <w:rFonts w:ascii="Book Antiqua" w:hAnsi="Book Antiqua" w:cs="Arial"/>
        </w:rPr>
        <w:t xml:space="preserve"> The relevant case to be considered when looking at such a proposal is </w:t>
      </w:r>
      <w:r w:rsidR="00AD0860" w:rsidRPr="00AD0860">
        <w:rPr>
          <w:rFonts w:ascii="Book Antiqua" w:hAnsi="Book Antiqua" w:cs="Arial"/>
        </w:rPr>
        <w:t xml:space="preserve">In R (on the application of Chen) v SSHD (Appendix FM – </w:t>
      </w:r>
      <w:proofErr w:type="spellStart"/>
      <w:r w:rsidR="00AD0860" w:rsidRPr="00AD0860">
        <w:rPr>
          <w:rFonts w:ascii="Book Antiqua" w:hAnsi="Book Antiqua" w:cs="Arial"/>
        </w:rPr>
        <w:t>Chikwamba</w:t>
      </w:r>
      <w:proofErr w:type="spellEnd"/>
      <w:r w:rsidR="00AD0860" w:rsidRPr="00AD0860">
        <w:rPr>
          <w:rFonts w:ascii="Book Antiqua" w:hAnsi="Book Antiqua" w:cs="Arial"/>
        </w:rPr>
        <w:t xml:space="preserve"> – temporary separation – proportionality) IJR [2015] UKUT 00189 (IAC) </w:t>
      </w:r>
      <w:r w:rsidR="00896C15">
        <w:rPr>
          <w:rFonts w:ascii="Book Antiqua" w:hAnsi="Book Antiqua" w:cs="Arial"/>
        </w:rPr>
        <w:t xml:space="preserve">in which </w:t>
      </w:r>
      <w:r w:rsidR="00AD0860" w:rsidRPr="00AD0860">
        <w:rPr>
          <w:rFonts w:ascii="Book Antiqua" w:hAnsi="Book Antiqua" w:cs="Arial"/>
        </w:rPr>
        <w:t>it was held that (</w:t>
      </w:r>
      <w:proofErr w:type="spellStart"/>
      <w:r w:rsidR="00AD0860" w:rsidRPr="00AD0860">
        <w:rPr>
          <w:rFonts w:ascii="Book Antiqua" w:hAnsi="Book Antiqua" w:cs="Arial"/>
        </w:rPr>
        <w:t>i</w:t>
      </w:r>
      <w:proofErr w:type="spellEnd"/>
      <w:r w:rsidR="00AD0860" w:rsidRPr="00AD0860">
        <w:rPr>
          <w:rFonts w:ascii="Book Antiqua" w:hAnsi="Book Antiqua" w:cs="Arial"/>
        </w:rPr>
        <w:t xml:space="preserve">) Appendix FM does not include consideration of the question whether it would be disproportionate to expect an individual to return to his home country to make an entry clearance application to re-join family members in the U.K. There may be cases in which there are no insurmountable obstacles to family life being enjoyed outside the U.K. but where temporary separation to enable an individual to make an application for entry clearance may be disproportionate. In all cases, it will be for the individual to place before the Secretary of State evidence that such temporary separation will interfere disproportionately with protected rights. It will not be enough to rely solely upon the case-law concerning </w:t>
      </w:r>
      <w:proofErr w:type="spellStart"/>
      <w:r w:rsidR="00AD0860" w:rsidRPr="00AD0860">
        <w:rPr>
          <w:rFonts w:ascii="Book Antiqua" w:hAnsi="Book Antiqua" w:cs="Arial"/>
        </w:rPr>
        <w:t>Chikwamba</w:t>
      </w:r>
      <w:proofErr w:type="spellEnd"/>
      <w:r w:rsidR="00AD0860" w:rsidRPr="00AD0860">
        <w:rPr>
          <w:rFonts w:ascii="Book Antiqua" w:hAnsi="Book Antiqua" w:cs="Arial"/>
        </w:rPr>
        <w:t xml:space="preserve"> v SSHD [2008] UKHL 40. (ii) Lord Brown was not laying down a legal test when he suggested in </w:t>
      </w:r>
      <w:proofErr w:type="spellStart"/>
      <w:r w:rsidR="00AD0860" w:rsidRPr="00AD0860">
        <w:rPr>
          <w:rFonts w:ascii="Book Antiqua" w:hAnsi="Book Antiqua" w:cs="Arial"/>
        </w:rPr>
        <w:t>Chikwamba</w:t>
      </w:r>
      <w:proofErr w:type="spellEnd"/>
      <w:r w:rsidR="00AD0860" w:rsidRPr="00AD0860">
        <w:rPr>
          <w:rFonts w:ascii="Book Antiqua" w:hAnsi="Book Antiqua" w:cs="Arial"/>
        </w:rPr>
        <w:t xml:space="preserve"> that requiring a claimant to make an application for entry clearance would only “comparatively rarely” be proportionate in a case involving children (per Burnett J, as he then was, in R (</w:t>
      </w:r>
      <w:proofErr w:type="spellStart"/>
      <w:r w:rsidR="00AD0860" w:rsidRPr="00AD0860">
        <w:rPr>
          <w:rFonts w:ascii="Book Antiqua" w:hAnsi="Book Antiqua" w:cs="Arial"/>
        </w:rPr>
        <w:t>Kotecha</w:t>
      </w:r>
      <w:proofErr w:type="spellEnd"/>
      <w:r w:rsidR="00AD0860" w:rsidRPr="00AD0860">
        <w:rPr>
          <w:rFonts w:ascii="Book Antiqua" w:hAnsi="Book Antiqua" w:cs="Arial"/>
        </w:rPr>
        <w:t xml:space="preserve"> and Das v SSHD [2011] EWHC 2070 (Admin)).   However, where a failure to comply in a </w:t>
      </w:r>
      <w:proofErr w:type="gramStart"/>
      <w:r w:rsidR="00AD0860" w:rsidRPr="00AD0860">
        <w:rPr>
          <w:rFonts w:ascii="Book Antiqua" w:hAnsi="Book Antiqua" w:cs="Arial"/>
        </w:rPr>
        <w:t>particular capacity</w:t>
      </w:r>
      <w:proofErr w:type="gramEnd"/>
      <w:r w:rsidR="00AD0860" w:rsidRPr="00AD0860">
        <w:rPr>
          <w:rFonts w:ascii="Book Antiqua" w:hAnsi="Book Antiqua" w:cs="Arial"/>
        </w:rPr>
        <w:t xml:space="preserve"> is the only issue so far as the Rules are concerned, that may well be an insufficient reason for refusing the case under Article 8 outside the rules.</w:t>
      </w:r>
    </w:p>
    <w:p w:rsidR="00F95832" w:rsidRDefault="00B0116A" w:rsidP="00E14422">
      <w:pPr>
        <w:numPr>
          <w:ilvl w:val="0"/>
          <w:numId w:val="3"/>
        </w:numPr>
        <w:jc w:val="both"/>
        <w:rPr>
          <w:rFonts w:ascii="Book Antiqua" w:hAnsi="Book Antiqua" w:cs="Arial"/>
        </w:rPr>
      </w:pPr>
      <w:r>
        <w:rPr>
          <w:rFonts w:ascii="Book Antiqua" w:hAnsi="Book Antiqua" w:cs="Arial"/>
        </w:rPr>
        <w:t>It is not made out by the appellant, when applying th</w:t>
      </w:r>
      <w:r w:rsidR="00896C15">
        <w:rPr>
          <w:rFonts w:ascii="Book Antiqua" w:hAnsi="Book Antiqua" w:cs="Arial"/>
        </w:rPr>
        <w:t xml:space="preserve">e </w:t>
      </w:r>
      <w:r>
        <w:rPr>
          <w:rFonts w:ascii="Book Antiqua" w:hAnsi="Book Antiqua" w:cs="Arial"/>
        </w:rPr>
        <w:t>guidance that circumstances have been established showing that the decision to remove the appellant will have consequences sufficient to render the decision disproportionate.</w:t>
      </w:r>
    </w:p>
    <w:p w:rsidR="003D786A" w:rsidRDefault="003D786A" w:rsidP="00E14422">
      <w:pPr>
        <w:numPr>
          <w:ilvl w:val="0"/>
          <w:numId w:val="3"/>
        </w:numPr>
        <w:jc w:val="both"/>
        <w:rPr>
          <w:rFonts w:ascii="Book Antiqua" w:hAnsi="Book Antiqua" w:cs="Arial"/>
        </w:rPr>
      </w:pPr>
      <w:r>
        <w:rPr>
          <w:rFonts w:ascii="Book Antiqua" w:hAnsi="Book Antiqua" w:cs="Arial"/>
        </w:rPr>
        <w:t xml:space="preserve">It is not made out that the appellant will succeed in </w:t>
      </w:r>
      <w:r w:rsidR="00896C15">
        <w:rPr>
          <w:rFonts w:ascii="Book Antiqua" w:hAnsi="Book Antiqua" w:cs="Arial"/>
        </w:rPr>
        <w:t xml:space="preserve">an </w:t>
      </w:r>
      <w:r>
        <w:rPr>
          <w:rFonts w:ascii="Book Antiqua" w:hAnsi="Book Antiqua" w:cs="Arial"/>
        </w:rPr>
        <w:t>application f</w:t>
      </w:r>
      <w:r w:rsidR="00896C15">
        <w:rPr>
          <w:rFonts w:ascii="Book Antiqua" w:hAnsi="Book Antiqua" w:cs="Arial"/>
        </w:rPr>
        <w:t>o</w:t>
      </w:r>
      <w:r>
        <w:rPr>
          <w:rFonts w:ascii="Book Antiqua" w:hAnsi="Book Antiqua" w:cs="Arial"/>
        </w:rPr>
        <w:t>r</w:t>
      </w:r>
      <w:r w:rsidR="00896C15">
        <w:rPr>
          <w:rFonts w:ascii="Book Antiqua" w:hAnsi="Book Antiqua" w:cs="Arial"/>
        </w:rPr>
        <w:t xml:space="preserve"> </w:t>
      </w:r>
      <w:r>
        <w:rPr>
          <w:rFonts w:ascii="Book Antiqua" w:hAnsi="Book Antiqua" w:cs="Arial"/>
        </w:rPr>
        <w:t xml:space="preserve">entry </w:t>
      </w:r>
      <w:r w:rsidR="00896C15">
        <w:rPr>
          <w:rFonts w:ascii="Book Antiqua" w:hAnsi="Book Antiqua" w:cs="Arial"/>
        </w:rPr>
        <w:t xml:space="preserve">clearance </w:t>
      </w:r>
      <w:proofErr w:type="gramStart"/>
      <w:r w:rsidR="00896C15">
        <w:rPr>
          <w:rFonts w:ascii="Book Antiqua" w:hAnsi="Book Antiqua" w:cs="Arial"/>
        </w:rPr>
        <w:t>at this time</w:t>
      </w:r>
      <w:proofErr w:type="gramEnd"/>
      <w:r w:rsidR="00896C15">
        <w:rPr>
          <w:rFonts w:ascii="Book Antiqua" w:hAnsi="Book Antiqua" w:cs="Arial"/>
        </w:rPr>
        <w:t xml:space="preserve"> </w:t>
      </w:r>
      <w:r>
        <w:rPr>
          <w:rFonts w:ascii="Book Antiqua" w:hAnsi="Book Antiqua" w:cs="Arial"/>
        </w:rPr>
        <w:t>on the facts is currently known</w:t>
      </w:r>
      <w:r w:rsidR="00896C15">
        <w:rPr>
          <w:rFonts w:ascii="Book Antiqua" w:hAnsi="Book Antiqua" w:cs="Arial"/>
        </w:rPr>
        <w:t>.  He i</w:t>
      </w:r>
      <w:r>
        <w:rPr>
          <w:rFonts w:ascii="Book Antiqua" w:hAnsi="Book Antiqua" w:cs="Arial"/>
        </w:rPr>
        <w:t xml:space="preserve">s not likely to do so as </w:t>
      </w:r>
      <w:r w:rsidR="00896C15">
        <w:rPr>
          <w:rFonts w:ascii="Book Antiqua" w:hAnsi="Book Antiqua" w:cs="Arial"/>
        </w:rPr>
        <w:t xml:space="preserve">he </w:t>
      </w:r>
      <w:r>
        <w:rPr>
          <w:rFonts w:ascii="Book Antiqua" w:hAnsi="Book Antiqua" w:cs="Arial"/>
        </w:rPr>
        <w:t xml:space="preserve">cannot meet the minimum income requirement. The appellant fails to make out any positive obligation upon the State to permit the appellant to remain in the United Kingdom </w:t>
      </w:r>
      <w:proofErr w:type="gramStart"/>
      <w:r>
        <w:rPr>
          <w:rFonts w:ascii="Book Antiqua" w:hAnsi="Book Antiqua" w:cs="Arial"/>
        </w:rPr>
        <w:t>at this time</w:t>
      </w:r>
      <w:proofErr w:type="gramEnd"/>
      <w:r>
        <w:rPr>
          <w:rFonts w:ascii="Book Antiqua" w:hAnsi="Book Antiqua" w:cs="Arial"/>
        </w:rPr>
        <w:t>.</w:t>
      </w:r>
    </w:p>
    <w:p w:rsidR="00B0116A" w:rsidRDefault="00B0116A" w:rsidP="00E14422">
      <w:pPr>
        <w:numPr>
          <w:ilvl w:val="0"/>
          <w:numId w:val="3"/>
        </w:numPr>
        <w:jc w:val="both"/>
        <w:rPr>
          <w:rFonts w:ascii="Book Antiqua" w:hAnsi="Book Antiqua" w:cs="Arial"/>
        </w:rPr>
      </w:pPr>
      <w:r>
        <w:rPr>
          <w:rFonts w:ascii="Book Antiqua" w:hAnsi="Book Antiqua" w:cs="Arial"/>
        </w:rPr>
        <w:t>I find the respondent has discharged the burden upon her to the required standard to establish that removal of the appellant from the United Kingdom, in all the circumstances of this appeal, is proportionate.</w:t>
      </w:r>
    </w:p>
    <w:p w:rsidR="00AF1B32" w:rsidRPr="00D32B8A" w:rsidRDefault="00AF1B32" w:rsidP="00E14422">
      <w:pPr>
        <w:ind w:left="1080"/>
        <w:jc w:val="both"/>
        <w:rPr>
          <w:rFonts w:ascii="Book Antiqua" w:hAnsi="Book Antiqua" w:cs="Arial"/>
        </w:rPr>
      </w:pPr>
    </w:p>
    <w:p w:rsidR="00D32B8A" w:rsidRDefault="00D32B8A" w:rsidP="00E14422">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AF1B32" w:rsidRPr="00D32B8A" w:rsidRDefault="00AF1B32" w:rsidP="00E14422">
      <w:pPr>
        <w:pStyle w:val="BodyTextIndent"/>
        <w:ind w:left="0"/>
        <w:jc w:val="both"/>
        <w:rPr>
          <w:rFonts w:ascii="Book Antiqua" w:hAnsi="Book Antiqua" w:cs="Arial"/>
          <w:b/>
          <w:bCs/>
          <w:sz w:val="24"/>
          <w:u w:val="single"/>
        </w:rPr>
      </w:pPr>
    </w:p>
    <w:p w:rsidR="00D32B8A" w:rsidRPr="00813355" w:rsidRDefault="008E55FE" w:rsidP="00E14422">
      <w:pPr>
        <w:pStyle w:val="BodyTextIndent"/>
        <w:numPr>
          <w:ilvl w:val="0"/>
          <w:numId w:val="3"/>
        </w:numPr>
        <w:jc w:val="both"/>
        <w:rPr>
          <w:rFonts w:ascii="Book Antiqua" w:hAnsi="Book Antiqua" w:cs="Arial"/>
          <w:sz w:val="24"/>
          <w:u w:val="single"/>
        </w:rPr>
      </w:pPr>
      <w:r>
        <w:rPr>
          <w:rFonts w:ascii="Book Antiqua" w:hAnsi="Book Antiqua" w:cs="Arial"/>
          <w:b/>
          <w:sz w:val="24"/>
        </w:rPr>
        <w:t>I remake the decision as follows.</w:t>
      </w:r>
      <w:r w:rsidR="00AF1B32">
        <w:rPr>
          <w:rFonts w:ascii="Book Antiqua" w:hAnsi="Book Antiqua" w:cs="Arial"/>
          <w:b/>
          <w:sz w:val="24"/>
        </w:rPr>
        <w:t xml:space="preserve"> This appeal is </w:t>
      </w:r>
      <w:r>
        <w:rPr>
          <w:rFonts w:ascii="Book Antiqua" w:hAnsi="Book Antiqua" w:cs="Arial"/>
          <w:b/>
          <w:sz w:val="24"/>
        </w:rPr>
        <w:t>dismissed</w:t>
      </w:r>
      <w:r w:rsidR="00AF1B32">
        <w:rPr>
          <w:rFonts w:ascii="Book Antiqua" w:hAnsi="Book Antiqua" w:cs="Arial"/>
          <w:b/>
          <w:sz w:val="24"/>
        </w:rPr>
        <w:t>.</w:t>
      </w:r>
    </w:p>
    <w:p w:rsidR="00813355" w:rsidRDefault="00813355" w:rsidP="00E14422">
      <w:pPr>
        <w:pStyle w:val="BodyTextIndent"/>
        <w:jc w:val="both"/>
        <w:rPr>
          <w:rFonts w:ascii="Book Antiqua" w:hAnsi="Book Antiqua" w:cs="Arial"/>
          <w:b/>
          <w:sz w:val="24"/>
        </w:rPr>
      </w:pPr>
    </w:p>
    <w:p w:rsidR="00813355" w:rsidRPr="00DB5024" w:rsidRDefault="00813355" w:rsidP="00E14422">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E14422">
      <w:pPr>
        <w:pStyle w:val="BodyTextIndent"/>
        <w:ind w:left="360"/>
        <w:jc w:val="both"/>
        <w:rPr>
          <w:rFonts w:ascii="Book Antiqua" w:hAnsi="Book Antiqua" w:cs="Arial"/>
          <w:sz w:val="24"/>
        </w:rPr>
      </w:pPr>
    </w:p>
    <w:p w:rsidR="00813355" w:rsidRPr="00DB5024" w:rsidRDefault="00813355" w:rsidP="00E14422">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rsidR="00813355" w:rsidRPr="00DB5024" w:rsidRDefault="00813355" w:rsidP="00E14422">
      <w:pPr>
        <w:pStyle w:val="BodyTextIndent"/>
        <w:ind w:left="360"/>
        <w:jc w:val="both"/>
        <w:rPr>
          <w:rFonts w:ascii="Book Antiqua" w:hAnsi="Book Antiqua" w:cs="Arial"/>
          <w:sz w:val="24"/>
        </w:rPr>
      </w:pPr>
    </w:p>
    <w:p w:rsidR="00AF1B32" w:rsidRDefault="00813355" w:rsidP="00E14422">
      <w:pPr>
        <w:pStyle w:val="BodyTextIndent"/>
        <w:jc w:val="both"/>
        <w:rPr>
          <w:rFonts w:ascii="Book Antiqua" w:eastAsia="Book Antiqua,Arial" w:hAnsi="Book Antiqua" w:cs="Book Antiqua,Arial"/>
          <w:sz w:val="24"/>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AF1B32">
        <w:rPr>
          <w:rFonts w:ascii="Book Antiqua" w:eastAsia="Book Antiqua,Arial" w:hAnsi="Book Antiqua" w:cs="Book Antiqua,Arial"/>
          <w:sz w:val="24"/>
        </w:rPr>
        <w:t xml:space="preserve"> – see paragraph 14 above.</w:t>
      </w:r>
    </w:p>
    <w:p w:rsidR="00813355" w:rsidRPr="008E55FE" w:rsidRDefault="00AF1B32" w:rsidP="00813355">
      <w:pPr>
        <w:pStyle w:val="BodyTextIndent"/>
        <w:rPr>
          <w:rFonts w:ascii="Book Antiqua" w:hAnsi="Book Antiqua" w:cs="Arial"/>
          <w:sz w:val="24"/>
          <w:u w:val="single"/>
        </w:rPr>
      </w:pPr>
      <w:r>
        <w:rPr>
          <w:rFonts w:ascii="Book Antiqua" w:eastAsia="Book Antiqua,Arial" w:hAnsi="Book Antiqua" w:cs="Book Antiqua,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AF1B32">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00AF1B32">
        <w:rPr>
          <w:rFonts w:ascii="Book Antiqua" w:hAnsi="Book Antiqua" w:cs="Arial"/>
          <w:sz w:val="24"/>
        </w:rPr>
        <w:t>6 July 2018</w:t>
      </w:r>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61C73">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50E" w:rsidRDefault="00B9450E">
      <w:r>
        <w:separator/>
      </w:r>
    </w:p>
  </w:endnote>
  <w:endnote w:type="continuationSeparator" w:id="0">
    <w:p w:rsidR="00B9450E" w:rsidRDefault="00B94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E6E" w:rsidRPr="00761C73" w:rsidRDefault="005E3E6E" w:rsidP="00593795">
    <w:pPr>
      <w:pStyle w:val="Footer"/>
      <w:jc w:val="center"/>
      <w:rPr>
        <w:rFonts w:ascii="Book Antiqua" w:hAnsi="Book Antiqua" w:cs="Arial"/>
      </w:rPr>
    </w:pPr>
    <w:r w:rsidRPr="00761C73">
      <w:rPr>
        <w:rStyle w:val="PageNumber"/>
        <w:rFonts w:ascii="Book Antiqua" w:hAnsi="Book Antiqua" w:cs="Arial"/>
      </w:rPr>
      <w:fldChar w:fldCharType="begin"/>
    </w:r>
    <w:r w:rsidRPr="00761C73">
      <w:rPr>
        <w:rStyle w:val="PageNumber"/>
        <w:rFonts w:ascii="Book Antiqua" w:hAnsi="Book Antiqua" w:cs="Arial"/>
      </w:rPr>
      <w:instrText xml:space="preserve"> PAGE </w:instrText>
    </w:r>
    <w:r w:rsidRPr="00761C73">
      <w:rPr>
        <w:rStyle w:val="PageNumber"/>
        <w:rFonts w:ascii="Book Antiqua" w:hAnsi="Book Antiqua" w:cs="Arial"/>
      </w:rPr>
      <w:fldChar w:fldCharType="separate"/>
    </w:r>
    <w:r w:rsidR="00867473">
      <w:rPr>
        <w:rStyle w:val="PageNumber"/>
        <w:rFonts w:ascii="Book Antiqua" w:hAnsi="Book Antiqua" w:cs="Arial"/>
        <w:noProof/>
      </w:rPr>
      <w:t>13</w:t>
    </w:r>
    <w:r w:rsidRPr="00761C7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E6E" w:rsidRPr="00761C73" w:rsidRDefault="005E3E6E" w:rsidP="00090CF9">
    <w:pPr>
      <w:jc w:val="center"/>
      <w:rPr>
        <w:rFonts w:ascii="Book Antiqua" w:hAnsi="Book Antiqua" w:cs="Arial"/>
        <w:b/>
      </w:rPr>
    </w:pPr>
    <w:r w:rsidRPr="00761C73">
      <w:rPr>
        <w:rFonts w:ascii="Book Antiqua" w:hAnsi="Book Antiqua" w:cs="Arial"/>
        <w:b/>
        <w:spacing w:val="-6"/>
      </w:rPr>
      <w:t>©</w:t>
    </w:r>
    <w:r w:rsidRPr="00761C73">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50E" w:rsidRDefault="00B9450E">
      <w:r>
        <w:separator/>
      </w:r>
    </w:p>
  </w:footnote>
  <w:footnote w:type="continuationSeparator" w:id="0">
    <w:p w:rsidR="00B9450E" w:rsidRDefault="00B94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E6E" w:rsidRDefault="005E3E6E" w:rsidP="00593795">
    <w:pPr>
      <w:pStyle w:val="Header"/>
      <w:jc w:val="right"/>
      <w:rPr>
        <w:rFonts w:ascii="Book Antiqua" w:hAnsi="Book Antiqua" w:cs="Arial"/>
        <w:sz w:val="16"/>
        <w:szCs w:val="16"/>
      </w:rPr>
    </w:pPr>
    <w:r w:rsidRPr="00761C73">
      <w:rPr>
        <w:rFonts w:ascii="Book Antiqua" w:hAnsi="Book Antiqua" w:cs="Arial"/>
        <w:sz w:val="16"/>
        <w:szCs w:val="16"/>
      </w:rPr>
      <w:t>Appeal Number: IA/40662/2014</w:t>
    </w:r>
  </w:p>
  <w:p w:rsidR="00761C73" w:rsidRPr="00761C73" w:rsidRDefault="00761C73"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D9B"/>
    <w:multiLevelType w:val="hybridMultilevel"/>
    <w:tmpl w:val="B7F6C8DC"/>
    <w:lvl w:ilvl="0" w:tplc="4D5E8F36">
      <w:start w:val="1"/>
      <w:numFmt w:val="decimal"/>
      <w:lvlText w:val="%1."/>
      <w:lvlJc w:val="left"/>
      <w:pPr>
        <w:ind w:left="2628" w:hanging="360"/>
      </w:pPr>
      <w:rPr>
        <w:rFonts w:ascii="Book Antiqua" w:eastAsia="Times New Roman" w:hAnsi="Book Antiqua" w:cs="Arial"/>
      </w:r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1" w15:restartNumberingAfterBreak="0">
    <w:nsid w:val="169B6602"/>
    <w:multiLevelType w:val="hybridMultilevel"/>
    <w:tmpl w:val="459E15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F88504C"/>
    <w:multiLevelType w:val="hybridMultilevel"/>
    <w:tmpl w:val="688E96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8AC602-9581-4082-A932-120E28CE5238}"/>
    <w:docVar w:name="dgnword-eventsink" w:val="700331704"/>
  </w:docVars>
  <w:rsids>
    <w:rsidRoot w:val="00C26032"/>
    <w:rsid w:val="00000621"/>
    <w:rsid w:val="0000285C"/>
    <w:rsid w:val="000036C2"/>
    <w:rsid w:val="00033D3D"/>
    <w:rsid w:val="00057601"/>
    <w:rsid w:val="00062F02"/>
    <w:rsid w:val="00070BF5"/>
    <w:rsid w:val="00071A7E"/>
    <w:rsid w:val="000746C0"/>
    <w:rsid w:val="00074D1D"/>
    <w:rsid w:val="00090CF9"/>
    <w:rsid w:val="00092580"/>
    <w:rsid w:val="00093D4D"/>
    <w:rsid w:val="000D5D94"/>
    <w:rsid w:val="000F1A0E"/>
    <w:rsid w:val="001165A7"/>
    <w:rsid w:val="00167D3A"/>
    <w:rsid w:val="0017765F"/>
    <w:rsid w:val="001A3082"/>
    <w:rsid w:val="001B186A"/>
    <w:rsid w:val="001B2F75"/>
    <w:rsid w:val="001F2716"/>
    <w:rsid w:val="00207617"/>
    <w:rsid w:val="0023134B"/>
    <w:rsid w:val="00237CDE"/>
    <w:rsid w:val="00237DE5"/>
    <w:rsid w:val="00243EB4"/>
    <w:rsid w:val="00246360"/>
    <w:rsid w:val="0026015E"/>
    <w:rsid w:val="002667BE"/>
    <w:rsid w:val="00270E13"/>
    <w:rsid w:val="00283659"/>
    <w:rsid w:val="002A6776"/>
    <w:rsid w:val="002B5149"/>
    <w:rsid w:val="002B58DF"/>
    <w:rsid w:val="002C6BD4"/>
    <w:rsid w:val="002D68BF"/>
    <w:rsid w:val="002F6B98"/>
    <w:rsid w:val="00324B30"/>
    <w:rsid w:val="00325377"/>
    <w:rsid w:val="00336CBF"/>
    <w:rsid w:val="00343FE3"/>
    <w:rsid w:val="003446EF"/>
    <w:rsid w:val="003546C8"/>
    <w:rsid w:val="003670D1"/>
    <w:rsid w:val="003675F6"/>
    <w:rsid w:val="003A7CF2"/>
    <w:rsid w:val="003B0783"/>
    <w:rsid w:val="003C5723"/>
    <w:rsid w:val="003C5CE5"/>
    <w:rsid w:val="003D786A"/>
    <w:rsid w:val="003E267B"/>
    <w:rsid w:val="003E5773"/>
    <w:rsid w:val="003E7CD1"/>
    <w:rsid w:val="00402B9E"/>
    <w:rsid w:val="00412714"/>
    <w:rsid w:val="00420643"/>
    <w:rsid w:val="00422BF2"/>
    <w:rsid w:val="004249CB"/>
    <w:rsid w:val="00434D7C"/>
    <w:rsid w:val="0044127D"/>
    <w:rsid w:val="004448DB"/>
    <w:rsid w:val="00446C9A"/>
    <w:rsid w:val="00450732"/>
    <w:rsid w:val="00452F2B"/>
    <w:rsid w:val="00477193"/>
    <w:rsid w:val="004A1848"/>
    <w:rsid w:val="004A6F4A"/>
    <w:rsid w:val="004E4717"/>
    <w:rsid w:val="004F478C"/>
    <w:rsid w:val="005035E7"/>
    <w:rsid w:val="00507FEC"/>
    <w:rsid w:val="00510F0E"/>
    <w:rsid w:val="00520CF2"/>
    <w:rsid w:val="00542C29"/>
    <w:rsid w:val="00545A16"/>
    <w:rsid w:val="005479E1"/>
    <w:rsid w:val="00553E0A"/>
    <w:rsid w:val="005570FD"/>
    <w:rsid w:val="005575EA"/>
    <w:rsid w:val="0057790C"/>
    <w:rsid w:val="00593795"/>
    <w:rsid w:val="00593821"/>
    <w:rsid w:val="005A549B"/>
    <w:rsid w:val="005A75FF"/>
    <w:rsid w:val="005D10AB"/>
    <w:rsid w:val="005E3E6E"/>
    <w:rsid w:val="005F1F19"/>
    <w:rsid w:val="00601D8F"/>
    <w:rsid w:val="00611011"/>
    <w:rsid w:val="00611B31"/>
    <w:rsid w:val="00623E73"/>
    <w:rsid w:val="00653E97"/>
    <w:rsid w:val="00676204"/>
    <w:rsid w:val="00682E93"/>
    <w:rsid w:val="00684A74"/>
    <w:rsid w:val="00690B8A"/>
    <w:rsid w:val="006B62B7"/>
    <w:rsid w:val="006F2CF1"/>
    <w:rsid w:val="007038ED"/>
    <w:rsid w:val="00703BC3"/>
    <w:rsid w:val="00704B61"/>
    <w:rsid w:val="007334B3"/>
    <w:rsid w:val="00740BD6"/>
    <w:rsid w:val="007552A9"/>
    <w:rsid w:val="00761858"/>
    <w:rsid w:val="00761C73"/>
    <w:rsid w:val="00767D59"/>
    <w:rsid w:val="00776E97"/>
    <w:rsid w:val="00780F86"/>
    <w:rsid w:val="007912AD"/>
    <w:rsid w:val="007A0267"/>
    <w:rsid w:val="007A37E8"/>
    <w:rsid w:val="007B0824"/>
    <w:rsid w:val="007B5D3C"/>
    <w:rsid w:val="007D6E8D"/>
    <w:rsid w:val="0080410F"/>
    <w:rsid w:val="00813355"/>
    <w:rsid w:val="00821B72"/>
    <w:rsid w:val="00823EF2"/>
    <w:rsid w:val="00825708"/>
    <w:rsid w:val="00827E1E"/>
    <w:rsid w:val="008303B8"/>
    <w:rsid w:val="00833DCE"/>
    <w:rsid w:val="00867473"/>
    <w:rsid w:val="00870C49"/>
    <w:rsid w:val="00871D34"/>
    <w:rsid w:val="00896C15"/>
    <w:rsid w:val="008B270C"/>
    <w:rsid w:val="008B382D"/>
    <w:rsid w:val="008B5078"/>
    <w:rsid w:val="008C3D3D"/>
    <w:rsid w:val="008D4131"/>
    <w:rsid w:val="008E2A15"/>
    <w:rsid w:val="008E55FE"/>
    <w:rsid w:val="008F1932"/>
    <w:rsid w:val="008F2F5B"/>
    <w:rsid w:val="00907F6B"/>
    <w:rsid w:val="00911D34"/>
    <w:rsid w:val="00921062"/>
    <w:rsid w:val="00925AB2"/>
    <w:rsid w:val="009303C1"/>
    <w:rsid w:val="00935D45"/>
    <w:rsid w:val="00940796"/>
    <w:rsid w:val="009722BC"/>
    <w:rsid w:val="009727A3"/>
    <w:rsid w:val="00981561"/>
    <w:rsid w:val="00987774"/>
    <w:rsid w:val="009A11E8"/>
    <w:rsid w:val="009D595D"/>
    <w:rsid w:val="009F5220"/>
    <w:rsid w:val="009F5DAE"/>
    <w:rsid w:val="009F7711"/>
    <w:rsid w:val="00A15234"/>
    <w:rsid w:val="00A201AB"/>
    <w:rsid w:val="00A240AA"/>
    <w:rsid w:val="00A253BF"/>
    <w:rsid w:val="00A31C8B"/>
    <w:rsid w:val="00A509FA"/>
    <w:rsid w:val="00A74667"/>
    <w:rsid w:val="00A845DC"/>
    <w:rsid w:val="00AB27F9"/>
    <w:rsid w:val="00AB6230"/>
    <w:rsid w:val="00AD0860"/>
    <w:rsid w:val="00AE3D73"/>
    <w:rsid w:val="00AE582E"/>
    <w:rsid w:val="00AF1B32"/>
    <w:rsid w:val="00B0116A"/>
    <w:rsid w:val="00B25328"/>
    <w:rsid w:val="00B26AA2"/>
    <w:rsid w:val="00B316E4"/>
    <w:rsid w:val="00B3524D"/>
    <w:rsid w:val="00B40F69"/>
    <w:rsid w:val="00B412CB"/>
    <w:rsid w:val="00B414F3"/>
    <w:rsid w:val="00B46616"/>
    <w:rsid w:val="00B467EA"/>
    <w:rsid w:val="00B7040A"/>
    <w:rsid w:val="00B83391"/>
    <w:rsid w:val="00B9450E"/>
    <w:rsid w:val="00B95326"/>
    <w:rsid w:val="00B95577"/>
    <w:rsid w:val="00BD4196"/>
    <w:rsid w:val="00BE485D"/>
    <w:rsid w:val="00BF22CA"/>
    <w:rsid w:val="00BF23BB"/>
    <w:rsid w:val="00C12F97"/>
    <w:rsid w:val="00C26032"/>
    <w:rsid w:val="00C345E1"/>
    <w:rsid w:val="00C43BFD"/>
    <w:rsid w:val="00C51218"/>
    <w:rsid w:val="00C84227"/>
    <w:rsid w:val="00CB6E35"/>
    <w:rsid w:val="00CE0A34"/>
    <w:rsid w:val="00CE1A46"/>
    <w:rsid w:val="00D20757"/>
    <w:rsid w:val="00D22636"/>
    <w:rsid w:val="00D30402"/>
    <w:rsid w:val="00D32B8A"/>
    <w:rsid w:val="00D40FD9"/>
    <w:rsid w:val="00D52492"/>
    <w:rsid w:val="00D53769"/>
    <w:rsid w:val="00D63887"/>
    <w:rsid w:val="00D85C13"/>
    <w:rsid w:val="00D9111A"/>
    <w:rsid w:val="00D91BE3"/>
    <w:rsid w:val="00D94AFC"/>
    <w:rsid w:val="00DB70AE"/>
    <w:rsid w:val="00DC158D"/>
    <w:rsid w:val="00DD5071"/>
    <w:rsid w:val="00DD5C39"/>
    <w:rsid w:val="00DE7DB7"/>
    <w:rsid w:val="00E00A0A"/>
    <w:rsid w:val="00E066DE"/>
    <w:rsid w:val="00E07F57"/>
    <w:rsid w:val="00E14422"/>
    <w:rsid w:val="00E303E0"/>
    <w:rsid w:val="00E30683"/>
    <w:rsid w:val="00E31D74"/>
    <w:rsid w:val="00E453D8"/>
    <w:rsid w:val="00E50BCE"/>
    <w:rsid w:val="00E533BA"/>
    <w:rsid w:val="00E54934"/>
    <w:rsid w:val="00E56BCC"/>
    <w:rsid w:val="00E574BF"/>
    <w:rsid w:val="00E61292"/>
    <w:rsid w:val="00E630EA"/>
    <w:rsid w:val="00E77C4D"/>
    <w:rsid w:val="00E80AD9"/>
    <w:rsid w:val="00E81D01"/>
    <w:rsid w:val="00EE43F3"/>
    <w:rsid w:val="00EE45D8"/>
    <w:rsid w:val="00F22EDA"/>
    <w:rsid w:val="00F95832"/>
    <w:rsid w:val="00F97703"/>
    <w:rsid w:val="00FB141B"/>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02DDC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 w:type="paragraph" w:styleId="ListParagraph">
    <w:name w:val="List Paragraph"/>
    <w:basedOn w:val="Normal"/>
    <w:uiPriority w:val="34"/>
    <w:qFormat/>
    <w:rsid w:val="00B9557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76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6614</Words>
  <Characters>32235</Characters>
  <Application>Microsoft Office Word</Application>
  <DocSecurity>0</DocSecurity>
  <Lines>268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2018-07-24T16:36:00Z</dcterms:created>
  <dcterms:modified xsi:type="dcterms:W3CDTF">2018-07-24T16:36:00Z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