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24DCA" w14:textId="63C6E141" w:rsidR="00D94AFC" w:rsidRDefault="00EF2E7D" w:rsidP="004006F8">
      <w:pPr>
        <w:jc w:val="center"/>
        <w:rPr>
          <w:rFonts w:ascii="Book Antiqua" w:hAnsi="Book Antiqua" w:cs="Arial"/>
          <w:caps/>
          <w:color w:val="000000"/>
          <w:sz w:val="16"/>
          <w:szCs w:val="16"/>
        </w:rPr>
      </w:pPr>
      <w:r>
        <w:rPr>
          <w:noProof/>
        </w:rPr>
        <w:drawing>
          <wp:inline distT="0" distB="0" distL="0" distR="0" wp14:anchorId="086CE5A6" wp14:editId="54B2C30E">
            <wp:extent cx="104648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6480" cy="905510"/>
                    </a:xfrm>
                    <a:prstGeom prst="rect">
                      <a:avLst/>
                    </a:prstGeom>
                    <a:noFill/>
                    <a:ln>
                      <a:noFill/>
                    </a:ln>
                  </pic:spPr>
                </pic:pic>
              </a:graphicData>
            </a:graphic>
          </wp:inline>
        </w:drawing>
      </w:r>
    </w:p>
    <w:p w14:paraId="5FBC6B74" w14:textId="77777777" w:rsidR="007C1A28" w:rsidRPr="004006F8" w:rsidRDefault="007C1A28" w:rsidP="004006F8">
      <w:pPr>
        <w:jc w:val="center"/>
        <w:rPr>
          <w:rFonts w:ascii="Book Antiqua" w:hAnsi="Book Antiqua" w:cs="Arial"/>
          <w:caps/>
          <w:color w:val="000000"/>
          <w:sz w:val="16"/>
          <w:szCs w:val="16"/>
        </w:rPr>
      </w:pPr>
    </w:p>
    <w:p w14:paraId="07BEFC6D"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44E6A45C" w14:textId="77777777" w:rsidR="007B0824"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53585B">
        <w:rPr>
          <w:rFonts w:ascii="Book Antiqua" w:hAnsi="Book Antiqua" w:cs="Arial"/>
          <w:color w:val="000000"/>
        </w:rPr>
        <w:t>s</w:t>
      </w:r>
      <w:r w:rsidR="00D53769" w:rsidRPr="00AE6DDE">
        <w:rPr>
          <w:rFonts w:ascii="Book Antiqua" w:hAnsi="Book Antiqua" w:cs="Arial"/>
          <w:color w:val="000000"/>
        </w:rPr>
        <w:t>:</w:t>
      </w:r>
      <w:r w:rsidR="00B3524D" w:rsidRPr="00AE6DDE">
        <w:rPr>
          <w:rFonts w:ascii="Book Antiqua" w:hAnsi="Book Antiqua" w:cs="Arial"/>
          <w:color w:val="000000"/>
        </w:rPr>
        <w:t xml:space="preserve"> </w:t>
      </w:r>
      <w:r w:rsidR="0053585B">
        <w:rPr>
          <w:rFonts w:ascii="Book Antiqua" w:hAnsi="Book Antiqua" w:cs="Arial"/>
          <w:caps/>
          <w:color w:val="000000"/>
        </w:rPr>
        <w:t>IA/43770/2014</w:t>
      </w:r>
    </w:p>
    <w:p w14:paraId="5F3C3CB1" w14:textId="09B1031E" w:rsidR="0053585B" w:rsidRDefault="0053585B" w:rsidP="00793348">
      <w:pPr>
        <w:tabs>
          <w:tab w:val="right" w:pos="9720"/>
        </w:tabs>
        <w:ind w:right="-82"/>
        <w:jc w:val="right"/>
        <w:rPr>
          <w:rFonts w:ascii="Book Antiqua" w:hAnsi="Book Antiqua" w:cs="Arial"/>
          <w:caps/>
          <w:color w:val="000000"/>
        </w:rPr>
      </w:pPr>
      <w:r>
        <w:rPr>
          <w:rFonts w:ascii="Book Antiqua" w:hAnsi="Book Antiqua" w:cs="Arial"/>
          <w:caps/>
          <w:color w:val="000000"/>
        </w:rPr>
        <w:t>IA/43784/2014</w:t>
      </w:r>
    </w:p>
    <w:p w14:paraId="7F731737" w14:textId="66D14F24" w:rsidR="00474184" w:rsidRDefault="00474184" w:rsidP="00793348">
      <w:pPr>
        <w:tabs>
          <w:tab w:val="right" w:pos="9720"/>
        </w:tabs>
        <w:ind w:right="-82"/>
        <w:jc w:val="right"/>
        <w:rPr>
          <w:rFonts w:ascii="Book Antiqua" w:hAnsi="Book Antiqua" w:cs="Arial"/>
          <w:caps/>
          <w:color w:val="000000"/>
        </w:rPr>
      </w:pPr>
      <w:r>
        <w:rPr>
          <w:rFonts w:ascii="Book Antiqua" w:hAnsi="Book Antiqua" w:cs="Arial"/>
          <w:caps/>
          <w:color w:val="000000"/>
        </w:rPr>
        <w:t>IA/43777/2014</w:t>
      </w:r>
    </w:p>
    <w:p w14:paraId="7D1CF7D7" w14:textId="06D60F98" w:rsidR="00474184" w:rsidRPr="00AE6DDE" w:rsidRDefault="00474184" w:rsidP="00793348">
      <w:pPr>
        <w:tabs>
          <w:tab w:val="right" w:pos="9720"/>
        </w:tabs>
        <w:ind w:right="-82"/>
        <w:jc w:val="right"/>
        <w:rPr>
          <w:rFonts w:ascii="Book Antiqua" w:hAnsi="Book Antiqua" w:cs="Arial"/>
          <w:color w:val="000000"/>
        </w:rPr>
      </w:pPr>
      <w:r>
        <w:rPr>
          <w:rFonts w:ascii="Book Antiqua" w:hAnsi="Book Antiqua" w:cs="Arial"/>
          <w:caps/>
          <w:color w:val="000000"/>
        </w:rPr>
        <w:t>ia/47389/2014</w:t>
      </w:r>
    </w:p>
    <w:p w14:paraId="24F13D9A" w14:textId="77777777" w:rsidR="00C345E1" w:rsidRPr="00AE6DDE" w:rsidRDefault="00C345E1" w:rsidP="00C345E1">
      <w:pPr>
        <w:jc w:val="center"/>
        <w:rPr>
          <w:rFonts w:ascii="Book Antiqua" w:hAnsi="Book Antiqua" w:cs="Arial"/>
          <w:color w:val="000000"/>
        </w:rPr>
      </w:pPr>
    </w:p>
    <w:p w14:paraId="55D4F49E" w14:textId="77777777" w:rsidR="00C345E1" w:rsidRPr="00AE6DDE" w:rsidRDefault="00C345E1" w:rsidP="00C345E1">
      <w:pPr>
        <w:jc w:val="center"/>
        <w:rPr>
          <w:rFonts w:ascii="Book Antiqua" w:hAnsi="Book Antiqua" w:cs="Arial"/>
          <w:color w:val="000000"/>
        </w:rPr>
      </w:pPr>
    </w:p>
    <w:p w14:paraId="65B929A9"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0B80378D" w14:textId="77777777" w:rsidR="00C345E1" w:rsidRPr="00AE6DDE" w:rsidRDefault="00C345E1" w:rsidP="00C345E1">
      <w:pPr>
        <w:jc w:val="center"/>
        <w:rPr>
          <w:rFonts w:ascii="Book Antiqua" w:hAnsi="Book Antiqua" w:cs="Arial"/>
          <w:b/>
          <w:u w:val="single"/>
        </w:rPr>
      </w:pPr>
    </w:p>
    <w:p w14:paraId="50DFD910" w14:textId="77777777"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735"/>
        <w:gridCol w:w="3903"/>
      </w:tblGrid>
      <w:tr w:rsidR="00D22636" w:rsidRPr="00AE6DDE" w14:paraId="759C4B70" w14:textId="77777777" w:rsidTr="00847259">
        <w:tc>
          <w:tcPr>
            <w:tcW w:w="5868" w:type="dxa"/>
          </w:tcPr>
          <w:p w14:paraId="7F1E37D1" w14:textId="77777777" w:rsidR="00D22636" w:rsidRDefault="00D22636" w:rsidP="004A1848">
            <w:pPr>
              <w:jc w:val="both"/>
              <w:rPr>
                <w:rFonts w:ascii="Book Antiqua" w:hAnsi="Book Antiqua" w:cs="Arial"/>
                <w:b/>
              </w:rPr>
            </w:pPr>
            <w:r w:rsidRPr="00AE6DDE">
              <w:rPr>
                <w:rFonts w:ascii="Book Antiqua" w:hAnsi="Book Antiqua" w:cs="Arial"/>
                <w:b/>
              </w:rPr>
              <w:t xml:space="preserve">Heard at </w:t>
            </w:r>
            <w:r w:rsidR="0053585B">
              <w:rPr>
                <w:rFonts w:ascii="Book Antiqua" w:hAnsi="Book Antiqua" w:cs="Arial"/>
                <w:b/>
              </w:rPr>
              <w:t>Field House</w:t>
            </w:r>
          </w:p>
          <w:p w14:paraId="36972789" w14:textId="22B6DC31" w:rsidR="00087294" w:rsidRPr="00AE6DDE" w:rsidRDefault="00087294" w:rsidP="004A1848">
            <w:pPr>
              <w:jc w:val="both"/>
              <w:rPr>
                <w:rFonts w:ascii="Book Antiqua" w:hAnsi="Book Antiqua" w:cs="Arial"/>
                <w:b/>
              </w:rPr>
            </w:pPr>
            <w:r>
              <w:rPr>
                <w:rFonts w:ascii="Book Antiqua" w:hAnsi="Book Antiqua" w:cs="Arial"/>
                <w:b/>
                <w:color w:val="000000"/>
              </w:rPr>
              <w:t>Orally at the hearing</w:t>
            </w:r>
          </w:p>
        </w:tc>
        <w:tc>
          <w:tcPr>
            <w:tcW w:w="3960" w:type="dxa"/>
          </w:tcPr>
          <w:p w14:paraId="1C1FFB1B" w14:textId="2BD6381E" w:rsidR="00A623AE" w:rsidRDefault="00847259" w:rsidP="00093D4D">
            <w:pPr>
              <w:jc w:val="both"/>
              <w:rPr>
                <w:rFonts w:ascii="Book Antiqua" w:hAnsi="Book Antiqua" w:cs="Arial"/>
                <w:b/>
                <w:color w:val="000000"/>
              </w:rPr>
            </w:pPr>
            <w:r>
              <w:rPr>
                <w:rFonts w:ascii="Book Antiqua" w:hAnsi="Book Antiqua" w:cs="Arial"/>
                <w:b/>
                <w:color w:val="000000"/>
              </w:rPr>
              <w:t>Decision &amp; Reasons</w:t>
            </w:r>
            <w:r w:rsidR="00A623AE">
              <w:rPr>
                <w:rFonts w:ascii="Book Antiqua" w:hAnsi="Book Antiqua" w:cs="Arial"/>
                <w:b/>
                <w:color w:val="000000"/>
              </w:rPr>
              <w:t xml:space="preserve"> Delivered. </w:t>
            </w:r>
            <w:r w:rsidR="00283659" w:rsidRPr="00AE6DDE">
              <w:rPr>
                <w:rFonts w:ascii="Book Antiqua" w:hAnsi="Book Antiqua" w:cs="Arial"/>
                <w:b/>
                <w:color w:val="000000"/>
              </w:rPr>
              <w:t xml:space="preserve"> </w:t>
            </w:r>
          </w:p>
          <w:p w14:paraId="5FD47BC0" w14:textId="23735EB2" w:rsidR="00D22636" w:rsidRPr="00AE6DDE" w:rsidRDefault="00A623AE" w:rsidP="00093D4D">
            <w:pPr>
              <w:jc w:val="both"/>
              <w:rPr>
                <w:rFonts w:ascii="Book Antiqua" w:hAnsi="Book Antiqua" w:cs="Arial"/>
                <w:b/>
                <w:color w:val="000000"/>
              </w:rPr>
            </w:pPr>
            <w:r>
              <w:rPr>
                <w:rFonts w:ascii="Book Antiqua" w:hAnsi="Book Antiqua" w:cs="Arial"/>
                <w:b/>
                <w:color w:val="000000"/>
              </w:rPr>
              <w:t xml:space="preserve">Typed Decision </w:t>
            </w:r>
            <w:r w:rsidR="00087294">
              <w:rPr>
                <w:rFonts w:ascii="Book Antiqua" w:hAnsi="Book Antiqua" w:cs="Arial"/>
                <w:b/>
                <w:color w:val="000000"/>
              </w:rPr>
              <w:t>Re</w:t>
            </w:r>
            <w:r w:rsidR="00283659" w:rsidRPr="00AE6DDE">
              <w:rPr>
                <w:rFonts w:ascii="Book Antiqua" w:hAnsi="Book Antiqua" w:cs="Arial"/>
                <w:b/>
                <w:color w:val="000000"/>
              </w:rPr>
              <w:t>Promulgated</w:t>
            </w:r>
          </w:p>
        </w:tc>
      </w:tr>
      <w:tr w:rsidR="00D22636" w:rsidRPr="00AE6DDE" w14:paraId="0F909409" w14:textId="77777777" w:rsidTr="00847259">
        <w:tc>
          <w:tcPr>
            <w:tcW w:w="5868" w:type="dxa"/>
          </w:tcPr>
          <w:p w14:paraId="08070DF6"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53585B">
              <w:rPr>
                <w:rFonts w:ascii="Book Antiqua" w:hAnsi="Book Antiqua" w:cs="Arial"/>
                <w:b/>
              </w:rPr>
              <w:t>25</w:t>
            </w:r>
            <w:r w:rsidR="002D0ED2" w:rsidRPr="002D0ED2">
              <w:rPr>
                <w:rFonts w:ascii="Book Antiqua" w:hAnsi="Book Antiqua" w:cs="Arial"/>
                <w:b/>
                <w:vertAlign w:val="superscript"/>
              </w:rPr>
              <w:t>th</w:t>
            </w:r>
            <w:r w:rsidR="002D0ED2">
              <w:rPr>
                <w:rFonts w:ascii="Book Antiqua" w:hAnsi="Book Antiqua" w:cs="Arial"/>
                <w:b/>
              </w:rPr>
              <w:t xml:space="preserve"> </w:t>
            </w:r>
            <w:r w:rsidR="0053585B">
              <w:rPr>
                <w:rFonts w:ascii="Book Antiqua" w:hAnsi="Book Antiqua" w:cs="Arial"/>
                <w:b/>
              </w:rPr>
              <w:t>July 2018</w:t>
            </w:r>
          </w:p>
        </w:tc>
        <w:tc>
          <w:tcPr>
            <w:tcW w:w="3960" w:type="dxa"/>
          </w:tcPr>
          <w:p w14:paraId="11AF5D07" w14:textId="558B3492" w:rsidR="00D22636" w:rsidRPr="00AE6DDE" w:rsidRDefault="00087294" w:rsidP="004A1848">
            <w:pPr>
              <w:jc w:val="both"/>
              <w:rPr>
                <w:rFonts w:ascii="Book Antiqua" w:hAnsi="Book Antiqua" w:cs="Arial"/>
                <w:b/>
              </w:rPr>
            </w:pPr>
            <w:r>
              <w:rPr>
                <w:rFonts w:ascii="Book Antiqua" w:hAnsi="Book Antiqua" w:cs="Arial"/>
                <w:b/>
              </w:rPr>
              <w:t>On 2</w:t>
            </w:r>
            <w:r w:rsidR="00D111F0">
              <w:rPr>
                <w:rFonts w:ascii="Book Antiqua" w:hAnsi="Book Antiqua" w:cs="Arial"/>
                <w:b/>
              </w:rPr>
              <w:t>9</w:t>
            </w:r>
            <w:r w:rsidRPr="00087294">
              <w:rPr>
                <w:rFonts w:ascii="Book Antiqua" w:hAnsi="Book Antiqua" w:cs="Arial"/>
                <w:b/>
                <w:vertAlign w:val="superscript"/>
              </w:rPr>
              <w:t>th</w:t>
            </w:r>
            <w:r>
              <w:rPr>
                <w:rFonts w:ascii="Book Antiqua" w:hAnsi="Book Antiqua" w:cs="Arial"/>
                <w:b/>
              </w:rPr>
              <w:t xml:space="preserve"> August 2018</w:t>
            </w:r>
          </w:p>
        </w:tc>
      </w:tr>
      <w:tr w:rsidR="00D22636" w:rsidRPr="00AE6DDE" w14:paraId="1EFCDE82" w14:textId="77777777" w:rsidTr="00847259">
        <w:tc>
          <w:tcPr>
            <w:tcW w:w="5868" w:type="dxa"/>
          </w:tcPr>
          <w:p w14:paraId="388BE37A" w14:textId="77777777" w:rsidR="00D22636" w:rsidRPr="00AE6DDE" w:rsidRDefault="00D22636" w:rsidP="004A1848">
            <w:pPr>
              <w:jc w:val="both"/>
              <w:rPr>
                <w:rFonts w:ascii="Book Antiqua" w:hAnsi="Book Antiqua" w:cs="Arial"/>
                <w:b/>
              </w:rPr>
            </w:pPr>
          </w:p>
        </w:tc>
        <w:tc>
          <w:tcPr>
            <w:tcW w:w="3960" w:type="dxa"/>
          </w:tcPr>
          <w:p w14:paraId="69A2A0BA" w14:textId="6EC9E53F" w:rsidR="00D22636" w:rsidRPr="00AE6DDE" w:rsidRDefault="00D22636" w:rsidP="004A1848">
            <w:pPr>
              <w:jc w:val="both"/>
              <w:rPr>
                <w:rFonts w:ascii="Book Antiqua" w:hAnsi="Book Antiqua" w:cs="Arial"/>
                <w:b/>
              </w:rPr>
            </w:pPr>
          </w:p>
        </w:tc>
      </w:tr>
    </w:tbl>
    <w:p w14:paraId="65F0DA05" w14:textId="77777777" w:rsidR="00A15234" w:rsidRPr="00AE6DDE" w:rsidRDefault="00A15234" w:rsidP="00A15234">
      <w:pPr>
        <w:jc w:val="center"/>
        <w:rPr>
          <w:rFonts w:ascii="Book Antiqua" w:hAnsi="Book Antiqua" w:cs="Arial"/>
        </w:rPr>
      </w:pPr>
    </w:p>
    <w:p w14:paraId="78C7D070"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24944184" w14:textId="77777777" w:rsidR="00A15234" w:rsidRPr="00AE6DDE" w:rsidRDefault="00A15234" w:rsidP="00A15234">
      <w:pPr>
        <w:jc w:val="center"/>
        <w:rPr>
          <w:rFonts w:ascii="Book Antiqua" w:hAnsi="Book Antiqua" w:cs="Arial"/>
          <w:b/>
        </w:rPr>
      </w:pPr>
    </w:p>
    <w:p w14:paraId="66A21CEC" w14:textId="77777777" w:rsidR="00D20757" w:rsidRDefault="002112E1" w:rsidP="00A15234">
      <w:pPr>
        <w:jc w:val="center"/>
        <w:rPr>
          <w:rFonts w:ascii="Book Antiqua" w:hAnsi="Book Antiqua" w:cs="Arial"/>
          <w:b/>
          <w:color w:val="000000"/>
        </w:rPr>
      </w:pPr>
      <w:r>
        <w:rPr>
          <w:rFonts w:ascii="Book Antiqua" w:hAnsi="Book Antiqua" w:cs="Arial"/>
          <w:b/>
          <w:color w:val="000000"/>
        </w:rPr>
        <w:t xml:space="preserve">DEPUTY </w:t>
      </w:r>
      <w:r w:rsidR="00537BD6">
        <w:rPr>
          <w:rFonts w:ascii="Book Antiqua" w:hAnsi="Book Antiqua" w:cs="Arial"/>
          <w:b/>
          <w:color w:val="000000"/>
        </w:rPr>
        <w:t xml:space="preserve">UPPER TRIBUNAL JUDGE </w:t>
      </w:r>
      <w:r>
        <w:rPr>
          <w:rFonts w:ascii="Book Antiqua" w:hAnsi="Book Antiqua" w:cs="Arial"/>
          <w:b/>
          <w:color w:val="000000"/>
        </w:rPr>
        <w:t>MAHMOOD</w:t>
      </w:r>
      <w:r w:rsidR="003917A2">
        <w:rPr>
          <w:rFonts w:ascii="Book Antiqua" w:hAnsi="Book Antiqua" w:cs="Arial"/>
          <w:b/>
          <w:color w:val="000000"/>
        </w:rPr>
        <w:t xml:space="preserve"> </w:t>
      </w:r>
    </w:p>
    <w:p w14:paraId="743C7DDF" w14:textId="30B4CCE2" w:rsidR="00A845DC" w:rsidRDefault="00A845DC" w:rsidP="00A15234">
      <w:pPr>
        <w:jc w:val="center"/>
        <w:rPr>
          <w:rFonts w:ascii="Book Antiqua" w:hAnsi="Book Antiqua" w:cs="Arial"/>
          <w:b/>
        </w:rPr>
      </w:pPr>
    </w:p>
    <w:p w14:paraId="2324B778" w14:textId="77777777" w:rsidR="00793348" w:rsidRPr="00AE6DDE" w:rsidRDefault="00793348" w:rsidP="00A15234">
      <w:pPr>
        <w:jc w:val="center"/>
        <w:rPr>
          <w:rFonts w:ascii="Book Antiqua" w:hAnsi="Book Antiqua" w:cs="Arial"/>
          <w:b/>
        </w:rPr>
      </w:pPr>
    </w:p>
    <w:p w14:paraId="4FB5C2AE"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0AFA71FE" w14:textId="77777777" w:rsidR="00A845DC" w:rsidRPr="00AE6DDE" w:rsidRDefault="00A845DC" w:rsidP="00A15234">
      <w:pPr>
        <w:jc w:val="center"/>
        <w:rPr>
          <w:rFonts w:ascii="Book Antiqua" w:hAnsi="Book Antiqua" w:cs="Arial"/>
          <w:b/>
        </w:rPr>
      </w:pPr>
    </w:p>
    <w:p w14:paraId="44F3DC83" w14:textId="77777777" w:rsidR="003917A2" w:rsidRDefault="003917A2" w:rsidP="003917A2">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0"/>
    </w:p>
    <w:p w14:paraId="1AD02476"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3E137F2F"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0D031062" w14:textId="77777777" w:rsidR="00DD5071" w:rsidRPr="00AE6DDE" w:rsidRDefault="00DD5071" w:rsidP="00704B61">
      <w:pPr>
        <w:jc w:val="center"/>
        <w:rPr>
          <w:rFonts w:ascii="Book Antiqua" w:hAnsi="Book Antiqua" w:cs="Arial"/>
          <w:b/>
        </w:rPr>
      </w:pPr>
    </w:p>
    <w:p w14:paraId="49983F11" w14:textId="77777777" w:rsidR="003917A2" w:rsidRDefault="003917A2" w:rsidP="003917A2">
      <w:pPr>
        <w:jc w:val="center"/>
        <w:rPr>
          <w:rFonts w:ascii="Book Antiqua" w:hAnsi="Book Antiqua" w:cs="Arial"/>
          <w:b/>
          <w:caps/>
        </w:rPr>
      </w:pPr>
      <w:r>
        <w:rPr>
          <w:rFonts w:ascii="Book Antiqua" w:hAnsi="Book Antiqua" w:cs="Arial"/>
          <w:b/>
          <w:caps/>
        </w:rPr>
        <w:t>Mr nunes Jodeilto Lima</w:t>
      </w:r>
    </w:p>
    <w:p w14:paraId="70B8433E" w14:textId="3EE302B1" w:rsidR="003917A2" w:rsidRDefault="003917A2" w:rsidP="003917A2">
      <w:pPr>
        <w:jc w:val="center"/>
        <w:rPr>
          <w:rFonts w:ascii="Book Antiqua" w:hAnsi="Book Antiqua" w:cs="Arial"/>
          <w:b/>
          <w:caps/>
        </w:rPr>
      </w:pPr>
      <w:r>
        <w:rPr>
          <w:rFonts w:ascii="Book Antiqua" w:hAnsi="Book Antiqua" w:cs="Arial"/>
          <w:b/>
          <w:caps/>
        </w:rPr>
        <w:t>master samuel lucas nunes de oliveira</w:t>
      </w:r>
    </w:p>
    <w:p w14:paraId="25EB20E3" w14:textId="1C1ADA2E" w:rsidR="00474184" w:rsidRDefault="00474184" w:rsidP="003917A2">
      <w:pPr>
        <w:jc w:val="center"/>
        <w:rPr>
          <w:rFonts w:ascii="Book Antiqua" w:hAnsi="Book Antiqua" w:cs="Arial"/>
          <w:b/>
          <w:caps/>
        </w:rPr>
      </w:pPr>
      <w:r>
        <w:rPr>
          <w:rFonts w:ascii="Book Antiqua" w:hAnsi="Book Antiqua" w:cs="Arial"/>
          <w:b/>
          <w:caps/>
        </w:rPr>
        <w:t>mrs fabiana lopes de oliveira</w:t>
      </w:r>
    </w:p>
    <w:p w14:paraId="4D30C803" w14:textId="6D7579B7" w:rsidR="00474184" w:rsidRDefault="00474184" w:rsidP="003917A2">
      <w:pPr>
        <w:jc w:val="center"/>
        <w:rPr>
          <w:rFonts w:ascii="Book Antiqua" w:hAnsi="Book Antiqua" w:cs="Arial"/>
          <w:b/>
          <w:caps/>
        </w:rPr>
      </w:pPr>
      <w:r>
        <w:rPr>
          <w:rFonts w:ascii="Book Antiqua" w:hAnsi="Book Antiqua" w:cs="Arial"/>
          <w:b/>
          <w:caps/>
        </w:rPr>
        <w:t>miss gabriela nunes de oliveira</w:t>
      </w:r>
    </w:p>
    <w:p w14:paraId="67F89A15" w14:textId="1DE91747" w:rsidR="003917A2" w:rsidRPr="00793348" w:rsidRDefault="003917A2" w:rsidP="003917A2">
      <w:pPr>
        <w:jc w:val="center"/>
        <w:rPr>
          <w:rFonts w:ascii="Book Antiqua" w:hAnsi="Book Antiqua" w:cs="Arial"/>
          <w:b/>
          <w:caps/>
          <w:sz w:val="22"/>
        </w:rPr>
      </w:pPr>
      <w:r w:rsidRPr="00793348">
        <w:rPr>
          <w:rFonts w:ascii="Book Antiqua" w:hAnsi="Book Antiqua" w:cs="Arial"/>
          <w:b/>
          <w:caps/>
          <w:sz w:val="22"/>
        </w:rPr>
        <w:t>(anonymity direction</w:t>
      </w:r>
      <w:r w:rsidR="00A623AE" w:rsidRPr="00793348">
        <w:rPr>
          <w:rFonts w:ascii="Book Antiqua" w:hAnsi="Book Antiqua" w:cs="Arial"/>
          <w:b/>
          <w:caps/>
          <w:sz w:val="22"/>
        </w:rPr>
        <w:t xml:space="preserve"> NOT MADE</w:t>
      </w:r>
      <w:r w:rsidRPr="00793348">
        <w:rPr>
          <w:rFonts w:ascii="Book Antiqua" w:hAnsi="Book Antiqua" w:cs="Arial"/>
          <w:b/>
          <w:caps/>
          <w:sz w:val="22"/>
        </w:rPr>
        <w:t>)</w:t>
      </w:r>
    </w:p>
    <w:p w14:paraId="632C88EF"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r w:rsidR="002D0ED2">
        <w:rPr>
          <w:rFonts w:ascii="Book Antiqua" w:hAnsi="Book Antiqua" w:cs="Arial"/>
          <w:u w:val="single"/>
        </w:rPr>
        <w:t>s</w:t>
      </w:r>
    </w:p>
    <w:p w14:paraId="3E8E2971" w14:textId="77777777" w:rsidR="00DD5071" w:rsidRPr="00AE6DDE" w:rsidRDefault="00DD5071" w:rsidP="00DD5071">
      <w:pPr>
        <w:rPr>
          <w:rFonts w:ascii="Book Antiqua" w:hAnsi="Book Antiqua" w:cs="Arial"/>
          <w:u w:val="single"/>
        </w:rPr>
      </w:pPr>
    </w:p>
    <w:p w14:paraId="6ED8AE1D" w14:textId="77777777" w:rsidR="00DD5071" w:rsidRPr="00AE6DDE" w:rsidRDefault="00DD5071" w:rsidP="00DD5071">
      <w:pPr>
        <w:rPr>
          <w:rFonts w:ascii="Book Antiqua" w:hAnsi="Book Antiqua" w:cs="Arial"/>
          <w:u w:val="single"/>
        </w:rPr>
      </w:pPr>
    </w:p>
    <w:p w14:paraId="099C751E"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55169188"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53585B">
        <w:rPr>
          <w:rFonts w:ascii="Book Antiqua" w:hAnsi="Book Antiqua" w:cs="Arial"/>
        </w:rPr>
        <w:t>Miss Saifolhai, Counsel instructed on a public access basis</w:t>
      </w:r>
    </w:p>
    <w:p w14:paraId="5DD9F1D6"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53585B">
        <w:rPr>
          <w:rFonts w:ascii="Book Antiqua" w:hAnsi="Book Antiqua" w:cs="Arial"/>
        </w:rPr>
        <w:t>Mr Melvin, Senior Home Office Presenting Officer</w:t>
      </w:r>
    </w:p>
    <w:p w14:paraId="0D1F7A02" w14:textId="77777777" w:rsidR="00DE7DB7" w:rsidRPr="00AE6DDE" w:rsidRDefault="00DE7DB7" w:rsidP="00847259">
      <w:pPr>
        <w:jc w:val="center"/>
        <w:rPr>
          <w:rFonts w:ascii="Book Antiqua" w:hAnsi="Book Antiqua" w:cs="Arial"/>
        </w:rPr>
      </w:pPr>
    </w:p>
    <w:p w14:paraId="0B985B59" w14:textId="77777777" w:rsidR="00DE7DB7" w:rsidRPr="00AE6DDE" w:rsidRDefault="00DE7DB7" w:rsidP="00847259">
      <w:pPr>
        <w:jc w:val="center"/>
        <w:rPr>
          <w:rFonts w:ascii="Book Antiqua" w:hAnsi="Book Antiqua" w:cs="Arial"/>
        </w:rPr>
      </w:pPr>
    </w:p>
    <w:p w14:paraId="6EF516C8"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5399AF6D" w14:textId="77777777" w:rsidR="003D5603" w:rsidRDefault="00402B9E" w:rsidP="00793348">
      <w:pPr>
        <w:spacing w:before="240"/>
        <w:ind w:left="567" w:hanging="567"/>
        <w:jc w:val="both"/>
        <w:rPr>
          <w:rFonts w:ascii="Book Antiqua" w:hAnsi="Book Antiqua" w:cs="Arial"/>
        </w:rPr>
      </w:pPr>
      <w:r w:rsidRPr="00AE6DDE">
        <w:rPr>
          <w:rFonts w:ascii="Book Antiqua" w:hAnsi="Book Antiqua" w:cs="Arial"/>
        </w:rPr>
        <w:lastRenderedPageBreak/>
        <w:t>1.</w:t>
      </w:r>
      <w:r w:rsidRPr="00AE6DDE">
        <w:rPr>
          <w:rFonts w:ascii="Book Antiqua" w:hAnsi="Book Antiqua" w:cs="Arial"/>
        </w:rPr>
        <w:tab/>
      </w:r>
      <w:r w:rsidR="002D0ED2">
        <w:rPr>
          <w:rFonts w:ascii="Book Antiqua" w:hAnsi="Book Antiqua" w:cs="Arial"/>
        </w:rPr>
        <w:t>The Secretary of State appeal</w:t>
      </w:r>
      <w:r w:rsidR="0053585B">
        <w:rPr>
          <w:rFonts w:ascii="Book Antiqua" w:hAnsi="Book Antiqua" w:cs="Arial"/>
        </w:rPr>
        <w:t>s with permission against the decision of First-tier Tribunal Judge Cockrill sitting at Taylor House on 10</w:t>
      </w:r>
      <w:r w:rsidR="002D0ED2" w:rsidRPr="002D0ED2">
        <w:rPr>
          <w:rFonts w:ascii="Book Antiqua" w:hAnsi="Book Antiqua" w:cs="Arial"/>
          <w:vertAlign w:val="superscript"/>
        </w:rPr>
        <w:t>th</w:t>
      </w:r>
      <w:r w:rsidR="002D0ED2">
        <w:rPr>
          <w:rFonts w:ascii="Book Antiqua" w:hAnsi="Book Antiqua" w:cs="Arial"/>
        </w:rPr>
        <w:t xml:space="preserve"> </w:t>
      </w:r>
      <w:r w:rsidR="0053585B">
        <w:rPr>
          <w:rFonts w:ascii="Book Antiqua" w:hAnsi="Book Antiqua" w:cs="Arial"/>
        </w:rPr>
        <w:t>July 2017.  Permission was granted by Upper Tribunal Judge Gill by way of a decision dated 12</w:t>
      </w:r>
      <w:r w:rsidR="002D0ED2" w:rsidRPr="002D0ED2">
        <w:rPr>
          <w:rFonts w:ascii="Book Antiqua" w:hAnsi="Book Antiqua" w:cs="Arial"/>
          <w:vertAlign w:val="superscript"/>
        </w:rPr>
        <w:t>th</w:t>
      </w:r>
      <w:r w:rsidR="002D0ED2">
        <w:rPr>
          <w:rFonts w:ascii="Book Antiqua" w:hAnsi="Book Antiqua" w:cs="Arial"/>
        </w:rPr>
        <w:t xml:space="preserve"> </w:t>
      </w:r>
      <w:r w:rsidR="0053585B">
        <w:rPr>
          <w:rFonts w:ascii="Book Antiqua" w:hAnsi="Book Antiqua" w:cs="Arial"/>
        </w:rPr>
        <w:t>June 2018 when she said as follows:</w:t>
      </w:r>
    </w:p>
    <w:p w14:paraId="78188B9E" w14:textId="6AA710D3" w:rsidR="002D0ED2" w:rsidRPr="00793348" w:rsidRDefault="0053585B" w:rsidP="00793348">
      <w:pPr>
        <w:spacing w:before="120" w:after="120"/>
        <w:ind w:left="1134" w:right="567"/>
        <w:jc w:val="both"/>
        <w:rPr>
          <w:rFonts w:ascii="Book Antiqua" w:hAnsi="Book Antiqua" w:cs="Arial"/>
          <w:sz w:val="22"/>
        </w:rPr>
      </w:pPr>
      <w:r w:rsidRPr="00793348">
        <w:rPr>
          <w:rFonts w:ascii="Book Antiqua" w:hAnsi="Book Antiqua" w:cs="Arial"/>
          <w:sz w:val="22"/>
        </w:rPr>
        <w:t xml:space="preserve">“It is with regret </w:t>
      </w:r>
      <w:r w:rsidR="002D0ED2" w:rsidRPr="00793348">
        <w:rPr>
          <w:rFonts w:ascii="Book Antiqua" w:hAnsi="Book Antiqua" w:cs="Arial"/>
          <w:sz w:val="22"/>
        </w:rPr>
        <w:t xml:space="preserve">that </w:t>
      </w:r>
      <w:r w:rsidRPr="00793348">
        <w:rPr>
          <w:rFonts w:ascii="Book Antiqua" w:hAnsi="Book Antiqua" w:cs="Arial"/>
          <w:sz w:val="22"/>
        </w:rPr>
        <w:t>I f</w:t>
      </w:r>
      <w:r w:rsidR="002D0ED2" w:rsidRPr="00793348">
        <w:rPr>
          <w:rFonts w:ascii="Book Antiqua" w:hAnsi="Book Antiqua" w:cs="Arial"/>
          <w:sz w:val="22"/>
        </w:rPr>
        <w:t>oun</w:t>
      </w:r>
      <w:r w:rsidRPr="00793348">
        <w:rPr>
          <w:rFonts w:ascii="Book Antiqua" w:hAnsi="Book Antiqua" w:cs="Arial"/>
          <w:sz w:val="22"/>
        </w:rPr>
        <w:t>d it necessary to grant permission given the history of this case (it was remitted from the Court of Appeal to the Upper Tribunal and from the Upper Tribunal to the First-tier Tribunal)</w:t>
      </w:r>
      <w:r w:rsidR="003D5603" w:rsidRPr="00793348">
        <w:rPr>
          <w:rFonts w:ascii="Book Antiqua" w:hAnsi="Book Antiqua" w:cs="Arial"/>
          <w:sz w:val="22"/>
        </w:rPr>
        <w:t xml:space="preserve">.  </w:t>
      </w:r>
    </w:p>
    <w:p w14:paraId="08E637AA" w14:textId="77777777" w:rsidR="002D0ED2" w:rsidRPr="00793348" w:rsidRDefault="003D5603" w:rsidP="00793348">
      <w:pPr>
        <w:spacing w:before="120" w:after="120"/>
        <w:ind w:left="1134" w:right="567"/>
        <w:jc w:val="both"/>
        <w:rPr>
          <w:rFonts w:ascii="Book Antiqua" w:hAnsi="Book Antiqua" w:cs="Arial"/>
          <w:sz w:val="22"/>
        </w:rPr>
      </w:pPr>
      <w:r w:rsidRPr="00793348">
        <w:rPr>
          <w:rFonts w:ascii="Book Antiqua" w:hAnsi="Book Antiqua" w:cs="Arial"/>
          <w:sz w:val="22"/>
        </w:rPr>
        <w:t>I</w:t>
      </w:r>
      <w:r w:rsidR="0053585B" w:rsidRPr="00793348">
        <w:rPr>
          <w:rFonts w:ascii="Book Antiqua" w:hAnsi="Book Antiqua" w:cs="Arial"/>
          <w:sz w:val="22"/>
        </w:rPr>
        <w:t>t is arguable that Judge of the First-tier Tribunal Cockrill may have materially erred in law by failing to take into account the state’s interest in immigration control in reaching his decision that it would be unreasonable to expect the third and fourth Appellants to leave the United Kingdom</w:t>
      </w:r>
      <w:r w:rsidRPr="00793348">
        <w:rPr>
          <w:rFonts w:ascii="Book Antiqua" w:hAnsi="Book Antiqua" w:cs="Arial"/>
          <w:sz w:val="22"/>
        </w:rPr>
        <w:t xml:space="preserve">.  </w:t>
      </w:r>
    </w:p>
    <w:p w14:paraId="1D5D8A39" w14:textId="77777777" w:rsidR="00BF23BB" w:rsidRPr="00793348" w:rsidRDefault="003D5603" w:rsidP="00793348">
      <w:pPr>
        <w:spacing w:before="120" w:after="120"/>
        <w:ind w:left="1134" w:right="567"/>
        <w:jc w:val="both"/>
        <w:rPr>
          <w:rFonts w:ascii="Book Antiqua" w:hAnsi="Book Antiqua" w:cs="Arial"/>
          <w:sz w:val="22"/>
        </w:rPr>
      </w:pPr>
      <w:r w:rsidRPr="00793348">
        <w:rPr>
          <w:rFonts w:ascii="Book Antiqua" w:hAnsi="Book Antiqua" w:cs="Arial"/>
          <w:sz w:val="22"/>
        </w:rPr>
        <w:t xml:space="preserve">Arguably this makes a material difference to his decision to allow the third and fourth </w:t>
      </w:r>
      <w:r w:rsidR="00B761D2" w:rsidRPr="00793348">
        <w:rPr>
          <w:rFonts w:ascii="Book Antiqua" w:hAnsi="Book Antiqua" w:cs="Arial"/>
          <w:sz w:val="22"/>
        </w:rPr>
        <w:t>A</w:t>
      </w:r>
      <w:r w:rsidRPr="00793348">
        <w:rPr>
          <w:rFonts w:ascii="Book Antiqua" w:hAnsi="Book Antiqua" w:cs="Arial"/>
          <w:sz w:val="22"/>
        </w:rPr>
        <w:t>ppellants’ appeals under paragraph 276</w:t>
      </w:r>
      <w:proofErr w:type="gramStart"/>
      <w:r w:rsidRPr="00793348">
        <w:rPr>
          <w:rFonts w:ascii="Book Antiqua" w:hAnsi="Book Antiqua" w:cs="Arial"/>
          <w:sz w:val="22"/>
        </w:rPr>
        <w:t>ADE(</w:t>
      </w:r>
      <w:proofErr w:type="gramEnd"/>
      <w:r w:rsidRPr="00793348">
        <w:rPr>
          <w:rFonts w:ascii="Book Antiqua" w:hAnsi="Book Antiqua" w:cs="Arial"/>
          <w:sz w:val="22"/>
        </w:rPr>
        <w:t xml:space="preserve">1) of the Rules and therefore also to his decision to allow the appeals of the first and second </w:t>
      </w:r>
      <w:r w:rsidR="00B761D2" w:rsidRPr="00793348">
        <w:rPr>
          <w:rFonts w:ascii="Book Antiqua" w:hAnsi="Book Antiqua" w:cs="Arial"/>
          <w:sz w:val="22"/>
        </w:rPr>
        <w:t>A</w:t>
      </w:r>
      <w:r w:rsidRPr="00793348">
        <w:rPr>
          <w:rFonts w:ascii="Book Antiqua" w:hAnsi="Book Antiqua" w:cs="Arial"/>
          <w:sz w:val="22"/>
        </w:rPr>
        <w:t>ppellants outside the Rules.”</w:t>
      </w:r>
    </w:p>
    <w:p w14:paraId="2F918E60" w14:textId="77777777" w:rsidR="00A00B3B" w:rsidRDefault="003D5603" w:rsidP="00793348">
      <w:pPr>
        <w:spacing w:before="240"/>
        <w:ind w:left="567" w:hanging="567"/>
        <w:jc w:val="both"/>
        <w:rPr>
          <w:rFonts w:ascii="Book Antiqua" w:hAnsi="Book Antiqua" w:cs="Arial"/>
        </w:rPr>
      </w:pPr>
      <w:r>
        <w:rPr>
          <w:rFonts w:ascii="Book Antiqua" w:hAnsi="Book Antiqua" w:cs="Arial"/>
        </w:rPr>
        <w:t>2.</w:t>
      </w:r>
      <w:r>
        <w:rPr>
          <w:rFonts w:ascii="Book Antiqua" w:hAnsi="Book Antiqua" w:cs="Arial"/>
        </w:rPr>
        <w:tab/>
        <w:t>The Secretary of State’s renewed grounds to the Upper Tribunal in part said as follows:</w:t>
      </w:r>
    </w:p>
    <w:p w14:paraId="3E645B8D" w14:textId="77777777" w:rsidR="00E31DCC" w:rsidRDefault="003D5603" w:rsidP="00793348">
      <w:pPr>
        <w:spacing w:before="120" w:after="120"/>
        <w:ind w:left="1134"/>
        <w:jc w:val="both"/>
        <w:rPr>
          <w:rFonts w:ascii="Book Antiqua" w:hAnsi="Book Antiqua" w:cs="Arial"/>
        </w:rPr>
      </w:pPr>
      <w:r>
        <w:rPr>
          <w:rFonts w:ascii="Book Antiqua" w:hAnsi="Book Antiqua" w:cs="Arial"/>
        </w:rPr>
        <w:t xml:space="preserve">“As is abundantly clear in paragraphs 32 and 33 of the determination, Judge Cockrill has reached his conclusions on the reasonableness test on the basis of the interests of the children alone completely failing to undertake a balancing exercise which factors in the poor conduct of their parents as </w:t>
      </w:r>
      <w:r w:rsidRPr="00A00B3B">
        <w:rPr>
          <w:rFonts w:ascii="Book Antiqua" w:hAnsi="Book Antiqua" w:cs="Arial"/>
          <w:b/>
          <w:u w:val="single"/>
        </w:rPr>
        <w:t>MA</w:t>
      </w:r>
      <w:r w:rsidRPr="00A00B3B">
        <w:rPr>
          <w:rFonts w:ascii="Book Antiqua" w:hAnsi="Book Antiqua" w:cs="Arial"/>
          <w:b/>
        </w:rPr>
        <w:t xml:space="preserve"> (Pakistan)</w:t>
      </w:r>
      <w:r>
        <w:rPr>
          <w:rFonts w:ascii="Book Antiqua" w:hAnsi="Book Antiqua" w:cs="Arial"/>
        </w:rPr>
        <w:t xml:space="preserve"> requires.  The original grounds are reproduced below and relied upon in full.”</w:t>
      </w:r>
    </w:p>
    <w:p w14:paraId="7B3952C2" w14:textId="20DE092E" w:rsidR="00E31DCC" w:rsidRDefault="00A623AE" w:rsidP="00793348">
      <w:pPr>
        <w:spacing w:before="240"/>
        <w:ind w:left="567"/>
        <w:jc w:val="both"/>
        <w:rPr>
          <w:rFonts w:ascii="Book Antiqua" w:hAnsi="Book Antiqua" w:cs="Arial"/>
        </w:rPr>
      </w:pPr>
      <w:r>
        <w:rPr>
          <w:rFonts w:ascii="Book Antiqua" w:hAnsi="Book Antiqua" w:cs="Arial"/>
        </w:rPr>
        <w:t>Those</w:t>
      </w:r>
      <w:r w:rsidR="003D5603">
        <w:rPr>
          <w:rFonts w:ascii="Book Antiqua" w:hAnsi="Book Antiqua" w:cs="Arial"/>
        </w:rPr>
        <w:t xml:space="preserve"> grounds</w:t>
      </w:r>
      <w:r w:rsidR="005B33CE">
        <w:rPr>
          <w:rFonts w:ascii="Book Antiqua" w:hAnsi="Book Antiqua" w:cs="Arial"/>
        </w:rPr>
        <w:t xml:space="preserve"> say in part as follows:</w:t>
      </w:r>
    </w:p>
    <w:p w14:paraId="74373887" w14:textId="77777777" w:rsidR="00A00B3B" w:rsidRDefault="005B33CE" w:rsidP="00793348">
      <w:pPr>
        <w:spacing w:before="120" w:after="120"/>
        <w:ind w:left="1134"/>
        <w:jc w:val="both"/>
        <w:rPr>
          <w:rFonts w:ascii="Book Antiqua" w:hAnsi="Book Antiqua" w:cs="Arial"/>
        </w:rPr>
      </w:pPr>
      <w:r>
        <w:rPr>
          <w:rFonts w:ascii="Book Antiqua" w:hAnsi="Book Antiqua" w:cs="Arial"/>
        </w:rPr>
        <w:t>“... It is clear that the determinative finding of the judge in all four appeals is that it is unreasonable for either the third or fourth Appellants to be expected to leave the UK with reference to paragraph 276ADE(iv) of the Immigration Rules and Section 117</w:t>
      </w:r>
      <w:proofErr w:type="gramStart"/>
      <w:r>
        <w:rPr>
          <w:rFonts w:ascii="Book Antiqua" w:hAnsi="Book Antiqua" w:cs="Arial"/>
        </w:rPr>
        <w:t>B(</w:t>
      </w:r>
      <w:proofErr w:type="gramEnd"/>
      <w:r>
        <w:rPr>
          <w:rFonts w:ascii="Book Antiqua" w:hAnsi="Book Antiqua" w:cs="Arial"/>
        </w:rPr>
        <w:t xml:space="preserve">6) of the NIA Act 2002.  The Court of Appeal have confirmed in </w:t>
      </w:r>
      <w:r w:rsidRPr="00A00B3B">
        <w:rPr>
          <w:rFonts w:ascii="Book Antiqua" w:hAnsi="Book Antiqua" w:cs="Arial"/>
          <w:b/>
          <w:u w:val="single"/>
        </w:rPr>
        <w:t>MA (Pakistan) and Others</w:t>
      </w:r>
      <w:r w:rsidRPr="00A00B3B">
        <w:rPr>
          <w:rFonts w:ascii="Book Antiqua" w:hAnsi="Book Antiqua" w:cs="Arial"/>
          <w:b/>
        </w:rPr>
        <w:t xml:space="preserve"> [2016] EWCA Civ 705</w:t>
      </w:r>
      <w:r>
        <w:rPr>
          <w:rFonts w:ascii="Book Antiqua" w:hAnsi="Book Antiqua" w:cs="Arial"/>
        </w:rPr>
        <w:t xml:space="preserve"> that the reasonableness test under both of these provisions is more than simply an analysis of where the best interests of the respective children lie.  Rather the test requires a balancing exercise to be undertaken w</w:t>
      </w:r>
      <w:r w:rsidR="003F3F2A">
        <w:rPr>
          <w:rFonts w:ascii="Book Antiqua" w:hAnsi="Book Antiqua" w:cs="Arial"/>
        </w:rPr>
        <w:t>h</w:t>
      </w:r>
      <w:r>
        <w:rPr>
          <w:rFonts w:ascii="Book Antiqua" w:hAnsi="Book Antiqua" w:cs="Arial"/>
        </w:rPr>
        <w:t>ere countervailing factors such as the poor conduct of parents are considered with a recognition as such matters can potentially outweigh the interests of the children such that it would be reason for them to leave the UK even if it is in their best interests to remain.  Unfortunately</w:t>
      </w:r>
      <w:r w:rsidR="00A00B3B">
        <w:rPr>
          <w:rFonts w:ascii="Book Antiqua" w:hAnsi="Book Antiqua" w:cs="Arial"/>
        </w:rPr>
        <w:t>,</w:t>
      </w:r>
      <w:r>
        <w:rPr>
          <w:rFonts w:ascii="Book Antiqua" w:hAnsi="Book Antiqua" w:cs="Arial"/>
        </w:rPr>
        <w:t xml:space="preserve"> in the instant case it is clear that the judge at paragraphs 32 and 33 in answer to the question of reasonableness solely by reference to the best interests of the children and has failed to undertake a balancing exercise where those interests are weighed against wider matters relating to the public interest.</w:t>
      </w:r>
      <w:r w:rsidR="00A00B3B">
        <w:rPr>
          <w:rFonts w:ascii="Book Antiqua" w:hAnsi="Book Antiqua" w:cs="Arial"/>
        </w:rPr>
        <w:t xml:space="preserve">  Given the poor immigration history of the parents including the fact that they both continue to work in breach of conditions of their temporary admission, there are strong countervailing factors which arguably could have led to the appeals being dismissed.  The clear errors made by the judge are therefore material and permission to appeal is respectfully sought in consequence.”</w:t>
      </w:r>
    </w:p>
    <w:p w14:paraId="30DA06D8" w14:textId="19BD5B7F" w:rsidR="00E31DCC" w:rsidRDefault="003D5603" w:rsidP="00793348">
      <w:pPr>
        <w:spacing w:before="240"/>
        <w:ind w:left="567" w:hanging="567"/>
        <w:jc w:val="both"/>
        <w:rPr>
          <w:rFonts w:ascii="Book Antiqua" w:hAnsi="Book Antiqua" w:cs="Arial"/>
        </w:rPr>
      </w:pPr>
      <w:r>
        <w:rPr>
          <w:rFonts w:ascii="Book Antiqua" w:hAnsi="Book Antiqua" w:cs="Arial"/>
        </w:rPr>
        <w:lastRenderedPageBreak/>
        <w:t>3.</w:t>
      </w:r>
      <w:r w:rsidR="00A00B3B">
        <w:rPr>
          <w:rFonts w:ascii="Book Antiqua" w:hAnsi="Book Antiqua" w:cs="Arial"/>
        </w:rPr>
        <w:tab/>
        <w:t>At the hearing before me today the submissions on behalf of the Secretary of State were that the</w:t>
      </w:r>
      <w:r w:rsidR="00E31DCC">
        <w:rPr>
          <w:rFonts w:ascii="Book Antiqua" w:hAnsi="Book Antiqua" w:cs="Arial"/>
        </w:rPr>
        <w:t>re was</w:t>
      </w:r>
      <w:r w:rsidR="00A623AE">
        <w:rPr>
          <w:rFonts w:ascii="Book Antiqua" w:hAnsi="Book Antiqua" w:cs="Arial"/>
        </w:rPr>
        <w:t xml:space="preserve"> continued</w:t>
      </w:r>
      <w:r w:rsidR="00E31DCC">
        <w:rPr>
          <w:rFonts w:ascii="Book Antiqua" w:hAnsi="Book Antiqua" w:cs="Arial"/>
        </w:rPr>
        <w:t xml:space="preserve"> reliance on the Secretary of State’s grounds</w:t>
      </w:r>
      <w:r w:rsidR="00A623AE">
        <w:rPr>
          <w:rFonts w:ascii="Book Antiqua" w:hAnsi="Book Antiqua" w:cs="Arial"/>
        </w:rPr>
        <w:t>. That</w:t>
      </w:r>
      <w:r w:rsidR="00E31DCC">
        <w:rPr>
          <w:rFonts w:ascii="Book Antiqua" w:hAnsi="Book Antiqua" w:cs="Arial"/>
        </w:rPr>
        <w:t xml:space="preserve"> Upper Tribunal Judge Gill considered the decision by the First-tier Tribunal Judge</w:t>
      </w:r>
      <w:r w:rsidR="00A623AE">
        <w:rPr>
          <w:rFonts w:ascii="Book Antiqua" w:hAnsi="Book Antiqua" w:cs="Arial"/>
        </w:rPr>
        <w:t xml:space="preserve"> to be comprehensive but regretted</w:t>
      </w:r>
      <w:r w:rsidR="00E31DCC">
        <w:rPr>
          <w:rFonts w:ascii="Book Antiqua" w:hAnsi="Book Antiqua" w:cs="Arial"/>
        </w:rPr>
        <w:t xml:space="preserve"> that permission to appeal had to be granted in view of the history of the case.  The family had made numerous applications and in the circumstances it was regrettable that the Respondent felt it necessary to make an application on a point of law but there was a material misdirection in law because of the Court of Appeal’s decision in </w:t>
      </w:r>
      <w:r w:rsidR="00E31DCC" w:rsidRPr="003F3F2A">
        <w:rPr>
          <w:rFonts w:ascii="Book Antiqua" w:hAnsi="Book Antiqua" w:cs="Arial"/>
          <w:b/>
          <w:u w:val="single"/>
        </w:rPr>
        <w:t>MA</w:t>
      </w:r>
      <w:r w:rsidR="00E31DCC" w:rsidRPr="003F3F2A">
        <w:rPr>
          <w:rFonts w:ascii="Book Antiqua" w:hAnsi="Book Antiqua" w:cs="Arial"/>
          <w:b/>
        </w:rPr>
        <w:t xml:space="preserve"> (Pakistan)</w:t>
      </w:r>
      <w:r w:rsidR="00E31DCC" w:rsidRPr="003F3F2A">
        <w:rPr>
          <w:rFonts w:ascii="Book Antiqua" w:hAnsi="Book Antiqua" w:cs="Arial"/>
        </w:rPr>
        <w:t xml:space="preserve">. </w:t>
      </w:r>
      <w:r w:rsidR="00E31DCC">
        <w:rPr>
          <w:rFonts w:ascii="Book Antiqua" w:hAnsi="Book Antiqua" w:cs="Arial"/>
        </w:rPr>
        <w:t xml:space="preserve"> Reference was made to paragraph 32 of the judge’s decision.  The reasonableness test conclusions were reached without consideration of the appalling immigration history of the parents.  It was submitted that the point being made was a relatively narrow point the history of the parents was not taken into account.  It was incumbent upon the judge to follow the case law</w:t>
      </w:r>
      <w:r w:rsidR="00A623AE">
        <w:rPr>
          <w:rFonts w:ascii="Book Antiqua" w:hAnsi="Book Antiqua" w:cs="Arial"/>
        </w:rPr>
        <w:t>. T</w:t>
      </w:r>
      <w:r w:rsidR="00E31DCC">
        <w:rPr>
          <w:rFonts w:ascii="Book Antiqua" w:hAnsi="Book Antiqua" w:cs="Arial"/>
        </w:rPr>
        <w:t>his was a point about misdirection and law.  I was invited to remake the decision taking into account the history of the Appellants’ appalling immigration history but there was no issue in respect of the findings which had been made by the judge.  There was no reason for this matter to be remitted to the First-tier Tribunal.  Again</w:t>
      </w:r>
      <w:r w:rsidR="003F3F2A">
        <w:rPr>
          <w:rFonts w:ascii="Book Antiqua" w:hAnsi="Book Antiqua" w:cs="Arial"/>
        </w:rPr>
        <w:t>,</w:t>
      </w:r>
      <w:r w:rsidR="00E31DCC">
        <w:rPr>
          <w:rFonts w:ascii="Book Antiqua" w:hAnsi="Book Antiqua" w:cs="Arial"/>
        </w:rPr>
        <w:t xml:space="preserve"> it w</w:t>
      </w:r>
      <w:r w:rsidR="003F3F2A">
        <w:rPr>
          <w:rFonts w:ascii="Book Antiqua" w:hAnsi="Book Antiqua" w:cs="Arial"/>
        </w:rPr>
        <w:t>a</w:t>
      </w:r>
      <w:r w:rsidR="00E31DCC">
        <w:rPr>
          <w:rFonts w:ascii="Book Antiqua" w:hAnsi="Book Antiqua" w:cs="Arial"/>
        </w:rPr>
        <w:t>s emphasised that I should find an error of law based on the misdirection and that I should remake the decision.</w:t>
      </w:r>
    </w:p>
    <w:p w14:paraId="7AE8E816" w14:textId="0F66CF7E" w:rsidR="00E31DCC" w:rsidRDefault="003F3F2A" w:rsidP="00793348">
      <w:pPr>
        <w:spacing w:before="240"/>
        <w:ind w:left="567" w:hanging="567"/>
        <w:jc w:val="both"/>
        <w:rPr>
          <w:rFonts w:ascii="Book Antiqua" w:hAnsi="Book Antiqua" w:cs="Arial"/>
        </w:rPr>
      </w:pPr>
      <w:r>
        <w:rPr>
          <w:rFonts w:ascii="Book Antiqua" w:hAnsi="Book Antiqua" w:cs="Arial"/>
        </w:rPr>
        <w:t>4</w:t>
      </w:r>
      <w:r w:rsidR="00E31DCC">
        <w:rPr>
          <w:rFonts w:ascii="Book Antiqua" w:hAnsi="Book Antiqua" w:cs="Arial"/>
        </w:rPr>
        <w:tab/>
        <w:t xml:space="preserve">I invited submissions as to which part of </w:t>
      </w:r>
      <w:r w:rsidR="00E31DCC" w:rsidRPr="003F3F2A">
        <w:rPr>
          <w:rFonts w:ascii="Book Antiqua" w:hAnsi="Book Antiqua" w:cs="Arial"/>
          <w:b/>
          <w:u w:val="single"/>
        </w:rPr>
        <w:t>MA</w:t>
      </w:r>
      <w:r w:rsidR="00E31DCC" w:rsidRPr="003F3F2A">
        <w:rPr>
          <w:rFonts w:ascii="Book Antiqua" w:hAnsi="Book Antiqua" w:cs="Arial"/>
          <w:b/>
        </w:rPr>
        <w:t xml:space="preserve"> (Pakistan)</w:t>
      </w:r>
      <w:r w:rsidR="00E31DCC">
        <w:rPr>
          <w:rFonts w:ascii="Book Antiqua" w:hAnsi="Book Antiqua" w:cs="Arial"/>
        </w:rPr>
        <w:t xml:space="preserve"> was relied upon because the Secretary of State’s grounds did no</w:t>
      </w:r>
      <w:r w:rsidR="00A623AE">
        <w:rPr>
          <w:rFonts w:ascii="Book Antiqua" w:hAnsi="Book Antiqua" w:cs="Arial"/>
        </w:rPr>
        <w:t>t indicate which.  Mr Melvin was then given</w:t>
      </w:r>
      <w:r w:rsidR="00E31DCC">
        <w:rPr>
          <w:rFonts w:ascii="Book Antiqua" w:hAnsi="Book Antiqua" w:cs="Arial"/>
        </w:rPr>
        <w:t xml:space="preserve"> time to consider which paragraphs of </w:t>
      </w:r>
      <w:r w:rsidR="00E31DCC" w:rsidRPr="003F3F2A">
        <w:rPr>
          <w:rFonts w:ascii="Book Antiqua" w:hAnsi="Book Antiqua" w:cs="Arial"/>
          <w:b/>
          <w:u w:val="single"/>
        </w:rPr>
        <w:t xml:space="preserve">MA </w:t>
      </w:r>
      <w:r w:rsidR="00E31DCC" w:rsidRPr="003F3F2A">
        <w:rPr>
          <w:rFonts w:ascii="Book Antiqua" w:hAnsi="Book Antiqua" w:cs="Arial"/>
          <w:b/>
        </w:rPr>
        <w:t>(Pakistan)</w:t>
      </w:r>
      <w:r w:rsidR="00E31DCC">
        <w:rPr>
          <w:rFonts w:ascii="Book Antiqua" w:hAnsi="Book Antiqua" w:cs="Arial"/>
        </w:rPr>
        <w:t xml:space="preserve"> were relied upon.  He initially said paragraph 46 but that did not seem to assist his submission</w:t>
      </w:r>
      <w:r w:rsidR="00A623AE">
        <w:rPr>
          <w:rFonts w:ascii="Book Antiqua" w:hAnsi="Book Antiqua" w:cs="Arial"/>
        </w:rPr>
        <w:t>. Paragraph</w:t>
      </w:r>
      <w:r w:rsidR="00E31DCC">
        <w:rPr>
          <w:rFonts w:ascii="Book Antiqua" w:hAnsi="Book Antiqua" w:cs="Arial"/>
        </w:rPr>
        <w:t xml:space="preserve"> 47 was</w:t>
      </w:r>
      <w:r w:rsidR="00A623AE">
        <w:rPr>
          <w:rFonts w:ascii="Book Antiqua" w:hAnsi="Book Antiqua" w:cs="Arial"/>
        </w:rPr>
        <w:t xml:space="preserve"> then</w:t>
      </w:r>
      <w:r w:rsidR="00E31DCC">
        <w:rPr>
          <w:rFonts w:ascii="Book Antiqua" w:hAnsi="Book Antiqua" w:cs="Arial"/>
        </w:rPr>
        <w:t xml:space="preserve"> relied upon but that seemed to say the opposite of what he was contending for.  Thereafter he submitted it was paragraphs 44 and 45 whi</w:t>
      </w:r>
      <w:r w:rsidR="00A623AE">
        <w:rPr>
          <w:rFonts w:ascii="Book Antiqua" w:hAnsi="Book Antiqua" w:cs="Arial"/>
        </w:rPr>
        <w:t>ch were relied upon and again Mr Melvin</w:t>
      </w:r>
      <w:r w:rsidR="00E31DCC">
        <w:rPr>
          <w:rFonts w:ascii="Book Antiqua" w:hAnsi="Book Antiqua" w:cs="Arial"/>
        </w:rPr>
        <w:t xml:space="preserve"> said the issue was a narrow one.</w:t>
      </w:r>
    </w:p>
    <w:p w14:paraId="65BC075D" w14:textId="4F5C9784" w:rsidR="00E31DCC" w:rsidRDefault="003F3F2A" w:rsidP="00793348">
      <w:pPr>
        <w:spacing w:before="240"/>
        <w:ind w:left="567" w:hanging="567"/>
        <w:jc w:val="both"/>
        <w:rPr>
          <w:rFonts w:ascii="Book Antiqua" w:hAnsi="Book Antiqua" w:cs="Arial"/>
        </w:rPr>
      </w:pPr>
      <w:r>
        <w:rPr>
          <w:rFonts w:ascii="Book Antiqua" w:hAnsi="Book Antiqua" w:cs="Arial"/>
        </w:rPr>
        <w:t>5</w:t>
      </w:r>
      <w:r w:rsidR="00E31DCC">
        <w:rPr>
          <w:rFonts w:ascii="Book Antiqua" w:hAnsi="Book Antiqua" w:cs="Arial"/>
        </w:rPr>
        <w:t>.</w:t>
      </w:r>
      <w:r w:rsidR="00E31DCC">
        <w:rPr>
          <w:rFonts w:ascii="Book Antiqua" w:hAnsi="Book Antiqua" w:cs="Arial"/>
        </w:rPr>
        <w:tab/>
        <w:t xml:space="preserve">I then heard in response from Miss Saifolhai.  She relied upon her Rule 24 response which was submitted to the Tribunal some time ago and which I shall return to but to amplify and expand her submissions she took me to </w:t>
      </w:r>
      <w:r w:rsidR="00E31DCC" w:rsidRPr="003F3F2A">
        <w:rPr>
          <w:rFonts w:ascii="Book Antiqua" w:hAnsi="Book Antiqua" w:cs="Arial"/>
          <w:b/>
          <w:u w:val="single"/>
        </w:rPr>
        <w:t>MA</w:t>
      </w:r>
      <w:r w:rsidR="00E31DCC" w:rsidRPr="003F3F2A">
        <w:rPr>
          <w:rFonts w:ascii="Book Antiqua" w:hAnsi="Book Antiqua" w:cs="Arial"/>
          <w:b/>
        </w:rPr>
        <w:t xml:space="preserve"> (Pakistan)</w:t>
      </w:r>
      <w:r w:rsidR="00E31DCC">
        <w:rPr>
          <w:rFonts w:ascii="Book Antiqua" w:hAnsi="Book Antiqua" w:cs="Arial"/>
        </w:rPr>
        <w:t xml:space="preserve"> but also to</w:t>
      </w:r>
      <w:r w:rsidR="00A623AE">
        <w:rPr>
          <w:rFonts w:ascii="Book Antiqua" w:hAnsi="Book Antiqua" w:cs="Arial"/>
        </w:rPr>
        <w:t xml:space="preserve"> the judge’s decision.  She</w:t>
      </w:r>
      <w:r w:rsidR="00E31DCC">
        <w:rPr>
          <w:rFonts w:ascii="Book Antiqua" w:hAnsi="Book Antiqua" w:cs="Arial"/>
        </w:rPr>
        <w:t xml:space="preserve"> said that there was no strenuous submission from the Secretary of State as to the outcome.  She stressed that the thorough assessment undertaken by the First-tier Tribunal Judge has not been challenged.  Really the issue in summary was whether or not the irregular stay in the United Kingdom and the work in breach of the Rules as those </w:t>
      </w:r>
      <w:r w:rsidR="00300493">
        <w:rPr>
          <w:rFonts w:ascii="Book Antiqua" w:hAnsi="Book Antiqua" w:cs="Arial"/>
        </w:rPr>
        <w:t xml:space="preserve">with temporary admission was sufficient to enable the decision of the First-tier Tribunal Judge to be set aside.  It was stressed that the Court of Appeal’s decision in </w:t>
      </w:r>
      <w:r w:rsidR="00300493" w:rsidRPr="003F3F2A">
        <w:rPr>
          <w:rFonts w:ascii="Book Antiqua" w:hAnsi="Book Antiqua" w:cs="Arial"/>
          <w:b/>
          <w:u w:val="single"/>
        </w:rPr>
        <w:t>MA</w:t>
      </w:r>
      <w:r w:rsidR="00300493">
        <w:rPr>
          <w:rFonts w:ascii="Book Antiqua" w:hAnsi="Book Antiqua" w:cs="Arial"/>
        </w:rPr>
        <w:t xml:space="preserve"> is a two stage approach.  The judge was quite clear in his decision that there was reference to proportionality and to the best interests of the children </w:t>
      </w:r>
      <w:r w:rsidR="00300493" w:rsidRPr="003F3F2A">
        <w:rPr>
          <w:rFonts w:ascii="Book Antiqua" w:hAnsi="Book Antiqua" w:cs="Arial"/>
          <w:b/>
          <w:u w:val="single"/>
        </w:rPr>
        <w:t>ZH</w:t>
      </w:r>
      <w:r w:rsidR="00300493" w:rsidRPr="003F3F2A">
        <w:rPr>
          <w:rFonts w:ascii="Book Antiqua" w:hAnsi="Book Antiqua" w:cs="Arial"/>
          <w:b/>
        </w:rPr>
        <w:t xml:space="preserve"> (Tanzania)</w:t>
      </w:r>
      <w:r w:rsidR="00300493">
        <w:rPr>
          <w:rFonts w:ascii="Book Antiqua" w:hAnsi="Book Antiqua" w:cs="Arial"/>
        </w:rPr>
        <w:t xml:space="preserve"> was referred to.</w:t>
      </w:r>
    </w:p>
    <w:p w14:paraId="7053484A" w14:textId="77777777" w:rsidR="00300493" w:rsidRDefault="003F3F2A" w:rsidP="00793348">
      <w:pPr>
        <w:spacing w:before="240"/>
        <w:ind w:left="567" w:hanging="567"/>
        <w:jc w:val="both"/>
        <w:rPr>
          <w:rFonts w:ascii="Book Antiqua" w:hAnsi="Book Antiqua" w:cs="Arial"/>
        </w:rPr>
      </w:pPr>
      <w:r>
        <w:rPr>
          <w:rFonts w:ascii="Book Antiqua" w:hAnsi="Book Antiqua" w:cs="Arial"/>
        </w:rPr>
        <w:t>6</w:t>
      </w:r>
      <w:r w:rsidR="00300493">
        <w:rPr>
          <w:rFonts w:ascii="Book Antiqua" w:hAnsi="Book Antiqua" w:cs="Arial"/>
        </w:rPr>
        <w:t>.</w:t>
      </w:r>
      <w:r w:rsidR="00300493">
        <w:rPr>
          <w:rFonts w:ascii="Book Antiqua" w:hAnsi="Book Antiqua" w:cs="Arial"/>
        </w:rPr>
        <w:tab/>
        <w:t>It was accepted that a Tribunal can take account of parents’ immigration history when assessing the public interest question but ultimately the proportionality assessment w</w:t>
      </w:r>
      <w:r>
        <w:rPr>
          <w:rFonts w:ascii="Book Antiqua" w:hAnsi="Book Antiqua" w:cs="Arial"/>
        </w:rPr>
        <w:t>a</w:t>
      </w:r>
      <w:r w:rsidR="00300493">
        <w:rPr>
          <w:rFonts w:ascii="Book Antiqua" w:hAnsi="Book Antiqua" w:cs="Arial"/>
        </w:rPr>
        <w:t xml:space="preserve">s for the Tribunal to make and it was submitted that the judge in this case clearly did have the public interest in mind and indeed the case of </w:t>
      </w:r>
      <w:r w:rsidR="00300493" w:rsidRPr="003F3F2A">
        <w:rPr>
          <w:rFonts w:ascii="Book Antiqua" w:hAnsi="Book Antiqua" w:cs="Arial"/>
          <w:b/>
          <w:u w:val="single"/>
        </w:rPr>
        <w:t>MA</w:t>
      </w:r>
      <w:r w:rsidR="00300493">
        <w:rPr>
          <w:rFonts w:ascii="Book Antiqua" w:hAnsi="Book Antiqua" w:cs="Arial"/>
        </w:rPr>
        <w:t xml:space="preserve"> is specifically referred to </w:t>
      </w:r>
      <w:r>
        <w:rPr>
          <w:rFonts w:ascii="Book Antiqua" w:hAnsi="Book Antiqua" w:cs="Arial"/>
        </w:rPr>
        <w:t xml:space="preserve">in </w:t>
      </w:r>
      <w:r w:rsidR="00300493">
        <w:rPr>
          <w:rFonts w:ascii="Book Antiqua" w:hAnsi="Book Antiqua" w:cs="Arial"/>
        </w:rPr>
        <w:t>such matters within his decision.</w:t>
      </w:r>
    </w:p>
    <w:p w14:paraId="6A111465" w14:textId="77777777" w:rsidR="00300493" w:rsidRDefault="003F3F2A" w:rsidP="00793348">
      <w:pPr>
        <w:spacing w:before="240"/>
        <w:ind w:left="567" w:hanging="567"/>
        <w:jc w:val="both"/>
        <w:rPr>
          <w:rFonts w:ascii="Book Antiqua" w:hAnsi="Book Antiqua" w:cs="Arial"/>
        </w:rPr>
      </w:pPr>
      <w:r>
        <w:rPr>
          <w:rFonts w:ascii="Book Antiqua" w:hAnsi="Book Antiqua" w:cs="Arial"/>
        </w:rPr>
        <w:lastRenderedPageBreak/>
        <w:t>7</w:t>
      </w:r>
      <w:r w:rsidR="00300493">
        <w:rPr>
          <w:rFonts w:ascii="Book Antiqua" w:hAnsi="Book Antiqua" w:cs="Arial"/>
        </w:rPr>
        <w:t>.</w:t>
      </w:r>
      <w:r w:rsidR="00300493">
        <w:rPr>
          <w:rFonts w:ascii="Book Antiqua" w:hAnsi="Book Antiqua" w:cs="Arial"/>
        </w:rPr>
        <w:tab/>
        <w:t>I w</w:t>
      </w:r>
      <w:r>
        <w:rPr>
          <w:rFonts w:ascii="Book Antiqua" w:hAnsi="Book Antiqua" w:cs="Arial"/>
        </w:rPr>
        <w:t>a</w:t>
      </w:r>
      <w:r w:rsidR="00300493">
        <w:rPr>
          <w:rFonts w:ascii="Book Antiqua" w:hAnsi="Book Antiqua" w:cs="Arial"/>
        </w:rPr>
        <w:t>s taken to paragraph 26 of the judge’s decision which encapsulated the Secretary of State’s submission at that time and indeed even with the Secretary of State’s refusal letter there was no issue on suitability grounds, this was all about the reasonableness of return that is how the case had always been presented.  Indeed</w:t>
      </w:r>
      <w:r w:rsidR="00993AB6">
        <w:rPr>
          <w:rFonts w:ascii="Book Antiqua" w:hAnsi="Book Antiqua" w:cs="Arial"/>
        </w:rPr>
        <w:t>,</w:t>
      </w:r>
      <w:r w:rsidR="00300493">
        <w:rPr>
          <w:rFonts w:ascii="Book Antiqua" w:hAnsi="Book Antiqua" w:cs="Arial"/>
        </w:rPr>
        <w:t xml:space="preserve"> it was submitted that w</w:t>
      </w:r>
      <w:r w:rsidR="00993AB6">
        <w:rPr>
          <w:rFonts w:ascii="Book Antiqua" w:hAnsi="Book Antiqua" w:cs="Arial"/>
        </w:rPr>
        <w:t>a</w:t>
      </w:r>
      <w:r w:rsidR="00300493">
        <w:rPr>
          <w:rFonts w:ascii="Book Antiqua" w:hAnsi="Book Antiqua" w:cs="Arial"/>
        </w:rPr>
        <w:t xml:space="preserve">s the basis of the remittal by the Court of Appeal in the first place.  I was taken to various other parts of </w:t>
      </w:r>
      <w:r w:rsidR="00300493" w:rsidRPr="00993AB6">
        <w:rPr>
          <w:rFonts w:ascii="Book Antiqua" w:hAnsi="Book Antiqua" w:cs="Arial"/>
          <w:b/>
          <w:u w:val="single"/>
        </w:rPr>
        <w:t>MA</w:t>
      </w:r>
      <w:r w:rsidR="00300493" w:rsidRPr="00993AB6">
        <w:rPr>
          <w:rFonts w:ascii="Book Antiqua" w:hAnsi="Book Antiqua" w:cs="Arial"/>
          <w:b/>
        </w:rPr>
        <w:t xml:space="preserve"> (Pakistan)</w:t>
      </w:r>
      <w:r w:rsidR="00300493">
        <w:rPr>
          <w:rFonts w:ascii="Book Antiqua" w:hAnsi="Book Antiqua" w:cs="Arial"/>
        </w:rPr>
        <w:t xml:space="preserve"> but I was also taken to the Upper Tribunal’s decision in </w:t>
      </w:r>
      <w:r w:rsidR="00300493" w:rsidRPr="00993AB6">
        <w:rPr>
          <w:rFonts w:ascii="Book Antiqua" w:hAnsi="Book Antiqua" w:cs="Arial"/>
          <w:b/>
        </w:rPr>
        <w:t>Satinder Kaur (children’s best interests/public interest interface) [2017] UKUT 00014 (IAC)</w:t>
      </w:r>
      <w:r w:rsidR="00300493">
        <w:rPr>
          <w:rFonts w:ascii="Book Antiqua" w:hAnsi="Book Antiqua" w:cs="Arial"/>
        </w:rPr>
        <w:t xml:space="preserve"> in particular to paragraphs 14, 18 and 33.  It was relevant at this stage to refer to paragraph 18 which says “... the assessment of a child’s best interest must focus on the child while simultaneously evaluating the reality of the child’s life situation and circumstances.  Factors such as parental immigration misconduct must not intrude at this stage” </w:t>
      </w:r>
      <w:r w:rsidR="00993AB6">
        <w:rPr>
          <w:rFonts w:ascii="Book Antiqua" w:hAnsi="Book Antiqua" w:cs="Arial"/>
        </w:rPr>
        <w:t>a</w:t>
      </w:r>
      <w:r w:rsidR="00300493">
        <w:rPr>
          <w:rFonts w:ascii="Book Antiqua" w:hAnsi="Book Antiqua" w:cs="Arial"/>
        </w:rPr>
        <w:t>nd at 37 it w</w:t>
      </w:r>
      <w:r w:rsidR="00993AB6">
        <w:rPr>
          <w:rFonts w:ascii="Book Antiqua" w:hAnsi="Book Antiqua" w:cs="Arial"/>
        </w:rPr>
        <w:t>a</w:t>
      </w:r>
      <w:r w:rsidR="00300493">
        <w:rPr>
          <w:rFonts w:ascii="Book Antiqua" w:hAnsi="Book Antiqua" w:cs="Arial"/>
        </w:rPr>
        <w:t xml:space="preserve">s said “... I consider that each of these statements invites little further analysis.  The best interests of any affected child constitute a free-standing factor and should properly be assessed before the proportionality balancing exercise is carried out.”  This was after reference to Elias LJ’s judgment in </w:t>
      </w:r>
      <w:r w:rsidR="00300493" w:rsidRPr="00993AB6">
        <w:rPr>
          <w:rFonts w:ascii="Book Antiqua" w:hAnsi="Book Antiqua" w:cs="Arial"/>
          <w:b/>
          <w:u w:val="single"/>
        </w:rPr>
        <w:t>MA</w:t>
      </w:r>
      <w:r w:rsidR="00300493" w:rsidRPr="00993AB6">
        <w:rPr>
          <w:rFonts w:ascii="Book Antiqua" w:hAnsi="Book Antiqua" w:cs="Arial"/>
          <w:b/>
        </w:rPr>
        <w:t xml:space="preserve"> (Pakistan)</w:t>
      </w:r>
      <w:r w:rsidR="00300493" w:rsidRPr="00993AB6">
        <w:rPr>
          <w:rFonts w:ascii="Book Antiqua" w:hAnsi="Book Antiqua" w:cs="Arial"/>
        </w:rPr>
        <w:t>.</w:t>
      </w:r>
    </w:p>
    <w:p w14:paraId="6DBD7219" w14:textId="20899CCD" w:rsidR="0093018B" w:rsidRDefault="003F3F2A" w:rsidP="00793348">
      <w:pPr>
        <w:spacing w:before="240"/>
        <w:ind w:left="567" w:hanging="567"/>
        <w:jc w:val="both"/>
        <w:rPr>
          <w:rFonts w:ascii="Book Antiqua" w:hAnsi="Book Antiqua" w:cs="Arial"/>
        </w:rPr>
      </w:pPr>
      <w:r>
        <w:rPr>
          <w:rFonts w:ascii="Book Antiqua" w:hAnsi="Book Antiqua" w:cs="Arial"/>
        </w:rPr>
        <w:t>8</w:t>
      </w:r>
      <w:r w:rsidR="00300493">
        <w:rPr>
          <w:rFonts w:ascii="Book Antiqua" w:hAnsi="Book Antiqua" w:cs="Arial"/>
        </w:rPr>
        <w:t>.</w:t>
      </w:r>
      <w:r w:rsidR="00300493">
        <w:rPr>
          <w:rFonts w:ascii="Book Antiqua" w:hAnsi="Book Antiqua" w:cs="Arial"/>
        </w:rPr>
        <w:tab/>
        <w:t>I w</w:t>
      </w:r>
      <w:r w:rsidR="00993AB6">
        <w:rPr>
          <w:rFonts w:ascii="Book Antiqua" w:hAnsi="Book Antiqua" w:cs="Arial"/>
        </w:rPr>
        <w:t>a</w:t>
      </w:r>
      <w:r w:rsidR="00300493">
        <w:rPr>
          <w:rFonts w:ascii="Book Antiqua" w:hAnsi="Book Antiqua" w:cs="Arial"/>
        </w:rPr>
        <w:t xml:space="preserve">s then taken to the Upper Tribunal’s decision in </w:t>
      </w:r>
      <w:r w:rsidR="00300493" w:rsidRPr="00993AB6">
        <w:rPr>
          <w:rFonts w:ascii="Book Antiqua" w:hAnsi="Book Antiqua" w:cs="Arial"/>
          <w:b/>
          <w:u w:val="single"/>
        </w:rPr>
        <w:t>MT and ET</w:t>
      </w:r>
      <w:r w:rsidR="0093018B" w:rsidRPr="00993AB6">
        <w:rPr>
          <w:rFonts w:ascii="Book Antiqua" w:hAnsi="Book Antiqua" w:cs="Arial"/>
          <w:b/>
        </w:rPr>
        <w:t xml:space="preserve"> (child’s best interests</w:t>
      </w:r>
      <w:r w:rsidR="00993AB6">
        <w:rPr>
          <w:rFonts w:ascii="Book Antiqua" w:hAnsi="Book Antiqua" w:cs="Arial"/>
          <w:b/>
        </w:rPr>
        <w:t>;</w:t>
      </w:r>
      <w:r w:rsidR="0093018B" w:rsidRPr="00993AB6">
        <w:rPr>
          <w:rFonts w:ascii="Book Antiqua" w:hAnsi="Book Antiqua" w:cs="Arial"/>
          <w:b/>
        </w:rPr>
        <w:t xml:space="preserve"> ex</w:t>
      </w:r>
      <w:r w:rsidR="00993AB6">
        <w:rPr>
          <w:rFonts w:ascii="Book Antiqua" w:hAnsi="Book Antiqua" w:cs="Arial"/>
          <w:b/>
        </w:rPr>
        <w:t xml:space="preserve"> </w:t>
      </w:r>
      <w:r w:rsidR="0093018B" w:rsidRPr="00993AB6">
        <w:rPr>
          <w:rFonts w:ascii="Book Antiqua" w:hAnsi="Book Antiqua" w:cs="Arial"/>
          <w:b/>
        </w:rPr>
        <w:t>tempor</w:t>
      </w:r>
      <w:r w:rsidR="00993AB6">
        <w:rPr>
          <w:rFonts w:ascii="Book Antiqua" w:hAnsi="Book Antiqua" w:cs="Arial"/>
          <w:b/>
        </w:rPr>
        <w:t>e</w:t>
      </w:r>
      <w:r w:rsidR="0093018B" w:rsidRPr="00993AB6">
        <w:rPr>
          <w:rFonts w:ascii="Book Antiqua" w:hAnsi="Book Antiqua" w:cs="Arial"/>
          <w:b/>
        </w:rPr>
        <w:t xml:space="preserve"> pilot) Nigeria [2018] UKUT 00088 (IAC)</w:t>
      </w:r>
      <w:r w:rsidR="00A623AE">
        <w:rPr>
          <w:rFonts w:ascii="Book Antiqua" w:hAnsi="Book Antiqua" w:cs="Arial"/>
        </w:rPr>
        <w:t xml:space="preserve"> (The P</w:t>
      </w:r>
      <w:r w:rsidR="0093018B">
        <w:rPr>
          <w:rFonts w:ascii="Book Antiqua" w:hAnsi="Book Antiqua" w:cs="Arial"/>
        </w:rPr>
        <w:t xml:space="preserve">resident and Upper Tribunal Judge Lindsley) when it was said at paragraph 34 in part as follows: </w:t>
      </w:r>
    </w:p>
    <w:p w14:paraId="7F1CA1F5" w14:textId="77777777" w:rsidR="00300493" w:rsidRPr="00793348" w:rsidRDefault="0093018B" w:rsidP="00793348">
      <w:pPr>
        <w:spacing w:before="120" w:after="120"/>
        <w:ind w:left="1134" w:right="567"/>
        <w:jc w:val="both"/>
        <w:rPr>
          <w:rFonts w:ascii="Book Antiqua" w:hAnsi="Book Antiqua" w:cs="Arial"/>
          <w:sz w:val="22"/>
        </w:rPr>
      </w:pPr>
      <w:r w:rsidRPr="00793348">
        <w:rPr>
          <w:rFonts w:ascii="Book Antiqua" w:hAnsi="Book Antiqua" w:cs="Arial"/>
          <w:sz w:val="22"/>
        </w:rPr>
        <w:t>“... Although Mr Deller did not seek to rely on it</w:t>
      </w:r>
      <w:r w:rsidR="002956F2" w:rsidRPr="00793348">
        <w:rPr>
          <w:rFonts w:ascii="Book Antiqua" w:hAnsi="Book Antiqua" w:cs="Arial"/>
          <w:sz w:val="22"/>
        </w:rPr>
        <w:t>,</w:t>
      </w:r>
      <w:r w:rsidRPr="00793348">
        <w:rPr>
          <w:rFonts w:ascii="Book Antiqua" w:hAnsi="Book Antiqua" w:cs="Arial"/>
          <w:sz w:val="22"/>
        </w:rPr>
        <w:t xml:space="preserve"> we take account of the fact</w:t>
      </w:r>
      <w:r w:rsidR="00993AB6" w:rsidRPr="00793348">
        <w:rPr>
          <w:rFonts w:ascii="Book Antiqua" w:hAnsi="Book Antiqua" w:cs="Arial"/>
          <w:sz w:val="22"/>
        </w:rPr>
        <w:t xml:space="preserve"> that,</w:t>
      </w:r>
      <w:r w:rsidRPr="00793348">
        <w:rPr>
          <w:rFonts w:ascii="Book Antiqua" w:hAnsi="Book Antiqua" w:cs="Arial"/>
          <w:sz w:val="22"/>
        </w:rPr>
        <w:t xml:space="preserve"> as recorded in Judge Baird’s decision</w:t>
      </w:r>
      <w:r w:rsidR="002956F2" w:rsidRPr="00793348">
        <w:rPr>
          <w:rFonts w:ascii="Book Antiqua" w:hAnsi="Book Antiqua" w:cs="Arial"/>
          <w:sz w:val="22"/>
        </w:rPr>
        <w:t>,</w:t>
      </w:r>
      <w:r w:rsidRPr="00793348">
        <w:rPr>
          <w:rFonts w:ascii="Book Antiqua" w:hAnsi="Book Antiqua" w:cs="Arial"/>
          <w:sz w:val="22"/>
        </w:rPr>
        <w:t xml:space="preserve"> </w:t>
      </w:r>
      <w:r w:rsidRPr="00793348">
        <w:rPr>
          <w:rFonts w:ascii="Book Antiqua" w:hAnsi="Book Antiqua" w:cs="Arial"/>
          <w:b/>
          <w:sz w:val="22"/>
          <w:u w:val="single"/>
        </w:rPr>
        <w:t>MT</w:t>
      </w:r>
      <w:r w:rsidRPr="00793348">
        <w:rPr>
          <w:rFonts w:ascii="Book Antiqua" w:hAnsi="Book Antiqua" w:cs="Arial"/>
          <w:sz w:val="22"/>
        </w:rPr>
        <w:t xml:space="preserve"> had</w:t>
      </w:r>
      <w:r w:rsidR="002956F2" w:rsidRPr="00793348">
        <w:rPr>
          <w:rFonts w:ascii="Book Antiqua" w:hAnsi="Book Antiqua" w:cs="Arial"/>
          <w:sz w:val="22"/>
        </w:rPr>
        <w:t>,</w:t>
      </w:r>
      <w:r w:rsidRPr="00793348">
        <w:rPr>
          <w:rFonts w:ascii="Book Antiqua" w:hAnsi="Book Antiqua" w:cs="Arial"/>
          <w:sz w:val="22"/>
        </w:rPr>
        <w:t xml:space="preserve"> at some stage received a community order for using a false document to obtain employment</w:t>
      </w:r>
      <w:r w:rsidR="002956F2" w:rsidRPr="00793348">
        <w:rPr>
          <w:rFonts w:ascii="Book Antiqua" w:hAnsi="Book Antiqua" w:cs="Arial"/>
          <w:sz w:val="22"/>
        </w:rPr>
        <w:t>.  B</w:t>
      </w:r>
      <w:r w:rsidRPr="00793348">
        <w:rPr>
          <w:rFonts w:ascii="Book Antiqua" w:hAnsi="Book Antiqua" w:cs="Arial"/>
          <w:sz w:val="22"/>
        </w:rPr>
        <w:t>ut</w:t>
      </w:r>
      <w:r w:rsidR="002956F2" w:rsidRPr="00793348">
        <w:rPr>
          <w:rFonts w:ascii="Book Antiqua" w:hAnsi="Book Antiqua" w:cs="Arial"/>
          <w:sz w:val="22"/>
        </w:rPr>
        <w:t>,</w:t>
      </w:r>
      <w:r w:rsidRPr="00793348">
        <w:rPr>
          <w:rFonts w:ascii="Book Antiqua" w:hAnsi="Book Antiqua" w:cs="Arial"/>
          <w:sz w:val="22"/>
        </w:rPr>
        <w:t xml:space="preserve"> given the strength of ET’s case, </w:t>
      </w:r>
      <w:r w:rsidRPr="00793348">
        <w:rPr>
          <w:rFonts w:ascii="Book Antiqua" w:hAnsi="Book Antiqua" w:cs="Arial"/>
          <w:b/>
          <w:sz w:val="22"/>
          <w:u w:val="single"/>
        </w:rPr>
        <w:t>MT</w:t>
      </w:r>
      <w:r w:rsidRPr="00793348">
        <w:rPr>
          <w:rFonts w:ascii="Book Antiqua" w:hAnsi="Book Antiqua" w:cs="Arial"/>
          <w:sz w:val="22"/>
        </w:rPr>
        <w:t xml:space="preserve">’s misconduct </w:t>
      </w:r>
      <w:r w:rsidR="002956F2" w:rsidRPr="00793348">
        <w:rPr>
          <w:rFonts w:ascii="Book Antiqua" w:hAnsi="Book Antiqua" w:cs="Arial"/>
          <w:sz w:val="22"/>
        </w:rPr>
        <w:t>in our view</w:t>
      </w:r>
      <w:r w:rsidRPr="00793348">
        <w:rPr>
          <w:rFonts w:ascii="Book Antiqua" w:hAnsi="Book Antiqua" w:cs="Arial"/>
          <w:sz w:val="22"/>
        </w:rPr>
        <w:t xml:space="preserve"> comes nowhere close to requiring the </w:t>
      </w:r>
      <w:r w:rsidR="002956F2" w:rsidRPr="00793348">
        <w:rPr>
          <w:rFonts w:ascii="Book Antiqua" w:hAnsi="Book Antiqua" w:cs="Arial"/>
          <w:sz w:val="22"/>
        </w:rPr>
        <w:t>r</w:t>
      </w:r>
      <w:r w:rsidRPr="00793348">
        <w:rPr>
          <w:rFonts w:ascii="Book Antiqua" w:hAnsi="Book Antiqua" w:cs="Arial"/>
          <w:sz w:val="22"/>
        </w:rPr>
        <w:t xml:space="preserve">espondent to succeed and Mr Deller did not strongly urge us to find.  Mr Nicholson submitted that even on the findings of Judge Martin, </w:t>
      </w:r>
      <w:r w:rsidRPr="00793348">
        <w:rPr>
          <w:rFonts w:ascii="Book Antiqua" w:hAnsi="Book Antiqua" w:cs="Arial"/>
          <w:b/>
          <w:sz w:val="22"/>
          <w:u w:val="single"/>
        </w:rPr>
        <w:t>MT</w:t>
      </w:r>
      <w:r w:rsidRPr="00793348">
        <w:rPr>
          <w:rFonts w:ascii="Book Antiqua" w:hAnsi="Book Antiqua" w:cs="Arial"/>
          <w:sz w:val="22"/>
        </w:rPr>
        <w:t xml:space="preserve"> was what might be described as </w:t>
      </w:r>
      <w:r w:rsidR="002956F2" w:rsidRPr="00793348">
        <w:rPr>
          <w:rFonts w:ascii="Book Antiqua" w:hAnsi="Book Antiqua" w:cs="Arial"/>
          <w:sz w:val="22"/>
        </w:rPr>
        <w:t>a</w:t>
      </w:r>
      <w:r w:rsidRPr="00793348">
        <w:rPr>
          <w:rFonts w:ascii="Book Antiqua" w:hAnsi="Book Antiqua" w:cs="Arial"/>
          <w:sz w:val="22"/>
        </w:rPr>
        <w:t xml:space="preserve"> somewhat run of the mill immigration offender who came to the United Kingdom on a visit visa, overstayed, made a claim for asylum that was found to be false and </w:t>
      </w:r>
      <w:r w:rsidR="002956F2" w:rsidRPr="00793348">
        <w:rPr>
          <w:rFonts w:ascii="Book Antiqua" w:hAnsi="Book Antiqua" w:cs="Arial"/>
          <w:sz w:val="22"/>
        </w:rPr>
        <w:t>who has</w:t>
      </w:r>
      <w:r w:rsidRPr="00793348">
        <w:rPr>
          <w:rFonts w:ascii="Book Antiqua" w:hAnsi="Book Antiqua" w:cs="Arial"/>
          <w:sz w:val="22"/>
        </w:rPr>
        <w:t xml:space="preserve"> pursued various legal means of remaining in the United Kingdom.  None of this </w:t>
      </w:r>
      <w:r w:rsidR="002956F2" w:rsidRPr="00793348">
        <w:rPr>
          <w:rFonts w:ascii="Book Antiqua" w:hAnsi="Book Antiqua" w:cs="Arial"/>
          <w:sz w:val="22"/>
        </w:rPr>
        <w:t>is to be taken</w:t>
      </w:r>
      <w:r w:rsidRPr="00793348">
        <w:rPr>
          <w:rFonts w:ascii="Book Antiqua" w:hAnsi="Book Antiqua" w:cs="Arial"/>
          <w:sz w:val="22"/>
        </w:rPr>
        <w:t xml:space="preserve"> in any way as </w:t>
      </w:r>
      <w:r w:rsidR="002956F2" w:rsidRPr="00793348">
        <w:rPr>
          <w:rFonts w:ascii="Book Antiqua" w:hAnsi="Book Antiqua" w:cs="Arial"/>
          <w:sz w:val="22"/>
        </w:rPr>
        <w:t>excusing</w:t>
      </w:r>
      <w:r w:rsidRPr="00793348">
        <w:rPr>
          <w:rFonts w:ascii="Book Antiqua" w:hAnsi="Book Antiqua" w:cs="Arial"/>
          <w:sz w:val="22"/>
        </w:rPr>
        <w:t xml:space="preserve"> or downplaying </w:t>
      </w:r>
      <w:r w:rsidRPr="00793348">
        <w:rPr>
          <w:rFonts w:ascii="Book Antiqua" w:hAnsi="Book Antiqua" w:cs="Arial"/>
          <w:b/>
          <w:sz w:val="22"/>
          <w:u w:val="single"/>
        </w:rPr>
        <w:t>MT</w:t>
      </w:r>
      <w:r w:rsidRPr="00793348">
        <w:rPr>
          <w:rFonts w:ascii="Book Antiqua" w:hAnsi="Book Antiqua" w:cs="Arial"/>
          <w:sz w:val="22"/>
        </w:rPr>
        <w:t xml:space="preserve">’s unlawful behaviour.  The point is that her immigration history is not so bad as to constitute the kind of powerful reason that would render reasonable the removal of </w:t>
      </w:r>
      <w:r w:rsidRPr="00793348">
        <w:rPr>
          <w:rFonts w:ascii="Book Antiqua" w:hAnsi="Book Antiqua" w:cs="Arial"/>
          <w:b/>
          <w:sz w:val="22"/>
          <w:u w:val="single"/>
        </w:rPr>
        <w:t>ET</w:t>
      </w:r>
      <w:r w:rsidRPr="00793348">
        <w:rPr>
          <w:rFonts w:ascii="Book Antiqua" w:hAnsi="Book Antiqua" w:cs="Arial"/>
          <w:sz w:val="22"/>
        </w:rPr>
        <w:t xml:space="preserve"> to Nigeria.”</w:t>
      </w:r>
    </w:p>
    <w:p w14:paraId="6DF03833" w14:textId="77777777" w:rsidR="0093018B" w:rsidRDefault="00B761D2" w:rsidP="00793348">
      <w:pPr>
        <w:spacing w:before="240"/>
        <w:ind w:left="567" w:hanging="567"/>
        <w:jc w:val="both"/>
        <w:rPr>
          <w:rFonts w:ascii="Book Antiqua" w:hAnsi="Book Antiqua" w:cs="Arial"/>
        </w:rPr>
      </w:pPr>
      <w:r>
        <w:rPr>
          <w:rFonts w:ascii="Book Antiqua" w:hAnsi="Book Antiqua" w:cs="Arial"/>
        </w:rPr>
        <w:t>9</w:t>
      </w:r>
      <w:r w:rsidR="0093018B">
        <w:rPr>
          <w:rFonts w:ascii="Book Antiqua" w:hAnsi="Book Antiqua" w:cs="Arial"/>
        </w:rPr>
        <w:t>.</w:t>
      </w:r>
      <w:r w:rsidR="0093018B">
        <w:rPr>
          <w:rFonts w:ascii="Book Antiqua" w:hAnsi="Book Antiqua" w:cs="Arial"/>
        </w:rPr>
        <w:tab/>
        <w:t xml:space="preserve">It was submitted on behalf of the Appellants that at first glance this narrow point raised by the Secretary of State of State may have superficial attractiveness but in </w:t>
      </w:r>
      <w:proofErr w:type="gramStart"/>
      <w:r w:rsidR="0093018B">
        <w:rPr>
          <w:rFonts w:ascii="Book Antiqua" w:hAnsi="Book Antiqua" w:cs="Arial"/>
        </w:rPr>
        <w:t>reality</w:t>
      </w:r>
      <w:proofErr w:type="gramEnd"/>
      <w:r w:rsidR="0093018B">
        <w:rPr>
          <w:rFonts w:ascii="Book Antiqua" w:hAnsi="Book Antiqua" w:cs="Arial"/>
        </w:rPr>
        <w:t xml:space="preserve"> when considering the two stage approach and looking at the substance of the public interest factors, there was really nothing in this case that would enable me to find that there is a material error of law.  There could not have been a material difference even if those matters had been taken into account.  Even if there was if I was to remake the decision</w:t>
      </w:r>
      <w:r w:rsidR="00B9483B">
        <w:rPr>
          <w:rFonts w:ascii="Book Antiqua" w:hAnsi="Book Antiqua" w:cs="Arial"/>
        </w:rPr>
        <w:t xml:space="preserve"> it would clearly be an appeal w</w:t>
      </w:r>
      <w:r w:rsidR="0093018B">
        <w:rPr>
          <w:rFonts w:ascii="Book Antiqua" w:hAnsi="Book Antiqua" w:cs="Arial"/>
        </w:rPr>
        <w:t>hich would have to be allowed.</w:t>
      </w:r>
    </w:p>
    <w:p w14:paraId="74F183E2" w14:textId="2F95F4DB" w:rsidR="0093018B" w:rsidRDefault="0093018B" w:rsidP="00793348">
      <w:pPr>
        <w:spacing w:before="240"/>
        <w:ind w:left="567" w:hanging="567"/>
        <w:jc w:val="both"/>
        <w:rPr>
          <w:rFonts w:ascii="Book Antiqua" w:hAnsi="Book Antiqua" w:cs="Arial"/>
        </w:rPr>
      </w:pPr>
      <w:r>
        <w:rPr>
          <w:rFonts w:ascii="Book Antiqua" w:hAnsi="Book Antiqua" w:cs="Arial"/>
        </w:rPr>
        <w:t>1</w:t>
      </w:r>
      <w:r w:rsidR="00B761D2">
        <w:rPr>
          <w:rFonts w:ascii="Book Antiqua" w:hAnsi="Book Antiqua" w:cs="Arial"/>
        </w:rPr>
        <w:t>0</w:t>
      </w:r>
      <w:r>
        <w:rPr>
          <w:rFonts w:ascii="Book Antiqua" w:hAnsi="Book Antiqua" w:cs="Arial"/>
        </w:rPr>
        <w:t>.</w:t>
      </w:r>
      <w:r>
        <w:rPr>
          <w:rFonts w:ascii="Book Antiqua" w:hAnsi="Book Antiqua" w:cs="Arial"/>
        </w:rPr>
        <w:tab/>
        <w:t xml:space="preserve">In reply Mr Melvin said that the maintained that there was an error of law and that the judge had materially misdirected himself.  The reasonableness test must include the wider public interest issues.  The case of </w:t>
      </w:r>
      <w:r w:rsidRPr="00B9483B">
        <w:rPr>
          <w:rFonts w:ascii="Book Antiqua" w:hAnsi="Book Antiqua" w:cs="Arial"/>
          <w:b/>
          <w:u w:val="single"/>
        </w:rPr>
        <w:t>MT and ET</w:t>
      </w:r>
      <w:r>
        <w:rPr>
          <w:rFonts w:ascii="Book Antiqua" w:hAnsi="Book Antiqua" w:cs="Arial"/>
        </w:rPr>
        <w:t xml:space="preserve"> was reported in relation to different ma</w:t>
      </w:r>
      <w:r w:rsidR="00A623AE">
        <w:rPr>
          <w:rFonts w:ascii="Book Antiqua" w:hAnsi="Book Antiqua" w:cs="Arial"/>
        </w:rPr>
        <w:t>tters and what was said by the P</w:t>
      </w:r>
      <w:r>
        <w:rPr>
          <w:rFonts w:ascii="Book Antiqua" w:hAnsi="Book Antiqua" w:cs="Arial"/>
        </w:rPr>
        <w:t xml:space="preserve">resident was obiter in the body of the </w:t>
      </w:r>
      <w:r>
        <w:rPr>
          <w:rFonts w:ascii="Book Antiqua" w:hAnsi="Book Antiqua" w:cs="Arial"/>
        </w:rPr>
        <w:lastRenderedPageBreak/>
        <w:t xml:space="preserve">determination which had been referred to.  I was asked to disregard </w:t>
      </w:r>
      <w:r w:rsidRPr="00B9483B">
        <w:rPr>
          <w:rFonts w:ascii="Book Antiqua" w:hAnsi="Book Antiqua" w:cs="Arial"/>
          <w:b/>
          <w:u w:val="single"/>
        </w:rPr>
        <w:t>MT and ET</w:t>
      </w:r>
      <w:r>
        <w:rPr>
          <w:rFonts w:ascii="Book Antiqua" w:hAnsi="Book Antiqua" w:cs="Arial"/>
        </w:rPr>
        <w:t xml:space="preserve">.  It was said that it was paragraph 45 of </w:t>
      </w:r>
      <w:r w:rsidRPr="00B9483B">
        <w:rPr>
          <w:rFonts w:ascii="Book Antiqua" w:hAnsi="Book Antiqua" w:cs="Arial"/>
          <w:b/>
          <w:u w:val="single"/>
        </w:rPr>
        <w:t>MA</w:t>
      </w:r>
      <w:r w:rsidRPr="00B9483B">
        <w:rPr>
          <w:rFonts w:ascii="Book Antiqua" w:hAnsi="Book Antiqua" w:cs="Arial"/>
          <w:b/>
        </w:rPr>
        <w:t xml:space="preserve"> (Pakistan)</w:t>
      </w:r>
      <w:r>
        <w:rPr>
          <w:rFonts w:ascii="Book Antiqua" w:hAnsi="Book Antiqua" w:cs="Arial"/>
        </w:rPr>
        <w:t xml:space="preserve"> which was relied upon.</w:t>
      </w:r>
    </w:p>
    <w:p w14:paraId="494DC6FB" w14:textId="5C3BEDA9" w:rsidR="00785048" w:rsidRDefault="00785048" w:rsidP="00793348">
      <w:pPr>
        <w:spacing w:before="240"/>
        <w:ind w:left="567" w:hanging="567"/>
        <w:jc w:val="both"/>
        <w:rPr>
          <w:rFonts w:ascii="Book Antiqua" w:hAnsi="Book Antiqua" w:cs="Arial"/>
        </w:rPr>
      </w:pPr>
      <w:r>
        <w:rPr>
          <w:rFonts w:ascii="Book Antiqua" w:hAnsi="Book Antiqua" w:cs="Arial"/>
        </w:rPr>
        <w:t>1</w:t>
      </w:r>
      <w:r w:rsidR="00B761D2">
        <w:rPr>
          <w:rFonts w:ascii="Book Antiqua" w:hAnsi="Book Antiqua" w:cs="Arial"/>
        </w:rPr>
        <w:t>1</w:t>
      </w:r>
      <w:r>
        <w:rPr>
          <w:rFonts w:ascii="Book Antiqua" w:hAnsi="Book Antiqua" w:cs="Arial"/>
        </w:rPr>
        <w:t>.</w:t>
      </w:r>
      <w:r>
        <w:rPr>
          <w:rFonts w:ascii="Book Antiqua" w:hAnsi="Book Antiqua" w:cs="Arial"/>
        </w:rPr>
        <w:tab/>
        <w:t>In coming to my decision</w:t>
      </w:r>
      <w:r w:rsidR="00976A7B">
        <w:rPr>
          <w:rFonts w:ascii="Book Antiqua" w:hAnsi="Book Antiqua" w:cs="Arial"/>
        </w:rPr>
        <w:t>,</w:t>
      </w:r>
      <w:r>
        <w:rPr>
          <w:rFonts w:ascii="Book Antiqua" w:hAnsi="Book Antiqua" w:cs="Arial"/>
        </w:rPr>
        <w:t xml:space="preserve"> I consider the following matters.  The Court of Appeal when it remitted this matter to the Upper Trib</w:t>
      </w:r>
      <w:r w:rsidR="00A623AE">
        <w:rPr>
          <w:rFonts w:ascii="Book Antiqua" w:hAnsi="Book Antiqua" w:cs="Arial"/>
        </w:rPr>
        <w:t>unal by way of a sealed order</w:t>
      </w:r>
      <w:r>
        <w:rPr>
          <w:rFonts w:ascii="Book Antiqua" w:hAnsi="Book Antiqua" w:cs="Arial"/>
        </w:rPr>
        <w:t xml:space="preserve"> dated 14</w:t>
      </w:r>
      <w:r w:rsidRPr="00785048">
        <w:rPr>
          <w:rFonts w:ascii="Book Antiqua" w:hAnsi="Book Antiqua" w:cs="Arial"/>
          <w:vertAlign w:val="superscript"/>
        </w:rPr>
        <w:t>th</w:t>
      </w:r>
      <w:r>
        <w:rPr>
          <w:rFonts w:ascii="Book Antiqua" w:hAnsi="Book Antiqua" w:cs="Arial"/>
        </w:rPr>
        <w:t xml:space="preserve"> November 2016 said at paragraph 3 in the agreed statement of reasons</w:t>
      </w:r>
      <w:r w:rsidR="00976A7B">
        <w:rPr>
          <w:rFonts w:ascii="Book Antiqua" w:hAnsi="Book Antiqua" w:cs="Arial"/>
        </w:rPr>
        <w:t xml:space="preserve"> between the parties as follows:</w:t>
      </w:r>
      <w:r>
        <w:rPr>
          <w:rFonts w:ascii="Book Antiqua" w:hAnsi="Book Antiqua" w:cs="Arial"/>
        </w:rPr>
        <w:t xml:space="preserve"> </w:t>
      </w:r>
    </w:p>
    <w:p w14:paraId="2DEC619C" w14:textId="77777777" w:rsidR="00785048" w:rsidRPr="00793348" w:rsidRDefault="00785048" w:rsidP="00793348">
      <w:pPr>
        <w:spacing w:before="120" w:after="120"/>
        <w:ind w:left="1134" w:right="567"/>
        <w:jc w:val="both"/>
        <w:rPr>
          <w:rFonts w:ascii="Book Antiqua" w:hAnsi="Book Antiqua" w:cs="Arial"/>
          <w:sz w:val="22"/>
        </w:rPr>
      </w:pPr>
      <w:r w:rsidRPr="00793348">
        <w:rPr>
          <w:rFonts w:ascii="Book Antiqua" w:hAnsi="Book Antiqua" w:cs="Arial"/>
          <w:sz w:val="22"/>
        </w:rPr>
        <w:t>“The parties agree</w:t>
      </w:r>
      <w:r w:rsidR="00976A7B" w:rsidRPr="00793348">
        <w:rPr>
          <w:rFonts w:ascii="Book Antiqua" w:hAnsi="Book Antiqua" w:cs="Arial"/>
          <w:sz w:val="22"/>
        </w:rPr>
        <w:t>d</w:t>
      </w:r>
      <w:r w:rsidRPr="00793348">
        <w:rPr>
          <w:rFonts w:ascii="Book Antiqua" w:hAnsi="Book Antiqua" w:cs="Arial"/>
          <w:sz w:val="22"/>
        </w:rPr>
        <w:t xml:space="preserve"> that the Upper Tribunal erred by failing to consider the third Appellant who was under 18 at the time of her application under paragraph 276ADE(1)(iv) of the Immigrat</w:t>
      </w:r>
      <w:r w:rsidR="00976A7B" w:rsidRPr="00793348">
        <w:rPr>
          <w:rFonts w:ascii="Book Antiqua" w:hAnsi="Book Antiqua" w:cs="Arial"/>
          <w:sz w:val="22"/>
        </w:rPr>
        <w:t>io</w:t>
      </w:r>
      <w:r w:rsidRPr="00793348">
        <w:rPr>
          <w:rFonts w:ascii="Book Antiqua" w:hAnsi="Book Antiqua" w:cs="Arial"/>
          <w:sz w:val="22"/>
        </w:rPr>
        <w:t>n Rules.  The parties are also agreed that the Upper Tribunal would benefit from considering the application of the third and fourth Appellants in light of the recent judgment of Elias LJ in</w:t>
      </w:r>
      <w:r w:rsidRPr="00793348">
        <w:rPr>
          <w:rFonts w:ascii="Book Antiqua" w:hAnsi="Book Antiqua" w:cs="Arial"/>
          <w:b/>
          <w:sz w:val="22"/>
        </w:rPr>
        <w:t xml:space="preserve"> </w:t>
      </w:r>
      <w:r w:rsidRPr="00793348">
        <w:rPr>
          <w:rFonts w:ascii="Book Antiqua" w:hAnsi="Book Antiqua" w:cs="Arial"/>
          <w:b/>
          <w:sz w:val="22"/>
          <w:u w:val="single"/>
        </w:rPr>
        <w:t>MA</w:t>
      </w:r>
      <w:r w:rsidRPr="00793348">
        <w:rPr>
          <w:rFonts w:ascii="Book Antiqua" w:hAnsi="Book Antiqua" w:cs="Arial"/>
          <w:b/>
          <w:sz w:val="22"/>
        </w:rPr>
        <w:t xml:space="preserve"> (Pakistan) and Others [2016] EWCA Civ 705</w:t>
      </w:r>
      <w:r w:rsidRPr="00793348">
        <w:rPr>
          <w:rFonts w:ascii="Book Antiqua" w:hAnsi="Book Antiqua" w:cs="Arial"/>
          <w:sz w:val="22"/>
        </w:rPr>
        <w:t xml:space="preserve"> which addresses the correct approach to be taken in a case involving children who </w:t>
      </w:r>
      <w:r w:rsidR="00976A7B" w:rsidRPr="00793348">
        <w:rPr>
          <w:rFonts w:ascii="Book Antiqua" w:hAnsi="Book Antiqua" w:cs="Arial"/>
          <w:sz w:val="22"/>
        </w:rPr>
        <w:t xml:space="preserve">have </w:t>
      </w:r>
      <w:r w:rsidRPr="00793348">
        <w:rPr>
          <w:rFonts w:ascii="Book Antiqua" w:hAnsi="Book Antiqua" w:cs="Arial"/>
          <w:sz w:val="22"/>
        </w:rPr>
        <w:t>reside</w:t>
      </w:r>
      <w:r w:rsidR="00976A7B" w:rsidRPr="00793348">
        <w:rPr>
          <w:rFonts w:ascii="Book Antiqua" w:hAnsi="Book Antiqua" w:cs="Arial"/>
          <w:sz w:val="22"/>
        </w:rPr>
        <w:t>d</w:t>
      </w:r>
      <w:r w:rsidRPr="00793348">
        <w:rPr>
          <w:rFonts w:ascii="Book Antiqua" w:hAnsi="Book Antiqua" w:cs="Arial"/>
          <w:sz w:val="22"/>
        </w:rPr>
        <w:t xml:space="preserve"> in the United Kingdom for at least seven years.  The judgment in </w:t>
      </w:r>
      <w:r w:rsidRPr="00793348">
        <w:rPr>
          <w:rFonts w:ascii="Book Antiqua" w:hAnsi="Book Antiqua" w:cs="Arial"/>
          <w:b/>
          <w:sz w:val="22"/>
          <w:u w:val="single"/>
        </w:rPr>
        <w:t>MA</w:t>
      </w:r>
      <w:r w:rsidRPr="00793348">
        <w:rPr>
          <w:rFonts w:ascii="Book Antiqua" w:hAnsi="Book Antiqua" w:cs="Arial"/>
          <w:b/>
          <w:sz w:val="22"/>
        </w:rPr>
        <w:t xml:space="preserve"> (Pakistan)</w:t>
      </w:r>
      <w:r w:rsidRPr="00793348">
        <w:rPr>
          <w:rFonts w:ascii="Book Antiqua" w:hAnsi="Book Antiqua" w:cs="Arial"/>
          <w:sz w:val="22"/>
        </w:rPr>
        <w:t xml:space="preserve"> was not available at the date of the Upper Tribunal’s determination in this case.”</w:t>
      </w:r>
    </w:p>
    <w:p w14:paraId="48F27012" w14:textId="64C38018" w:rsidR="00785048" w:rsidRDefault="00785048" w:rsidP="00793348">
      <w:pPr>
        <w:spacing w:before="240"/>
        <w:ind w:left="567" w:hanging="567"/>
        <w:jc w:val="both"/>
        <w:rPr>
          <w:rFonts w:ascii="Book Antiqua" w:hAnsi="Book Antiqua" w:cs="Arial"/>
        </w:rPr>
      </w:pPr>
      <w:r>
        <w:rPr>
          <w:rFonts w:ascii="Book Antiqua" w:hAnsi="Book Antiqua" w:cs="Arial"/>
        </w:rPr>
        <w:t>1</w:t>
      </w:r>
      <w:r w:rsidR="00B761D2">
        <w:rPr>
          <w:rFonts w:ascii="Book Antiqua" w:hAnsi="Book Antiqua" w:cs="Arial"/>
        </w:rPr>
        <w:t>2</w:t>
      </w:r>
      <w:r w:rsidR="00A623AE">
        <w:rPr>
          <w:rFonts w:ascii="Book Antiqua" w:hAnsi="Book Antiqua" w:cs="Arial"/>
        </w:rPr>
        <w:t>.</w:t>
      </w:r>
      <w:r w:rsidR="00A623AE">
        <w:rPr>
          <w:rFonts w:ascii="Book Antiqua" w:hAnsi="Book Antiqua" w:cs="Arial"/>
        </w:rPr>
        <w:tab/>
        <w:t>I then look to and consider</w:t>
      </w:r>
      <w:r>
        <w:rPr>
          <w:rFonts w:ascii="Book Antiqua" w:hAnsi="Book Antiqua" w:cs="Arial"/>
        </w:rPr>
        <w:t xml:space="preserve"> the decisions of the Secretary of State which had led to the appeals and I do agree with the submis</w:t>
      </w:r>
      <w:r w:rsidR="00A623AE">
        <w:rPr>
          <w:rFonts w:ascii="Book Antiqua" w:hAnsi="Book Antiqua" w:cs="Arial"/>
        </w:rPr>
        <w:t>sions on behalf of the Claimants</w:t>
      </w:r>
      <w:r>
        <w:rPr>
          <w:rFonts w:ascii="Book Antiqua" w:hAnsi="Book Antiqua" w:cs="Arial"/>
        </w:rPr>
        <w:t xml:space="preserve"> that there were no issues in respect of suitability and the real focus of the case was about reasonab</w:t>
      </w:r>
      <w:r w:rsidR="00A623AE">
        <w:rPr>
          <w:rFonts w:ascii="Book Antiqua" w:hAnsi="Book Antiqua" w:cs="Arial"/>
        </w:rPr>
        <w:t>leness of return.  I then turn</w:t>
      </w:r>
      <w:r>
        <w:rPr>
          <w:rFonts w:ascii="Book Antiqua" w:hAnsi="Book Antiqua" w:cs="Arial"/>
        </w:rPr>
        <w:t xml:space="preserve"> to the decision under appeal that being the decision of Judge Cockrill.  I stand back and consider first</w:t>
      </w:r>
      <w:r w:rsidR="00A623AE">
        <w:rPr>
          <w:rFonts w:ascii="Book Antiqua" w:hAnsi="Book Antiqua" w:cs="Arial"/>
        </w:rPr>
        <w:t>, of all the</w:t>
      </w:r>
      <w:r>
        <w:rPr>
          <w:rFonts w:ascii="Book Antiqua" w:hAnsi="Book Antiqua" w:cs="Arial"/>
        </w:rPr>
        <w:t xml:space="preserve"> the task at hand and</w:t>
      </w:r>
      <w:r w:rsidR="00A623AE">
        <w:rPr>
          <w:rFonts w:ascii="Book Antiqua" w:hAnsi="Book Antiqua" w:cs="Arial"/>
        </w:rPr>
        <w:t>. Namely, the decision read as a whole shows an error of law.  I</w:t>
      </w:r>
      <w:r>
        <w:rPr>
          <w:rFonts w:ascii="Book Antiqua" w:hAnsi="Book Antiqua" w:cs="Arial"/>
        </w:rPr>
        <w:t>n my judgment the judge had properly set out the chronology and the background to the procedural history including the numerous hearings which had taken place</w:t>
      </w:r>
      <w:r w:rsidR="00A623AE">
        <w:rPr>
          <w:rFonts w:ascii="Book Antiqua" w:hAnsi="Book Antiqua" w:cs="Arial"/>
        </w:rPr>
        <w:t xml:space="preserve">. </w:t>
      </w:r>
      <w:r w:rsidR="007B7131">
        <w:rPr>
          <w:rFonts w:ascii="Book Antiqua" w:hAnsi="Book Antiqua" w:cs="Arial"/>
        </w:rPr>
        <w:t>That includes</w:t>
      </w:r>
      <w:r w:rsidR="00A623AE">
        <w:rPr>
          <w:rFonts w:ascii="Book Antiqua" w:hAnsi="Book Antiqua" w:cs="Arial"/>
        </w:rPr>
        <w:t xml:space="preserve"> at the Court of Appeal.  The judge</w:t>
      </w:r>
      <w:r>
        <w:rPr>
          <w:rFonts w:ascii="Book Antiqua" w:hAnsi="Book Antiqua" w:cs="Arial"/>
        </w:rPr>
        <w:t xml:space="preserve"> did that</w:t>
      </w:r>
      <w:r w:rsidR="00A623AE">
        <w:rPr>
          <w:rFonts w:ascii="Book Antiqua" w:hAnsi="Book Antiqua" w:cs="Arial"/>
        </w:rPr>
        <w:t>,</w:t>
      </w:r>
      <w:r>
        <w:rPr>
          <w:rFonts w:ascii="Book Antiqua" w:hAnsi="Book Antiqua" w:cs="Arial"/>
        </w:rPr>
        <w:t xml:space="preserve"> for example</w:t>
      </w:r>
      <w:r w:rsidR="00A623AE">
        <w:rPr>
          <w:rFonts w:ascii="Book Antiqua" w:hAnsi="Book Antiqua" w:cs="Arial"/>
        </w:rPr>
        <w:t>,</w:t>
      </w:r>
      <w:r>
        <w:rPr>
          <w:rFonts w:ascii="Book Antiqua" w:hAnsi="Book Antiqua" w:cs="Arial"/>
        </w:rPr>
        <w:t xml:space="preserve"> at paragraphs 4, 5 and 6 of his decision.  The judge has very clearly</w:t>
      </w:r>
      <w:r w:rsidR="00A623AE">
        <w:rPr>
          <w:rFonts w:ascii="Book Antiqua" w:hAnsi="Book Antiqua" w:cs="Arial"/>
        </w:rPr>
        <w:t xml:space="preserve"> noted at paragraph 7</w:t>
      </w:r>
      <w:r>
        <w:rPr>
          <w:rFonts w:ascii="Book Antiqua" w:hAnsi="Book Antiqua" w:cs="Arial"/>
        </w:rPr>
        <w:t xml:space="preserve"> that he had to examine the case in light of the decision in </w:t>
      </w:r>
      <w:r w:rsidRPr="00976A7B">
        <w:rPr>
          <w:rFonts w:ascii="Book Antiqua" w:hAnsi="Book Antiqua" w:cs="Arial"/>
          <w:b/>
          <w:u w:val="single"/>
        </w:rPr>
        <w:t>MA</w:t>
      </w:r>
      <w:r w:rsidRPr="00976A7B">
        <w:rPr>
          <w:rFonts w:ascii="Book Antiqua" w:hAnsi="Book Antiqua" w:cs="Arial"/>
          <w:b/>
        </w:rPr>
        <w:t xml:space="preserve"> (Pakistan)</w:t>
      </w:r>
      <w:r>
        <w:rPr>
          <w:rFonts w:ascii="Book Antiqua" w:hAnsi="Book Antiqua" w:cs="Arial"/>
        </w:rPr>
        <w:t xml:space="preserve"> and then he set out in some detail what occurred during the hearing itself.</w:t>
      </w:r>
      <w:r w:rsidR="00A01F97">
        <w:rPr>
          <w:rFonts w:ascii="Book Antiqua" w:hAnsi="Book Antiqua" w:cs="Arial"/>
        </w:rPr>
        <w:t xml:space="preserve">  It was noted at paragraph 26 that the Presenting Officer in her submissions had said “</w:t>
      </w:r>
      <w:r w:rsidR="00A01F97" w:rsidRPr="00A623AE">
        <w:rPr>
          <w:rFonts w:ascii="Book Antiqua" w:hAnsi="Book Antiqua" w:cs="Arial"/>
          <w:i/>
        </w:rPr>
        <w:t xml:space="preserve">This was not a matter where there is really a dispute over facts” </w:t>
      </w:r>
      <w:r w:rsidR="00A623AE">
        <w:rPr>
          <w:rFonts w:ascii="Book Antiqua" w:hAnsi="Book Antiqua" w:cs="Arial"/>
        </w:rPr>
        <w:t>and it was</w:t>
      </w:r>
      <w:r w:rsidR="00A01F97">
        <w:rPr>
          <w:rFonts w:ascii="Book Antiqua" w:hAnsi="Book Antiqua" w:cs="Arial"/>
        </w:rPr>
        <w:t xml:space="preserve"> further</w:t>
      </w:r>
      <w:r w:rsidR="00A623AE">
        <w:rPr>
          <w:rFonts w:ascii="Book Antiqua" w:hAnsi="Book Antiqua" w:cs="Arial"/>
        </w:rPr>
        <w:t xml:space="preserve"> said that</w:t>
      </w:r>
      <w:r w:rsidR="00A01F97">
        <w:rPr>
          <w:rFonts w:ascii="Book Antiqua" w:hAnsi="Book Antiqua" w:cs="Arial"/>
        </w:rPr>
        <w:t xml:space="preserve"> the argument presented by the Presenting Officer was “</w:t>
      </w:r>
      <w:r w:rsidR="00A01F97" w:rsidRPr="00A623AE">
        <w:rPr>
          <w:rFonts w:ascii="Book Antiqua" w:hAnsi="Book Antiqua" w:cs="Arial"/>
          <w:i/>
        </w:rPr>
        <w:t>That the third and fourth Appellants could adapt to life in Brazil they could learn Portuguese the case was not exceptional.”</w:t>
      </w:r>
      <w:r w:rsidR="00A01F97">
        <w:rPr>
          <w:rFonts w:ascii="Book Antiqua" w:hAnsi="Book Antiqua" w:cs="Arial"/>
        </w:rPr>
        <w:t xml:space="preserve">  The judge then in setting out his findings and reasons at paragraphs 31 to 35 in extensive detail went through the balance sheet exercise which in my judgment </w:t>
      </w:r>
      <w:r w:rsidR="00A01F97" w:rsidRPr="00046FAC">
        <w:rPr>
          <w:rFonts w:ascii="Book Antiqua" w:hAnsi="Book Antiqua" w:cs="Arial"/>
          <w:b/>
          <w:u w:val="single"/>
        </w:rPr>
        <w:t>Hesham Ali</w:t>
      </w:r>
      <w:r w:rsidR="00A01F97">
        <w:rPr>
          <w:rFonts w:ascii="Book Antiqua" w:hAnsi="Book Antiqua" w:cs="Arial"/>
        </w:rPr>
        <w:t xml:space="preserve"> requires</w:t>
      </w:r>
      <w:r w:rsidR="007B7131">
        <w:rPr>
          <w:rFonts w:ascii="Book Antiqua" w:hAnsi="Book Antiqua" w:cs="Arial"/>
        </w:rPr>
        <w:t>. Indeed,</w:t>
      </w:r>
      <w:r w:rsidR="00A01F97">
        <w:rPr>
          <w:rFonts w:ascii="Book Antiqua" w:hAnsi="Book Antiqua" w:cs="Arial"/>
        </w:rPr>
        <w:t xml:space="preserve"> </w:t>
      </w:r>
      <w:r w:rsidR="007B7131">
        <w:rPr>
          <w:rFonts w:ascii="Book Antiqua" w:hAnsi="Book Antiqua" w:cs="Arial"/>
        </w:rPr>
        <w:t>t</w:t>
      </w:r>
      <w:r w:rsidR="00A01F97">
        <w:rPr>
          <w:rFonts w:ascii="Book Antiqua" w:hAnsi="Book Antiqua" w:cs="Arial"/>
        </w:rPr>
        <w:t>he</w:t>
      </w:r>
      <w:r w:rsidR="007B7131">
        <w:rPr>
          <w:rFonts w:ascii="Book Antiqua" w:hAnsi="Book Antiqua" w:cs="Arial"/>
        </w:rPr>
        <w:t xml:space="preserve"> judge</w:t>
      </w:r>
      <w:r w:rsidR="00A01F97">
        <w:rPr>
          <w:rFonts w:ascii="Book Antiqua" w:hAnsi="Book Antiqua" w:cs="Arial"/>
        </w:rPr>
        <w:t xml:space="preserve"> did so </w:t>
      </w:r>
      <w:r w:rsidR="007B7131">
        <w:rPr>
          <w:rFonts w:ascii="Book Antiqua" w:hAnsi="Book Antiqua" w:cs="Arial"/>
        </w:rPr>
        <w:t>in a fair and balanced way by examining (being critical where required)</w:t>
      </w:r>
      <w:r w:rsidR="00A01F97">
        <w:rPr>
          <w:rFonts w:ascii="Book Antiqua" w:hAnsi="Book Antiqua" w:cs="Arial"/>
        </w:rPr>
        <w:t xml:space="preserve"> the evidence which had been presented.</w:t>
      </w:r>
      <w:r w:rsidR="00354752">
        <w:rPr>
          <w:rFonts w:ascii="Book Antiqua" w:hAnsi="Book Antiqua" w:cs="Arial"/>
        </w:rPr>
        <w:t xml:space="preserve">  The judge considered the immigration history both implicitly and expressly because he had gone through the chronology of the family being here in the United Kingdom</w:t>
      </w:r>
      <w:r w:rsidR="007B7131">
        <w:rPr>
          <w:rFonts w:ascii="Book Antiqua" w:hAnsi="Book Antiqua" w:cs="Arial"/>
        </w:rPr>
        <w:t>. I</w:t>
      </w:r>
      <w:r w:rsidR="00354752">
        <w:rPr>
          <w:rFonts w:ascii="Book Antiqua" w:hAnsi="Book Antiqua" w:cs="Arial"/>
        </w:rPr>
        <w:t>n my judgment this</w:t>
      </w:r>
      <w:r w:rsidR="007B7131">
        <w:rPr>
          <w:rFonts w:ascii="Book Antiqua" w:hAnsi="Book Antiqua" w:cs="Arial"/>
        </w:rPr>
        <w:t xml:space="preserve"> very</w:t>
      </w:r>
      <w:r w:rsidR="00354752">
        <w:rPr>
          <w:rFonts w:ascii="Book Antiqua" w:hAnsi="Book Antiqua" w:cs="Arial"/>
        </w:rPr>
        <w:t xml:space="preserve"> experienced judge clearly would have known that there was overstaying an</w:t>
      </w:r>
      <w:r w:rsidR="007B7131">
        <w:rPr>
          <w:rFonts w:ascii="Book Antiqua" w:hAnsi="Book Antiqua" w:cs="Arial"/>
        </w:rPr>
        <w:t>d</w:t>
      </w:r>
      <w:r w:rsidR="00354752">
        <w:rPr>
          <w:rFonts w:ascii="Book Antiqua" w:hAnsi="Book Antiqua" w:cs="Arial"/>
        </w:rPr>
        <w:t xml:space="preserve"> illegal stay in the UK</w:t>
      </w:r>
      <w:r w:rsidR="007B7131">
        <w:rPr>
          <w:rFonts w:ascii="Book Antiqua" w:hAnsi="Book Antiqua" w:cs="Arial"/>
        </w:rPr>
        <w:t>.  Certainly,</w:t>
      </w:r>
      <w:r w:rsidR="00354752">
        <w:rPr>
          <w:rFonts w:ascii="Book Antiqua" w:hAnsi="Book Antiqua" w:cs="Arial"/>
        </w:rPr>
        <w:t xml:space="preserve"> he noted that there was work here in the United Kingdom because he said so at paragraph 34 of his decision.  Albeit he does not say that this work was being undertaken illegally.  I am entirely satisfied that the judge would have been well aware that there was no permission to work.</w:t>
      </w:r>
      <w:r w:rsidR="007B7131">
        <w:rPr>
          <w:rFonts w:ascii="Book Antiqua" w:hAnsi="Book Antiqua" w:cs="Arial"/>
        </w:rPr>
        <w:t xml:space="preserve"> The overstaying or illegal staying was obvious. If there was work </w:t>
      </w:r>
      <w:r w:rsidR="007B7131">
        <w:rPr>
          <w:rFonts w:ascii="Book Antiqua" w:hAnsi="Book Antiqua" w:cs="Arial"/>
        </w:rPr>
        <w:lastRenderedPageBreak/>
        <w:t xml:space="preserve">during that time then it is also obvious that it was almost certainly undertaken without permission. </w:t>
      </w:r>
    </w:p>
    <w:p w14:paraId="14678653" w14:textId="2932050D" w:rsidR="00046FAC" w:rsidRDefault="00785048" w:rsidP="00793348">
      <w:pPr>
        <w:spacing w:before="240"/>
        <w:ind w:left="567" w:hanging="567"/>
        <w:jc w:val="both"/>
        <w:rPr>
          <w:rFonts w:ascii="Book Antiqua" w:hAnsi="Book Antiqua" w:cs="Arial"/>
        </w:rPr>
      </w:pPr>
      <w:r>
        <w:rPr>
          <w:rFonts w:ascii="Book Antiqua" w:hAnsi="Book Antiqua" w:cs="Arial"/>
        </w:rPr>
        <w:t>1</w:t>
      </w:r>
      <w:r w:rsidR="00B761D2">
        <w:rPr>
          <w:rFonts w:ascii="Book Antiqua" w:hAnsi="Book Antiqua" w:cs="Arial"/>
        </w:rPr>
        <w:t>3</w:t>
      </w:r>
      <w:r>
        <w:rPr>
          <w:rFonts w:ascii="Book Antiqua" w:hAnsi="Book Antiqua" w:cs="Arial"/>
        </w:rPr>
        <w:t>.</w:t>
      </w:r>
      <w:r w:rsidR="00354752">
        <w:rPr>
          <w:rFonts w:ascii="Book Antiqua" w:hAnsi="Book Antiqua" w:cs="Arial"/>
        </w:rPr>
        <w:tab/>
        <w:t xml:space="preserve">I then take into account what has been said by the Court of Appeal in </w:t>
      </w:r>
      <w:r w:rsidR="00354752" w:rsidRPr="00046FAC">
        <w:rPr>
          <w:rFonts w:ascii="Book Antiqua" w:hAnsi="Book Antiqua" w:cs="Arial"/>
          <w:b/>
          <w:u w:val="single"/>
        </w:rPr>
        <w:t>MA</w:t>
      </w:r>
      <w:r w:rsidR="00354752" w:rsidRPr="00046FAC">
        <w:rPr>
          <w:rFonts w:ascii="Book Antiqua" w:hAnsi="Book Antiqua" w:cs="Arial"/>
          <w:b/>
        </w:rPr>
        <w:t xml:space="preserve"> (Pakistan)</w:t>
      </w:r>
      <w:r w:rsidR="00354752">
        <w:rPr>
          <w:rFonts w:ascii="Book Antiqua" w:hAnsi="Book Antiqua" w:cs="Arial"/>
        </w:rPr>
        <w:t xml:space="preserve"> and there are various paragraphs which become relevant.  I go first to the original paragraph that was referred to by the Secretary of State and that is paragraph 47 of Elias LJ’s judgment when it was said, “</w:t>
      </w:r>
      <w:r w:rsidR="00354752" w:rsidRPr="007B7131">
        <w:rPr>
          <w:rFonts w:ascii="Book Antiqua" w:hAnsi="Book Antiqua" w:cs="Arial"/>
          <w:i/>
        </w:rPr>
        <w:t>What could not be considered however would be the conduct and immigration history of the parents</w:t>
      </w:r>
      <w:r w:rsidR="00354752">
        <w:rPr>
          <w:rFonts w:ascii="Book Antiqua" w:hAnsi="Book Antiqua" w:cs="Arial"/>
        </w:rPr>
        <w:t xml:space="preserve">” and this is under the sub-heading of applying the reasonableness test.  What is also said at paragraph 49 is, </w:t>
      </w:r>
      <w:r w:rsidR="00354752" w:rsidRPr="007B7131">
        <w:rPr>
          <w:rFonts w:ascii="Book Antiqua" w:hAnsi="Book Antiqua" w:cs="Arial"/>
          <w:i/>
        </w:rPr>
        <w:t>“However the fact that the child has been in the UK for seven years will need to be given significant weight in the proportionality exercise for two related reasons, first, because of its relevance to determining the nature and strength of the child’s best interest</w:t>
      </w:r>
      <w:r w:rsidR="00046FAC" w:rsidRPr="007B7131">
        <w:rPr>
          <w:rFonts w:ascii="Book Antiqua" w:hAnsi="Book Antiqua" w:cs="Arial"/>
          <w:i/>
        </w:rPr>
        <w:t>s</w:t>
      </w:r>
      <w:r w:rsidR="00354752" w:rsidRPr="007B7131">
        <w:rPr>
          <w:rFonts w:ascii="Book Antiqua" w:hAnsi="Book Antiqua" w:cs="Arial"/>
          <w:i/>
        </w:rPr>
        <w:t xml:space="preserve"> and second, </w:t>
      </w:r>
      <w:r w:rsidR="00046FAC" w:rsidRPr="007B7131">
        <w:rPr>
          <w:rFonts w:ascii="Book Antiqua" w:hAnsi="Book Antiqua" w:cs="Arial"/>
          <w:i/>
        </w:rPr>
        <w:t xml:space="preserve">because </w:t>
      </w:r>
      <w:r w:rsidR="00354752" w:rsidRPr="007B7131">
        <w:rPr>
          <w:rFonts w:ascii="Book Antiqua" w:hAnsi="Book Antiqua" w:cs="Arial"/>
          <w:i/>
        </w:rPr>
        <w:t>it establishes the starting point that leave will be granted unless there are powerful reasons to the contrary”</w:t>
      </w:r>
      <w:r w:rsidR="00354752">
        <w:rPr>
          <w:rFonts w:ascii="Book Antiqua" w:hAnsi="Book Antiqua" w:cs="Arial"/>
        </w:rPr>
        <w:t>.  At</w:t>
      </w:r>
      <w:r w:rsidR="007B7131">
        <w:rPr>
          <w:rFonts w:ascii="Book Antiqua" w:hAnsi="Book Antiqua" w:cs="Arial"/>
        </w:rPr>
        <w:t xml:space="preserve"> paragraph</w:t>
      </w:r>
      <w:r w:rsidR="00354752">
        <w:rPr>
          <w:rFonts w:ascii="Book Antiqua" w:hAnsi="Book Antiqua" w:cs="Arial"/>
        </w:rPr>
        <w:t xml:space="preserve"> 53 there is reference to Christopher Clark</w:t>
      </w:r>
      <w:r w:rsidR="00046FAC">
        <w:rPr>
          <w:rFonts w:ascii="Book Antiqua" w:hAnsi="Book Antiqua" w:cs="Arial"/>
        </w:rPr>
        <w:t>e</w:t>
      </w:r>
      <w:r w:rsidR="00354752">
        <w:rPr>
          <w:rFonts w:ascii="Book Antiqua" w:hAnsi="Book Antiqua" w:cs="Arial"/>
        </w:rPr>
        <w:t xml:space="preserve"> LJ </w:t>
      </w:r>
      <w:r w:rsidR="00046FAC">
        <w:rPr>
          <w:rFonts w:ascii="Book Antiqua" w:hAnsi="Book Antiqua" w:cs="Arial"/>
        </w:rPr>
        <w:t>in</w:t>
      </w:r>
      <w:r w:rsidR="00354752">
        <w:rPr>
          <w:rFonts w:ascii="Book Antiqua" w:hAnsi="Book Antiqua" w:cs="Arial"/>
        </w:rPr>
        <w:t xml:space="preserve"> </w:t>
      </w:r>
      <w:r w:rsidR="00354752" w:rsidRPr="00046FAC">
        <w:rPr>
          <w:rFonts w:ascii="Book Antiqua" w:hAnsi="Book Antiqua" w:cs="Arial"/>
          <w:b/>
          <w:u w:val="single"/>
        </w:rPr>
        <w:t>EV</w:t>
      </w:r>
      <w:r w:rsidR="00354752" w:rsidRPr="00046FAC">
        <w:rPr>
          <w:rFonts w:ascii="Book Antiqua" w:hAnsi="Book Antiqua" w:cs="Arial"/>
          <w:b/>
        </w:rPr>
        <w:t xml:space="preserve"> (Philippines)</w:t>
      </w:r>
      <w:r w:rsidR="00354752">
        <w:rPr>
          <w:rFonts w:ascii="Book Antiqua" w:hAnsi="Book Antiqua" w:cs="Arial"/>
        </w:rPr>
        <w:t xml:space="preserve"> at paragraph 33 when it is said that “</w:t>
      </w:r>
      <w:r w:rsidR="00354752" w:rsidRPr="007B7131">
        <w:rPr>
          <w:rFonts w:ascii="Book Antiqua" w:hAnsi="Book Antiqua" w:cs="Arial"/>
          <w:i/>
        </w:rPr>
        <w:t xml:space="preserve">The best interests of the child are to be </w:t>
      </w:r>
      <w:r w:rsidR="00046FAC" w:rsidRPr="007B7131">
        <w:rPr>
          <w:rFonts w:ascii="Book Antiqua" w:hAnsi="Book Antiqua" w:cs="Arial"/>
          <w:i/>
        </w:rPr>
        <w:t>det</w:t>
      </w:r>
      <w:r w:rsidR="00354752" w:rsidRPr="007B7131">
        <w:rPr>
          <w:rFonts w:ascii="Book Antiqua" w:hAnsi="Book Antiqua" w:cs="Arial"/>
          <w:i/>
        </w:rPr>
        <w:t>erm</w:t>
      </w:r>
      <w:r w:rsidR="00046FAC" w:rsidRPr="007B7131">
        <w:rPr>
          <w:rFonts w:ascii="Book Antiqua" w:hAnsi="Book Antiqua" w:cs="Arial"/>
          <w:i/>
        </w:rPr>
        <w:t>in</w:t>
      </w:r>
      <w:r w:rsidR="00354752" w:rsidRPr="007B7131">
        <w:rPr>
          <w:rFonts w:ascii="Book Antiqua" w:hAnsi="Book Antiqua" w:cs="Arial"/>
          <w:i/>
        </w:rPr>
        <w:t>ed by reference to the child alone without reference to the immigration history or status of either parent</w:t>
      </w:r>
      <w:r w:rsidR="00D47032" w:rsidRPr="007B7131">
        <w:rPr>
          <w:rFonts w:ascii="Book Antiqua" w:hAnsi="Book Antiqua" w:cs="Arial"/>
          <w:i/>
        </w:rPr>
        <w:t>.</w:t>
      </w:r>
      <w:r w:rsidR="00354752" w:rsidRPr="007B7131">
        <w:rPr>
          <w:rFonts w:ascii="Book Antiqua" w:hAnsi="Book Antiqua" w:cs="Arial"/>
          <w:i/>
        </w:rPr>
        <w:t>”</w:t>
      </w:r>
      <w:r w:rsidR="00D47032">
        <w:rPr>
          <w:rFonts w:ascii="Book Antiqua" w:hAnsi="Book Antiqua" w:cs="Arial"/>
        </w:rPr>
        <w:t xml:space="preserve">  At paragraph 56</w:t>
      </w:r>
      <w:r w:rsidR="00046FAC">
        <w:rPr>
          <w:rFonts w:ascii="Book Antiqua" w:hAnsi="Book Antiqua" w:cs="Arial"/>
        </w:rPr>
        <w:t>,</w:t>
      </w:r>
      <w:r w:rsidR="00D47032">
        <w:rPr>
          <w:rFonts w:ascii="Book Antiqua" w:hAnsi="Book Antiqua" w:cs="Arial"/>
        </w:rPr>
        <w:t xml:space="preserve"> </w:t>
      </w:r>
    </w:p>
    <w:p w14:paraId="1B362498" w14:textId="77777777" w:rsidR="00046FAC" w:rsidRPr="007B7131" w:rsidRDefault="00D47032" w:rsidP="00793348">
      <w:pPr>
        <w:spacing w:before="120" w:after="120"/>
        <w:ind w:left="1134" w:right="567"/>
        <w:jc w:val="both"/>
        <w:rPr>
          <w:rFonts w:ascii="Book Antiqua" w:hAnsi="Book Antiqua" w:cs="Arial"/>
          <w:i/>
        </w:rPr>
      </w:pPr>
      <w:r w:rsidRPr="007B7131">
        <w:rPr>
          <w:rFonts w:ascii="Book Antiqua" w:hAnsi="Book Antiqua" w:cs="Arial"/>
          <w:i/>
        </w:rPr>
        <w:t xml:space="preserve">“In </w:t>
      </w:r>
      <w:r w:rsidR="00046FAC" w:rsidRPr="007B7131">
        <w:rPr>
          <w:rFonts w:ascii="Book Antiqua" w:hAnsi="Book Antiqua" w:cs="Arial"/>
          <w:i/>
        </w:rPr>
        <w:t xml:space="preserve">the </w:t>
      </w:r>
      <w:r w:rsidRPr="007B7131">
        <w:rPr>
          <w:rFonts w:ascii="Book Antiqua" w:hAnsi="Book Antiqua" w:cs="Arial"/>
          <w:i/>
        </w:rPr>
        <w:t xml:space="preserve">light of this jurisprudence I do not think it can now be said that courts and Tribunals are mandated to look at matters in any particular way such that it is an error of law for them to fail to do so.  No doubt it will usually be sensible to start with a child’s best interests but ultimately it does not matter how the balancing exercise is conducted providing that the child’s best interests are treated as a primary consideration.”  </w:t>
      </w:r>
    </w:p>
    <w:p w14:paraId="701CF33A" w14:textId="77777777" w:rsidR="00FE4B2E" w:rsidRDefault="00D47032" w:rsidP="00793348">
      <w:pPr>
        <w:spacing w:before="240"/>
        <w:ind w:left="567"/>
        <w:jc w:val="both"/>
        <w:rPr>
          <w:rFonts w:ascii="Book Antiqua" w:hAnsi="Book Antiqua" w:cs="Arial"/>
        </w:rPr>
      </w:pPr>
      <w:r>
        <w:rPr>
          <w:rFonts w:ascii="Book Antiqua" w:hAnsi="Book Antiqua" w:cs="Arial"/>
        </w:rPr>
        <w:t xml:space="preserve">At 57 in considering the submissions on behalf of one of the Appellants it was said, </w:t>
      </w:r>
    </w:p>
    <w:p w14:paraId="5A6F490F" w14:textId="77777777" w:rsidR="00785048" w:rsidRDefault="00D47032" w:rsidP="00793348">
      <w:pPr>
        <w:spacing w:before="120" w:after="120"/>
        <w:ind w:left="1134" w:right="567"/>
        <w:jc w:val="both"/>
        <w:rPr>
          <w:rFonts w:ascii="Book Antiqua" w:hAnsi="Book Antiqua" w:cs="Arial"/>
        </w:rPr>
      </w:pPr>
      <w:r>
        <w:rPr>
          <w:rFonts w:ascii="Book Antiqua" w:hAnsi="Book Antiqua" w:cs="Arial"/>
        </w:rPr>
        <w:t>“</w:t>
      </w:r>
      <w:r w:rsidRPr="007B7131">
        <w:rPr>
          <w:rFonts w:ascii="Book Antiqua" w:hAnsi="Book Antiqua" w:cs="Arial"/>
          <w:i/>
        </w:rPr>
        <w:t>If that is not done there is a danger that those interests will be overridden simply because their full significance has not been appreciated.  The court must not treat the other considerations are so powerful as to assume that they must inevitably outweigh the child’s best interests whatever they might be with the result that no proper assessment takes place.”</w:t>
      </w:r>
      <w:r>
        <w:rPr>
          <w:rFonts w:ascii="Book Antiqua" w:hAnsi="Book Antiqua" w:cs="Arial"/>
        </w:rPr>
        <w:t xml:space="preserve"> </w:t>
      </w:r>
    </w:p>
    <w:p w14:paraId="505E19BC" w14:textId="77777777" w:rsidR="00B5026C" w:rsidRDefault="00785048" w:rsidP="00793348">
      <w:pPr>
        <w:spacing w:before="240"/>
        <w:ind w:left="567" w:hanging="567"/>
        <w:jc w:val="both"/>
        <w:rPr>
          <w:rFonts w:ascii="Book Antiqua" w:hAnsi="Book Antiqua" w:cs="Arial"/>
        </w:rPr>
      </w:pPr>
      <w:bookmarkStart w:id="1" w:name="_GoBack"/>
      <w:r>
        <w:rPr>
          <w:rFonts w:ascii="Book Antiqua" w:hAnsi="Book Antiqua" w:cs="Arial"/>
        </w:rPr>
        <w:t>1</w:t>
      </w:r>
      <w:r w:rsidR="00B761D2">
        <w:rPr>
          <w:rFonts w:ascii="Book Antiqua" w:hAnsi="Book Antiqua" w:cs="Arial"/>
        </w:rPr>
        <w:t>4</w:t>
      </w:r>
      <w:r>
        <w:rPr>
          <w:rFonts w:ascii="Book Antiqua" w:hAnsi="Book Antiqua" w:cs="Arial"/>
        </w:rPr>
        <w:t>.</w:t>
      </w:r>
      <w:r w:rsidR="00D47032">
        <w:rPr>
          <w:rFonts w:ascii="Book Antiqua" w:hAnsi="Book Antiqua" w:cs="Arial"/>
        </w:rPr>
        <w:tab/>
        <w:t>The paragraph relied upon by Mr Melvin</w:t>
      </w:r>
      <w:r w:rsidR="00B5026C">
        <w:rPr>
          <w:rFonts w:ascii="Book Antiqua" w:hAnsi="Book Antiqua" w:cs="Arial"/>
        </w:rPr>
        <w:t>,</w:t>
      </w:r>
      <w:r w:rsidR="00D47032">
        <w:rPr>
          <w:rFonts w:ascii="Book Antiqua" w:hAnsi="Book Antiqua" w:cs="Arial"/>
        </w:rPr>
        <w:t xml:space="preserve"> paragraph 45</w:t>
      </w:r>
      <w:r w:rsidR="00B5026C">
        <w:rPr>
          <w:rFonts w:ascii="Book Antiqua" w:hAnsi="Book Antiqua" w:cs="Arial"/>
        </w:rPr>
        <w:t>,</w:t>
      </w:r>
      <w:r w:rsidR="00D47032">
        <w:rPr>
          <w:rFonts w:ascii="Book Antiqua" w:hAnsi="Book Antiqua" w:cs="Arial"/>
        </w:rPr>
        <w:t xml:space="preserve"> in part says as follows</w:t>
      </w:r>
      <w:r w:rsidR="00B5026C">
        <w:rPr>
          <w:rFonts w:ascii="Book Antiqua" w:hAnsi="Book Antiqua" w:cs="Arial"/>
        </w:rPr>
        <w:t>:</w:t>
      </w:r>
      <w:r w:rsidR="00D47032">
        <w:rPr>
          <w:rFonts w:ascii="Book Antiqua" w:hAnsi="Book Antiqua" w:cs="Arial"/>
        </w:rPr>
        <w:t xml:space="preserve"> </w:t>
      </w:r>
    </w:p>
    <w:bookmarkEnd w:id="1"/>
    <w:p w14:paraId="47737390" w14:textId="38F3ADFB" w:rsidR="00785048" w:rsidRPr="007B7131" w:rsidRDefault="00D47032" w:rsidP="00793348">
      <w:pPr>
        <w:spacing w:before="120" w:after="120"/>
        <w:ind w:left="1134" w:right="567"/>
        <w:jc w:val="both"/>
        <w:rPr>
          <w:rFonts w:ascii="Book Antiqua" w:hAnsi="Book Antiqua" w:cs="Arial"/>
          <w:i/>
        </w:rPr>
      </w:pPr>
      <w:r w:rsidRPr="007B7131">
        <w:rPr>
          <w:rFonts w:ascii="Book Antiqua" w:hAnsi="Book Antiqua" w:cs="Arial"/>
          <w:i/>
        </w:rPr>
        <w:t>“</w:t>
      </w:r>
      <w:r w:rsidR="007B7131" w:rsidRPr="007B7131">
        <w:rPr>
          <w:rFonts w:ascii="Book Antiqua" w:hAnsi="Book Antiqua" w:cs="Arial"/>
          <w:i/>
        </w:rPr>
        <w:t>However,</w:t>
      </w:r>
      <w:r w:rsidRPr="007B7131">
        <w:rPr>
          <w:rFonts w:ascii="Book Antiqua" w:hAnsi="Book Antiqua" w:cs="Arial"/>
          <w:i/>
        </w:rPr>
        <w:t xml:space="preserve"> the approach I favour is inconsistent with the recent decision of the Court of Appeal in </w:t>
      </w:r>
      <w:r w:rsidRPr="007B7131">
        <w:rPr>
          <w:rFonts w:ascii="Book Antiqua" w:hAnsi="Book Antiqua" w:cs="Arial"/>
          <w:b/>
          <w:i/>
          <w:u w:val="single"/>
        </w:rPr>
        <w:t>MM</w:t>
      </w:r>
      <w:r w:rsidRPr="007B7131">
        <w:rPr>
          <w:rFonts w:ascii="Book Antiqua" w:hAnsi="Book Antiqua" w:cs="Arial"/>
          <w:b/>
          <w:i/>
        </w:rPr>
        <w:t xml:space="preserve"> (Uganda)</w:t>
      </w:r>
      <w:r w:rsidRPr="007B7131">
        <w:rPr>
          <w:rFonts w:ascii="Book Antiqua" w:hAnsi="Book Antiqua" w:cs="Arial"/>
          <w:i/>
        </w:rPr>
        <w:t xml:space="preserve"> where the court came down firmly in favour of the approach urged </w:t>
      </w:r>
      <w:r w:rsidR="009C07CC" w:rsidRPr="007B7131">
        <w:rPr>
          <w:rFonts w:ascii="Book Antiqua" w:hAnsi="Book Antiqua" w:cs="Arial"/>
          <w:i/>
        </w:rPr>
        <w:t>upon us by M</w:t>
      </w:r>
      <w:r w:rsidR="00B5026C" w:rsidRPr="007B7131">
        <w:rPr>
          <w:rFonts w:ascii="Book Antiqua" w:hAnsi="Book Antiqua" w:cs="Arial"/>
          <w:i/>
        </w:rPr>
        <w:t>s Giovannetti</w:t>
      </w:r>
      <w:r w:rsidR="009C07CC" w:rsidRPr="007B7131">
        <w:rPr>
          <w:rFonts w:ascii="Book Antiqua" w:hAnsi="Book Antiqua" w:cs="Arial"/>
          <w:i/>
        </w:rPr>
        <w:t xml:space="preserve"> and I do not think that we ought to depart from it.  In my judgment if the court should have regards to the conduct of the applicant and any other matters relevant to the public interest when applying the unduly harsh concept under Section 117C(5) so it should when considering the question of reasonableness under Section 117B(6).  I recognise that the provisions in Section 117 are directed towards </w:t>
      </w:r>
      <w:r w:rsidR="00B5026C" w:rsidRPr="007B7131">
        <w:rPr>
          <w:rFonts w:ascii="Book Antiqua" w:hAnsi="Book Antiqua" w:cs="Arial"/>
          <w:i/>
        </w:rPr>
        <w:t>the</w:t>
      </w:r>
      <w:r w:rsidR="009C07CC" w:rsidRPr="007B7131">
        <w:rPr>
          <w:rFonts w:ascii="Book Antiqua" w:hAnsi="Book Antiqua" w:cs="Arial"/>
          <w:i/>
        </w:rPr>
        <w:t xml:space="preserve"> particular considerations which have to be borne in mind in the case of foreign criminals and it is true that the court placed some weight on Section 117C(2) which states that the more serious the offence the greater is the interest in deportation of the prisone</w:t>
      </w:r>
      <w:r w:rsidR="00B5026C" w:rsidRPr="007B7131">
        <w:rPr>
          <w:rFonts w:ascii="Book Antiqua" w:hAnsi="Book Antiqua" w:cs="Arial"/>
          <w:i/>
        </w:rPr>
        <w:t>r.  B</w:t>
      </w:r>
      <w:r w:rsidR="009C07CC" w:rsidRPr="007B7131">
        <w:rPr>
          <w:rFonts w:ascii="Book Antiqua" w:hAnsi="Book Antiqua" w:cs="Arial"/>
          <w:i/>
        </w:rPr>
        <w:t xml:space="preserve">ut the critical point is that Section 117C(5) was in substance a free-standing provision in the same way as Section 117B(6) and even so the court in </w:t>
      </w:r>
      <w:r w:rsidR="009C07CC" w:rsidRPr="007B7131">
        <w:rPr>
          <w:rFonts w:ascii="Book Antiqua" w:hAnsi="Book Antiqua" w:cs="Arial"/>
          <w:b/>
          <w:i/>
          <w:u w:val="single"/>
        </w:rPr>
        <w:t>MM</w:t>
      </w:r>
      <w:r w:rsidR="009C07CC" w:rsidRPr="007B7131">
        <w:rPr>
          <w:rFonts w:ascii="Book Antiqua" w:hAnsi="Book Antiqua" w:cs="Arial"/>
          <w:b/>
          <w:i/>
        </w:rPr>
        <w:t xml:space="preserve"> (Uganda)</w:t>
      </w:r>
      <w:r w:rsidR="009C07CC" w:rsidRPr="007B7131">
        <w:rPr>
          <w:rFonts w:ascii="Book Antiqua" w:hAnsi="Book Antiqua" w:cs="Arial"/>
          <w:i/>
        </w:rPr>
        <w:t xml:space="preserve"> held that wider public </w:t>
      </w:r>
      <w:r w:rsidR="009C07CC" w:rsidRPr="007B7131">
        <w:rPr>
          <w:rFonts w:ascii="Book Antiqua" w:hAnsi="Book Antiqua" w:cs="Arial"/>
          <w:i/>
        </w:rPr>
        <w:lastRenderedPageBreak/>
        <w:t>interest considerations must be taken into account when applying the unduly harsh criterion.  It seems to me that it must be equally so with respect to the reasonableness criteri</w:t>
      </w:r>
      <w:r w:rsidR="00B5026C" w:rsidRPr="007B7131">
        <w:rPr>
          <w:rFonts w:ascii="Book Antiqua" w:hAnsi="Book Antiqua" w:cs="Arial"/>
          <w:i/>
        </w:rPr>
        <w:t>on</w:t>
      </w:r>
      <w:r w:rsidR="009C07CC" w:rsidRPr="007B7131">
        <w:rPr>
          <w:rFonts w:ascii="Book Antiqua" w:hAnsi="Book Antiqua" w:cs="Arial"/>
          <w:i/>
        </w:rPr>
        <w:t xml:space="preserve"> in Section 117B(6)</w:t>
      </w:r>
      <w:r w:rsidR="00B5026C" w:rsidRPr="007B7131">
        <w:rPr>
          <w:rFonts w:ascii="Book Antiqua" w:hAnsi="Book Antiqua" w:cs="Arial"/>
          <w:i/>
        </w:rPr>
        <w:t>.  I</w:t>
      </w:r>
      <w:r w:rsidR="009C07CC" w:rsidRPr="007B7131">
        <w:rPr>
          <w:rFonts w:ascii="Book Antiqua" w:hAnsi="Book Antiqua" w:cs="Arial"/>
          <w:i/>
        </w:rPr>
        <w:t>t would not be appropriate to distinguish the decision simply because I have reservations whether it is correct.  Accordingly</w:t>
      </w:r>
      <w:r w:rsidR="00B5026C" w:rsidRPr="007B7131">
        <w:rPr>
          <w:rFonts w:ascii="Book Antiqua" w:hAnsi="Book Antiqua" w:cs="Arial"/>
          <w:i/>
        </w:rPr>
        <w:t>, in line with the</w:t>
      </w:r>
      <w:r w:rsidR="009C07CC" w:rsidRPr="007B7131">
        <w:rPr>
          <w:rFonts w:ascii="Book Antiqua" w:hAnsi="Book Antiqua" w:cs="Arial"/>
          <w:i/>
        </w:rPr>
        <w:t xml:space="preserve"> approach in that case I will analyse the appeals on the basis of the Secretary of State’s submission on this point is correct</w:t>
      </w:r>
      <w:r w:rsidR="00B5026C" w:rsidRPr="007B7131">
        <w:rPr>
          <w:rFonts w:ascii="Book Antiqua" w:hAnsi="Book Antiqua" w:cs="Arial"/>
          <w:i/>
        </w:rPr>
        <w:t xml:space="preserve"> and that the </w:t>
      </w:r>
      <w:r w:rsidR="009C07CC" w:rsidRPr="007B7131">
        <w:rPr>
          <w:rFonts w:ascii="Book Antiqua" w:hAnsi="Book Antiqua" w:cs="Arial"/>
          <w:i/>
        </w:rPr>
        <w:t xml:space="preserve">only significance of Section 117B(6) is that where the seven year Rule is satisfied, it is a factor of some weight leaning in favour of leave to remain being granted.” </w:t>
      </w:r>
    </w:p>
    <w:p w14:paraId="33FF3BA7" w14:textId="1610080C" w:rsidR="00785048" w:rsidRPr="007B7131" w:rsidRDefault="00785048" w:rsidP="00793348">
      <w:pPr>
        <w:spacing w:before="240"/>
        <w:ind w:left="567" w:hanging="567"/>
        <w:jc w:val="both"/>
        <w:rPr>
          <w:rFonts w:ascii="Book Antiqua" w:hAnsi="Book Antiqua" w:cs="Arial"/>
          <w:i/>
        </w:rPr>
      </w:pPr>
      <w:r>
        <w:rPr>
          <w:rFonts w:ascii="Book Antiqua" w:hAnsi="Book Antiqua" w:cs="Arial"/>
        </w:rPr>
        <w:t>1</w:t>
      </w:r>
      <w:r w:rsidR="00B761D2">
        <w:rPr>
          <w:rFonts w:ascii="Book Antiqua" w:hAnsi="Book Antiqua" w:cs="Arial"/>
        </w:rPr>
        <w:t>5</w:t>
      </w:r>
      <w:r>
        <w:rPr>
          <w:rFonts w:ascii="Book Antiqua" w:hAnsi="Book Antiqua" w:cs="Arial"/>
        </w:rPr>
        <w:t>.</w:t>
      </w:r>
      <w:r w:rsidR="009C07CC">
        <w:rPr>
          <w:rFonts w:ascii="Book Antiqua" w:hAnsi="Book Antiqua" w:cs="Arial"/>
        </w:rPr>
        <w:tab/>
        <w:t xml:space="preserve">Insofar as the decision in </w:t>
      </w:r>
      <w:r w:rsidR="009C07CC" w:rsidRPr="00B5026C">
        <w:rPr>
          <w:rFonts w:ascii="Book Antiqua" w:hAnsi="Book Antiqua" w:cs="Arial"/>
          <w:b/>
          <w:u w:val="single"/>
        </w:rPr>
        <w:t>MT and ET</w:t>
      </w:r>
      <w:r w:rsidR="009C07CC">
        <w:rPr>
          <w:rFonts w:ascii="Book Antiqua" w:hAnsi="Book Antiqua" w:cs="Arial"/>
        </w:rPr>
        <w:t xml:space="preserve"> is concerned, I take on board the submission that paragraph 34 is obiter only.  If tha</w:t>
      </w:r>
      <w:r w:rsidR="00B5026C">
        <w:rPr>
          <w:rFonts w:ascii="Book Antiqua" w:hAnsi="Book Antiqua" w:cs="Arial"/>
        </w:rPr>
        <w:t>t submission</w:t>
      </w:r>
      <w:r w:rsidR="009C07CC">
        <w:rPr>
          <w:rFonts w:ascii="Book Antiqua" w:hAnsi="Book Antiqua" w:cs="Arial"/>
        </w:rPr>
        <w:t xml:space="preserve"> is right</w:t>
      </w:r>
      <w:r w:rsidR="007B7131">
        <w:rPr>
          <w:rFonts w:ascii="Book Antiqua" w:hAnsi="Book Antiqua" w:cs="Arial"/>
        </w:rPr>
        <w:t>,</w:t>
      </w:r>
      <w:r w:rsidR="009C07CC">
        <w:rPr>
          <w:rFonts w:ascii="Book Antiqua" w:hAnsi="Book Antiqua" w:cs="Arial"/>
        </w:rPr>
        <w:t xml:space="preserve"> and assuming it is</w:t>
      </w:r>
      <w:r w:rsidR="007B7131">
        <w:rPr>
          <w:rFonts w:ascii="Book Antiqua" w:hAnsi="Book Antiqua" w:cs="Arial"/>
        </w:rPr>
        <w:t xml:space="preserve">, </w:t>
      </w:r>
      <w:r w:rsidR="009C07CC">
        <w:rPr>
          <w:rFonts w:ascii="Book Antiqua" w:hAnsi="Book Antiqua" w:cs="Arial"/>
        </w:rPr>
        <w:t xml:space="preserve"> in any event the obiter of th</w:t>
      </w:r>
      <w:r w:rsidR="007B7131">
        <w:rPr>
          <w:rFonts w:ascii="Book Antiqua" w:hAnsi="Book Antiqua" w:cs="Arial"/>
        </w:rPr>
        <w:t>e Upper Tribunal which in this case is a panel comprising the P</w:t>
      </w:r>
      <w:r w:rsidR="009C07CC">
        <w:rPr>
          <w:rFonts w:ascii="Book Antiqua" w:hAnsi="Book Antiqua" w:cs="Arial"/>
        </w:rPr>
        <w:t>resident and Upper Tribunal Judge Lin</w:t>
      </w:r>
      <w:r w:rsidR="00B5026C">
        <w:rPr>
          <w:rFonts w:ascii="Book Antiqua" w:hAnsi="Book Antiqua" w:cs="Arial"/>
        </w:rPr>
        <w:t>d</w:t>
      </w:r>
      <w:r w:rsidR="009C07CC">
        <w:rPr>
          <w:rFonts w:ascii="Book Antiqua" w:hAnsi="Book Antiqua" w:cs="Arial"/>
        </w:rPr>
        <w:t>sley in my judgment is clearly of great persuasive effect.</w:t>
      </w:r>
      <w:r w:rsidR="00CD5E23">
        <w:rPr>
          <w:rFonts w:ascii="Book Antiqua" w:hAnsi="Book Antiqua" w:cs="Arial"/>
        </w:rPr>
        <w:t xml:space="preserve">  I then return to the decision of the First-tier Tribunal Judge.  The judge said very clearly and specifically towards the end of paragraph 34</w:t>
      </w:r>
      <w:r w:rsidR="00B5026C">
        <w:rPr>
          <w:rFonts w:ascii="Book Antiqua" w:hAnsi="Book Antiqua" w:cs="Arial"/>
        </w:rPr>
        <w:t>,</w:t>
      </w:r>
      <w:r w:rsidR="00CD5E23">
        <w:rPr>
          <w:rFonts w:ascii="Book Antiqua" w:hAnsi="Book Antiqua" w:cs="Arial"/>
        </w:rPr>
        <w:t xml:space="preserve"> </w:t>
      </w:r>
      <w:r w:rsidR="00CD5E23" w:rsidRPr="007B7131">
        <w:rPr>
          <w:rFonts w:ascii="Book Antiqua" w:hAnsi="Book Antiqua" w:cs="Arial"/>
          <w:i/>
        </w:rPr>
        <w:t>“It follows therefore that looking at the totality of the material presented to me that the third and fourth Appellants succeed under the Immigration Rules in their appeal and that the first and second Appellants succeed on Article 8 grounds outside the Rules.”</w:t>
      </w:r>
    </w:p>
    <w:p w14:paraId="5DD20300" w14:textId="39235D4D" w:rsidR="00785048" w:rsidRDefault="00785048" w:rsidP="00793348">
      <w:pPr>
        <w:spacing w:before="240"/>
        <w:ind w:left="567" w:hanging="567"/>
        <w:jc w:val="both"/>
        <w:rPr>
          <w:rFonts w:ascii="Book Antiqua" w:hAnsi="Book Antiqua" w:cs="Arial"/>
        </w:rPr>
      </w:pPr>
      <w:r>
        <w:rPr>
          <w:rFonts w:ascii="Book Antiqua" w:hAnsi="Book Antiqua" w:cs="Arial"/>
        </w:rPr>
        <w:t>1</w:t>
      </w:r>
      <w:r w:rsidR="00B761D2">
        <w:rPr>
          <w:rFonts w:ascii="Book Antiqua" w:hAnsi="Book Antiqua" w:cs="Arial"/>
        </w:rPr>
        <w:t>6</w:t>
      </w:r>
      <w:r>
        <w:rPr>
          <w:rFonts w:ascii="Book Antiqua" w:hAnsi="Book Antiqua" w:cs="Arial"/>
        </w:rPr>
        <w:t>.</w:t>
      </w:r>
      <w:r w:rsidR="007B7131">
        <w:rPr>
          <w:rFonts w:ascii="Book Antiqua" w:hAnsi="Book Antiqua" w:cs="Arial"/>
        </w:rPr>
        <w:tab/>
        <w:t xml:space="preserve">Therefore, I then return </w:t>
      </w:r>
      <w:r w:rsidR="00CD5E23">
        <w:rPr>
          <w:rFonts w:ascii="Book Antiqua" w:hAnsi="Book Antiqua" w:cs="Arial"/>
        </w:rPr>
        <w:t xml:space="preserve">then to the </w:t>
      </w:r>
      <w:r w:rsidR="007B7131">
        <w:rPr>
          <w:rFonts w:ascii="Book Antiqua" w:hAnsi="Book Antiqua" w:cs="Arial"/>
        </w:rPr>
        <w:t>“</w:t>
      </w:r>
      <w:r w:rsidR="00CD5E23">
        <w:rPr>
          <w:rFonts w:ascii="Book Antiqua" w:hAnsi="Book Antiqua" w:cs="Arial"/>
        </w:rPr>
        <w:t>narrow point</w:t>
      </w:r>
      <w:r w:rsidR="007B7131">
        <w:rPr>
          <w:rFonts w:ascii="Book Antiqua" w:hAnsi="Book Antiqua" w:cs="Arial"/>
        </w:rPr>
        <w:t>” which is being</w:t>
      </w:r>
      <w:r w:rsidR="00CD5E23">
        <w:rPr>
          <w:rFonts w:ascii="Book Antiqua" w:hAnsi="Book Antiqua" w:cs="Arial"/>
        </w:rPr>
        <w:t xml:space="preserve"> referred</w:t>
      </w:r>
      <w:r w:rsidR="007B7131">
        <w:rPr>
          <w:rFonts w:ascii="Book Antiqua" w:hAnsi="Book Antiqua" w:cs="Arial"/>
        </w:rPr>
        <w:t xml:space="preserve"> to by the Secretary of State. Mr Melvin refers to</w:t>
      </w:r>
      <w:r w:rsidR="00CD5E23">
        <w:rPr>
          <w:rFonts w:ascii="Book Antiqua" w:hAnsi="Book Antiqua" w:cs="Arial"/>
        </w:rPr>
        <w:t xml:space="preserve"> the illegal working and the “appalling immigration history”</w:t>
      </w:r>
      <w:r w:rsidR="007B7131">
        <w:rPr>
          <w:rFonts w:ascii="Book Antiqua" w:hAnsi="Book Antiqua" w:cs="Arial"/>
        </w:rPr>
        <w:t>. A</w:t>
      </w:r>
      <w:r w:rsidR="00CD5E23">
        <w:rPr>
          <w:rFonts w:ascii="Book Antiqua" w:hAnsi="Book Antiqua" w:cs="Arial"/>
        </w:rPr>
        <w:t>s I indicated during submissions</w:t>
      </w:r>
      <w:r w:rsidR="007B7131">
        <w:rPr>
          <w:rFonts w:ascii="Book Antiqua" w:hAnsi="Book Antiqua" w:cs="Arial"/>
        </w:rPr>
        <w:t xml:space="preserve"> today, in</w:t>
      </w:r>
      <w:r w:rsidR="00CD5E23">
        <w:rPr>
          <w:rFonts w:ascii="Book Antiqua" w:hAnsi="Book Antiqua" w:cs="Arial"/>
        </w:rPr>
        <w:t xml:space="preserve"> </w:t>
      </w:r>
      <w:r w:rsidR="00CD5E23" w:rsidRPr="00B761D2">
        <w:rPr>
          <w:rFonts w:ascii="Book Antiqua" w:hAnsi="Book Antiqua" w:cs="Arial"/>
          <w:b/>
          <w:u w:val="single"/>
        </w:rPr>
        <w:t>ZH</w:t>
      </w:r>
      <w:r w:rsidR="00CD5E23" w:rsidRPr="00B761D2">
        <w:rPr>
          <w:rFonts w:ascii="Book Antiqua" w:hAnsi="Book Antiqua" w:cs="Arial"/>
          <w:b/>
        </w:rPr>
        <w:t xml:space="preserve"> (Tanzania)</w:t>
      </w:r>
      <w:r w:rsidR="00CD5E23">
        <w:rPr>
          <w:rFonts w:ascii="Book Antiqua" w:hAnsi="Book Antiqua" w:cs="Arial"/>
        </w:rPr>
        <w:t xml:space="preserve"> itself the Supreme Court made it clear that that Appellant had an appalling immigration history and I cannot for one moment consider that this judge had out of his mind that the Appellant in this case had a bad immigration history</w:t>
      </w:r>
      <w:r w:rsidR="007B7131">
        <w:rPr>
          <w:rFonts w:ascii="Book Antiqua" w:hAnsi="Book Antiqua" w:cs="Arial"/>
        </w:rPr>
        <w:t xml:space="preserve">. </w:t>
      </w:r>
      <w:r w:rsidR="00CD5E23">
        <w:rPr>
          <w:rFonts w:ascii="Book Antiqua" w:hAnsi="Book Antiqua" w:cs="Arial"/>
        </w:rPr>
        <w:t xml:space="preserve"> I would not go so far as to say</w:t>
      </w:r>
      <w:r w:rsidR="007B7131">
        <w:rPr>
          <w:rFonts w:ascii="Book Antiqua" w:hAnsi="Book Antiqua" w:cs="Arial"/>
        </w:rPr>
        <w:t xml:space="preserve"> it was immigration history in the ‘</w:t>
      </w:r>
      <w:r w:rsidR="00CD5E23">
        <w:rPr>
          <w:rFonts w:ascii="Book Antiqua" w:hAnsi="Book Antiqua" w:cs="Arial"/>
        </w:rPr>
        <w:t>appalling</w:t>
      </w:r>
      <w:r w:rsidR="007B7131">
        <w:rPr>
          <w:rFonts w:ascii="Book Antiqua" w:hAnsi="Book Antiqua" w:cs="Arial"/>
        </w:rPr>
        <w:t>’ category</w:t>
      </w:r>
      <w:r w:rsidR="00CD5E23">
        <w:rPr>
          <w:rFonts w:ascii="Book Antiqua" w:hAnsi="Book Antiqua" w:cs="Arial"/>
        </w:rPr>
        <w:t>, but nonetheless it w</w:t>
      </w:r>
      <w:r w:rsidR="00B761D2">
        <w:rPr>
          <w:rFonts w:ascii="Book Antiqua" w:hAnsi="Book Antiqua" w:cs="Arial"/>
        </w:rPr>
        <w:t>a</w:t>
      </w:r>
      <w:r w:rsidR="00CD5E23">
        <w:rPr>
          <w:rFonts w:ascii="Book Antiqua" w:hAnsi="Book Antiqua" w:cs="Arial"/>
        </w:rPr>
        <w:t>s a bad immigration history.  And similarly</w:t>
      </w:r>
      <w:r w:rsidR="00B761D2">
        <w:rPr>
          <w:rFonts w:ascii="Book Antiqua" w:hAnsi="Book Antiqua" w:cs="Arial"/>
        </w:rPr>
        <w:t>,</w:t>
      </w:r>
      <w:r w:rsidR="00CD5E23">
        <w:rPr>
          <w:rFonts w:ascii="Book Antiqua" w:hAnsi="Book Antiqua" w:cs="Arial"/>
        </w:rPr>
        <w:t xml:space="preserve"> I cannot for one moment consider that the judge excluded from his mind that the adult Appellants were doing anything other than working illegally in the United Kingdom.  But in any event</w:t>
      </w:r>
      <w:r w:rsidR="00B761D2">
        <w:rPr>
          <w:rFonts w:ascii="Book Antiqua" w:hAnsi="Book Antiqua" w:cs="Arial"/>
        </w:rPr>
        <w:t>,</w:t>
      </w:r>
      <w:r w:rsidR="00CD5E23">
        <w:rPr>
          <w:rFonts w:ascii="Book Antiqua" w:hAnsi="Book Antiqua" w:cs="Arial"/>
        </w:rPr>
        <w:t xml:space="preserve"> I agree with the submissions by Miss Saifolhai that this simply was not a case which was put on the basis of illegal working or overstaying as was made clear by the submissions which were made at the hearing by Miss Lin</w:t>
      </w:r>
      <w:r w:rsidR="00B761D2">
        <w:rPr>
          <w:rFonts w:ascii="Book Antiqua" w:hAnsi="Book Antiqua" w:cs="Arial"/>
        </w:rPr>
        <w:t>d</w:t>
      </w:r>
      <w:r w:rsidR="00CD5E23">
        <w:rPr>
          <w:rFonts w:ascii="Book Antiqua" w:hAnsi="Book Antiqua" w:cs="Arial"/>
        </w:rPr>
        <w:t>sley on behalf of the Secretary of State</w:t>
      </w:r>
      <w:r w:rsidR="007B7131">
        <w:rPr>
          <w:rFonts w:ascii="Book Antiqua" w:hAnsi="Book Antiqua" w:cs="Arial"/>
        </w:rPr>
        <w:t>.  Similarly,</w:t>
      </w:r>
      <w:r w:rsidR="00CD5E23">
        <w:rPr>
          <w:rFonts w:ascii="Book Antiqua" w:hAnsi="Book Antiqua" w:cs="Arial"/>
        </w:rPr>
        <w:t xml:space="preserve"> I refer to the written refusal decision of the Secretary of State itself which did not refer to any difficulty with the eligibility grounds.  In my judgment there is no material error of law in the judge’s decision but I go in any event to say that even if there had been in my judgment this is a clear case in which the error would not be material</w:t>
      </w:r>
      <w:r w:rsidR="007B7131">
        <w:rPr>
          <w:rFonts w:ascii="Book Antiqua" w:hAnsi="Book Antiqua" w:cs="Arial"/>
        </w:rPr>
        <w:t>. Q</w:t>
      </w:r>
      <w:r w:rsidR="00CD5E23">
        <w:rPr>
          <w:rFonts w:ascii="Book Antiqua" w:hAnsi="Book Antiqua" w:cs="Arial"/>
        </w:rPr>
        <w:t>uite simply the evidence in favour of the Appellants was overwhelming.</w:t>
      </w:r>
    </w:p>
    <w:p w14:paraId="4D6AD446" w14:textId="6046BBB5" w:rsidR="00B761D2" w:rsidRDefault="00785048" w:rsidP="00793348">
      <w:pPr>
        <w:spacing w:before="240"/>
        <w:ind w:left="567" w:hanging="567"/>
        <w:jc w:val="both"/>
        <w:rPr>
          <w:rFonts w:ascii="Book Antiqua" w:hAnsi="Book Antiqua" w:cs="Arial"/>
        </w:rPr>
      </w:pPr>
      <w:r>
        <w:rPr>
          <w:rFonts w:ascii="Book Antiqua" w:hAnsi="Book Antiqua" w:cs="Arial"/>
        </w:rPr>
        <w:t>1</w:t>
      </w:r>
      <w:r w:rsidR="00B761D2">
        <w:rPr>
          <w:rFonts w:ascii="Book Antiqua" w:hAnsi="Book Antiqua" w:cs="Arial"/>
        </w:rPr>
        <w:t>7</w:t>
      </w:r>
      <w:r>
        <w:rPr>
          <w:rFonts w:ascii="Book Antiqua" w:hAnsi="Book Antiqua" w:cs="Arial"/>
        </w:rPr>
        <w:t>.</w:t>
      </w:r>
      <w:r w:rsidR="00CD5E23">
        <w:rPr>
          <w:rFonts w:ascii="Book Antiqua" w:hAnsi="Book Antiqua" w:cs="Arial"/>
        </w:rPr>
        <w:tab/>
        <w:t>As a further step I should say that it was submitted that this is the type of case that in any event even if I was to remake the decision that the submissions would be the same</w:t>
      </w:r>
      <w:r w:rsidR="00A30757">
        <w:rPr>
          <w:rFonts w:ascii="Book Antiqua" w:hAnsi="Book Antiqua" w:cs="Arial"/>
        </w:rPr>
        <w:t>. Therefore, even if</w:t>
      </w:r>
      <w:r w:rsidR="00CD5E23">
        <w:rPr>
          <w:rFonts w:ascii="Book Antiqua" w:hAnsi="Book Antiqua" w:cs="Arial"/>
        </w:rPr>
        <w:t xml:space="preserve"> I look at the matter afresh in that respect</w:t>
      </w:r>
      <w:r w:rsidR="00A30757">
        <w:rPr>
          <w:rFonts w:ascii="Book Antiqua" w:hAnsi="Book Antiqua" w:cs="Arial"/>
        </w:rPr>
        <w:t xml:space="preserve">, in my judgment even if I had found there to be </w:t>
      </w:r>
      <w:r w:rsidR="00CD5E23">
        <w:rPr>
          <w:rFonts w:ascii="Book Antiqua" w:hAnsi="Book Antiqua" w:cs="Arial"/>
        </w:rPr>
        <w:t>a material error of law and if I did have to rem</w:t>
      </w:r>
      <w:r w:rsidR="007B7131">
        <w:rPr>
          <w:rFonts w:ascii="Book Antiqua" w:hAnsi="Book Antiqua" w:cs="Arial"/>
        </w:rPr>
        <w:t>ake the decision, the decision w</w:t>
      </w:r>
      <w:r w:rsidR="00CD5E23">
        <w:rPr>
          <w:rFonts w:ascii="Book Antiqua" w:hAnsi="Book Antiqua" w:cs="Arial"/>
        </w:rPr>
        <w:t>ould</w:t>
      </w:r>
      <w:r w:rsidR="007B7131">
        <w:rPr>
          <w:rFonts w:ascii="Book Antiqua" w:hAnsi="Book Antiqua" w:cs="Arial"/>
        </w:rPr>
        <w:t xml:space="preserve"> not have been anything</w:t>
      </w:r>
      <w:r w:rsidR="00CD5E23">
        <w:rPr>
          <w:rFonts w:ascii="Book Antiqua" w:hAnsi="Book Antiqua" w:cs="Arial"/>
        </w:rPr>
        <w:t xml:space="preserve"> other than</w:t>
      </w:r>
      <w:r w:rsidR="00A30757">
        <w:rPr>
          <w:rFonts w:ascii="Book Antiqua" w:hAnsi="Book Antiqua" w:cs="Arial"/>
        </w:rPr>
        <w:t xml:space="preserve"> that</w:t>
      </w:r>
      <w:r w:rsidR="007B7131">
        <w:rPr>
          <w:rFonts w:ascii="Book Antiqua" w:hAnsi="Book Antiqua" w:cs="Arial"/>
        </w:rPr>
        <w:t xml:space="preserve"> the Claimants’ (the family’s) appeal would have to be allowed.   Accordingly</w:t>
      </w:r>
      <w:r w:rsidR="00626511">
        <w:rPr>
          <w:rFonts w:ascii="Book Antiqua" w:hAnsi="Book Antiqua" w:cs="Arial"/>
        </w:rPr>
        <w:t>,</w:t>
      </w:r>
      <w:r w:rsidR="00CD5E23">
        <w:rPr>
          <w:rFonts w:ascii="Book Antiqua" w:hAnsi="Book Antiqua" w:cs="Arial"/>
        </w:rPr>
        <w:t xml:space="preserve"> in the circumstances I conclude as follows.</w:t>
      </w:r>
    </w:p>
    <w:p w14:paraId="3BEEC29A" w14:textId="77777777" w:rsidR="00847259" w:rsidRPr="00816182" w:rsidRDefault="00847259" w:rsidP="00793348">
      <w:pPr>
        <w:spacing w:before="240"/>
        <w:ind w:left="567" w:hanging="567"/>
        <w:jc w:val="both"/>
        <w:rPr>
          <w:rFonts w:ascii="Book Antiqua" w:hAnsi="Book Antiqua" w:cs="Arial"/>
          <w:b/>
          <w:u w:val="single"/>
        </w:rPr>
      </w:pPr>
      <w:r w:rsidRPr="00816182">
        <w:rPr>
          <w:rFonts w:ascii="Book Antiqua" w:hAnsi="Book Antiqua" w:cs="Arial"/>
          <w:b/>
          <w:u w:val="single"/>
        </w:rPr>
        <w:lastRenderedPageBreak/>
        <w:t>Notice of Decision</w:t>
      </w:r>
    </w:p>
    <w:p w14:paraId="5E279AEA" w14:textId="404680F9" w:rsidR="00B761D2" w:rsidRDefault="007B7131" w:rsidP="00793348">
      <w:pPr>
        <w:spacing w:before="240"/>
        <w:ind w:left="567"/>
        <w:jc w:val="both"/>
        <w:rPr>
          <w:rFonts w:ascii="Book Antiqua" w:hAnsi="Book Antiqua" w:cs="Arial"/>
        </w:rPr>
      </w:pPr>
      <w:r>
        <w:rPr>
          <w:rFonts w:ascii="Book Antiqua" w:hAnsi="Book Antiqua" w:cs="Arial"/>
        </w:rPr>
        <w:t>There is n</w:t>
      </w:r>
      <w:r w:rsidR="00CD5E23">
        <w:rPr>
          <w:rFonts w:ascii="Book Antiqua" w:hAnsi="Book Antiqua" w:cs="Arial"/>
        </w:rPr>
        <w:t>o error of law in the decision of the First-tier Tribunal Judge.</w:t>
      </w:r>
    </w:p>
    <w:p w14:paraId="09E9777F" w14:textId="1C015408" w:rsidR="007B7131" w:rsidRDefault="007B7131" w:rsidP="00793348">
      <w:pPr>
        <w:spacing w:before="240"/>
        <w:ind w:left="567"/>
        <w:jc w:val="both"/>
        <w:rPr>
          <w:rFonts w:ascii="Book Antiqua" w:hAnsi="Book Antiqua" w:cs="Arial"/>
        </w:rPr>
      </w:pPr>
      <w:r>
        <w:rPr>
          <w:rFonts w:ascii="Book Antiqua" w:hAnsi="Book Antiqua" w:cs="Arial"/>
        </w:rPr>
        <w:t xml:space="preserve">The Secretary of State’s appeal is dismissed. </w:t>
      </w:r>
    </w:p>
    <w:p w14:paraId="2A152BBF" w14:textId="25530EDD" w:rsidR="00827025" w:rsidRDefault="00CD5E23" w:rsidP="00793348">
      <w:pPr>
        <w:spacing w:before="240"/>
        <w:ind w:left="567"/>
        <w:jc w:val="both"/>
        <w:rPr>
          <w:rFonts w:ascii="Book Antiqua" w:hAnsi="Book Antiqua"/>
        </w:rPr>
      </w:pPr>
      <w:r>
        <w:rPr>
          <w:rFonts w:ascii="Book Antiqua" w:hAnsi="Book Antiqua" w:cs="Arial"/>
        </w:rPr>
        <w:t>The decision of First-tier Tribunal Judge Cockrill</w:t>
      </w:r>
      <w:r w:rsidR="007B7131">
        <w:rPr>
          <w:rFonts w:ascii="Book Antiqua" w:hAnsi="Book Antiqua" w:cs="Arial"/>
        </w:rPr>
        <w:t xml:space="preserve"> allowing the appeals</w:t>
      </w:r>
      <w:r>
        <w:rPr>
          <w:rFonts w:ascii="Book Antiqua" w:hAnsi="Book Antiqua" w:cs="Arial"/>
        </w:rPr>
        <w:t xml:space="preserve"> stands.</w:t>
      </w:r>
      <w:r>
        <w:rPr>
          <w:rFonts w:ascii="Book Antiqua" w:hAnsi="Book Antiqua"/>
        </w:rPr>
        <w:t xml:space="preserve"> </w:t>
      </w:r>
    </w:p>
    <w:p w14:paraId="5C333786" w14:textId="0F80B8E0" w:rsidR="00847259" w:rsidRDefault="00847259" w:rsidP="00793348">
      <w:pPr>
        <w:spacing w:before="240"/>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14:paraId="384AB45D" w14:textId="77777777" w:rsidR="00087294" w:rsidRDefault="00087294" w:rsidP="00847259">
      <w:pPr>
        <w:jc w:val="both"/>
        <w:rPr>
          <w:rFonts w:ascii="Book Antiqua" w:hAnsi="Book Antiqua" w:cs="Arial"/>
        </w:rPr>
      </w:pPr>
    </w:p>
    <w:p w14:paraId="24931683" w14:textId="77777777" w:rsidR="00087294" w:rsidRDefault="00087294" w:rsidP="00847259">
      <w:pPr>
        <w:jc w:val="both"/>
        <w:rPr>
          <w:rFonts w:ascii="Book Antiqua" w:hAnsi="Book Antiqua" w:cs="Arial"/>
        </w:rPr>
      </w:pPr>
    </w:p>
    <w:p w14:paraId="639B5405" w14:textId="3C4EC6F6" w:rsidR="00847259" w:rsidRDefault="007B7131" w:rsidP="00793348">
      <w:pPr>
        <w:tabs>
          <w:tab w:val="right" w:pos="9639"/>
        </w:tabs>
        <w:ind w:right="-1"/>
        <w:jc w:val="both"/>
        <w:rPr>
          <w:rFonts w:ascii="Book Antiqua" w:hAnsi="Book Antiqua" w:cs="Arial"/>
        </w:rPr>
      </w:pPr>
      <w:r>
        <w:rPr>
          <w:rFonts w:ascii="Book Antiqua" w:hAnsi="Book Antiqua" w:cs="Arial"/>
        </w:rPr>
        <w:t>Signed: A Mahmood</w:t>
      </w:r>
      <w:r w:rsidR="00087294">
        <w:rPr>
          <w:rFonts w:ascii="Book Antiqua" w:hAnsi="Book Antiqua" w:cs="Arial"/>
        </w:rPr>
        <w:tab/>
      </w:r>
      <w:r>
        <w:rPr>
          <w:rFonts w:ascii="Book Antiqua" w:hAnsi="Book Antiqua" w:cs="Arial"/>
        </w:rPr>
        <w:t xml:space="preserve">Date: 25 July 2018 </w:t>
      </w:r>
    </w:p>
    <w:p w14:paraId="6CA596F0" w14:textId="77777777" w:rsidR="00793348" w:rsidRDefault="00793348" w:rsidP="00087294">
      <w:pPr>
        <w:jc w:val="both"/>
        <w:rPr>
          <w:rFonts w:ascii="Book Antiqua" w:hAnsi="Book Antiqua" w:cs="Arial"/>
          <w:color w:val="000000"/>
        </w:rPr>
      </w:pPr>
    </w:p>
    <w:p w14:paraId="0385F388" w14:textId="4DDB2EF7" w:rsidR="00B95326" w:rsidRDefault="002112E1" w:rsidP="00087294">
      <w:pPr>
        <w:jc w:val="both"/>
        <w:rPr>
          <w:rFonts w:ascii="Book Antiqua" w:hAnsi="Book Antiqua" w:cs="Arial"/>
          <w:color w:val="000000"/>
        </w:rPr>
      </w:pPr>
      <w:r>
        <w:rPr>
          <w:rFonts w:ascii="Book Antiqua" w:hAnsi="Book Antiqua" w:cs="Arial"/>
          <w:color w:val="000000"/>
        </w:rPr>
        <w:t xml:space="preserve">Deputy </w:t>
      </w:r>
      <w:r w:rsidR="00537BD6">
        <w:rPr>
          <w:rFonts w:ascii="Book Antiqua" w:hAnsi="Book Antiqua" w:cs="Arial"/>
          <w:color w:val="000000"/>
        </w:rPr>
        <w:t xml:space="preserve">Upper Tribunal Judge </w:t>
      </w:r>
      <w:r>
        <w:rPr>
          <w:rFonts w:ascii="Book Antiqua" w:hAnsi="Book Antiqua" w:cs="Arial"/>
          <w:color w:val="000000"/>
        </w:rPr>
        <w:t>Mahmood</w:t>
      </w:r>
    </w:p>
    <w:p w14:paraId="22E5D955" w14:textId="56526D39" w:rsidR="00793348" w:rsidRDefault="00793348" w:rsidP="00087294">
      <w:pPr>
        <w:jc w:val="both"/>
        <w:rPr>
          <w:rFonts w:ascii="Book Antiqua" w:hAnsi="Book Antiqua" w:cs="Arial"/>
          <w:color w:val="000000"/>
        </w:rPr>
      </w:pPr>
    </w:p>
    <w:sectPr w:rsidR="00793348" w:rsidSect="00087294">
      <w:headerReference w:type="default" r:id="rId8"/>
      <w:footerReference w:type="default" r:id="rId9"/>
      <w:headerReference w:type="first" r:id="rId10"/>
      <w:footerReference w:type="first" r:id="rId11"/>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E91E7" w14:textId="77777777" w:rsidR="00F44EAA" w:rsidRDefault="00F44EAA">
      <w:r>
        <w:separator/>
      </w:r>
    </w:p>
  </w:endnote>
  <w:endnote w:type="continuationSeparator" w:id="0">
    <w:p w14:paraId="08AC64E6" w14:textId="77777777" w:rsidR="00F44EAA" w:rsidRDefault="00F44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89B11" w14:textId="1343EA43" w:rsidR="009C07CC" w:rsidRPr="00793348" w:rsidRDefault="009C07CC" w:rsidP="00593795">
    <w:pPr>
      <w:pStyle w:val="Footer"/>
      <w:jc w:val="center"/>
      <w:rPr>
        <w:rFonts w:ascii="Book Antiqua" w:hAnsi="Book Antiqua" w:cs="Arial"/>
        <w:sz w:val="20"/>
        <w:szCs w:val="20"/>
      </w:rPr>
    </w:pPr>
    <w:r w:rsidRPr="00793348">
      <w:rPr>
        <w:rStyle w:val="PageNumber"/>
        <w:rFonts w:ascii="Book Antiqua" w:hAnsi="Book Antiqua" w:cs="Arial"/>
        <w:sz w:val="20"/>
        <w:szCs w:val="20"/>
      </w:rPr>
      <w:fldChar w:fldCharType="begin"/>
    </w:r>
    <w:r w:rsidRPr="00793348">
      <w:rPr>
        <w:rStyle w:val="PageNumber"/>
        <w:rFonts w:ascii="Book Antiqua" w:hAnsi="Book Antiqua" w:cs="Arial"/>
        <w:sz w:val="20"/>
        <w:szCs w:val="20"/>
      </w:rPr>
      <w:instrText xml:space="preserve"> PAGE </w:instrText>
    </w:r>
    <w:r w:rsidRPr="00793348">
      <w:rPr>
        <w:rStyle w:val="PageNumber"/>
        <w:rFonts w:ascii="Book Antiqua" w:hAnsi="Book Antiqua" w:cs="Arial"/>
        <w:sz w:val="20"/>
        <w:szCs w:val="20"/>
      </w:rPr>
      <w:fldChar w:fldCharType="separate"/>
    </w:r>
    <w:r w:rsidR="00D17E7B">
      <w:rPr>
        <w:rStyle w:val="PageNumber"/>
        <w:rFonts w:ascii="Book Antiqua" w:hAnsi="Book Antiqua" w:cs="Arial"/>
        <w:noProof/>
        <w:sz w:val="20"/>
        <w:szCs w:val="20"/>
      </w:rPr>
      <w:t>8</w:t>
    </w:r>
    <w:r w:rsidRPr="00793348">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260E2" w14:textId="77777777" w:rsidR="009C07CC" w:rsidRPr="00AE6DDE" w:rsidRDefault="009C07CC"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4C5ED" w14:textId="77777777" w:rsidR="00F44EAA" w:rsidRDefault="00F44EAA">
      <w:r>
        <w:separator/>
      </w:r>
    </w:p>
  </w:footnote>
  <w:footnote w:type="continuationSeparator" w:id="0">
    <w:p w14:paraId="1D7E4918" w14:textId="77777777" w:rsidR="00F44EAA" w:rsidRDefault="00F44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0AB4B" w14:textId="5833944C" w:rsidR="00793348" w:rsidRPr="00793348" w:rsidRDefault="009C07CC" w:rsidP="00793348">
    <w:pPr>
      <w:pStyle w:val="Header"/>
      <w:jc w:val="right"/>
      <w:rPr>
        <w:rFonts w:ascii="Book Antiqua" w:hAnsi="Book Antiqua" w:cs="Arial"/>
        <w:sz w:val="20"/>
        <w:szCs w:val="20"/>
      </w:rPr>
    </w:pPr>
    <w:r w:rsidRPr="00793348">
      <w:rPr>
        <w:rFonts w:ascii="Book Antiqua" w:hAnsi="Book Antiqua" w:cs="Arial"/>
        <w:sz w:val="20"/>
        <w:szCs w:val="20"/>
      </w:rPr>
      <w:t>Appeal Numbers: IA/43770/2014</w:t>
    </w:r>
  </w:p>
  <w:p w14:paraId="17E5F66A" w14:textId="77777777" w:rsidR="00793348" w:rsidRDefault="00087294" w:rsidP="00793348">
    <w:pPr>
      <w:pStyle w:val="Header"/>
      <w:jc w:val="right"/>
      <w:rPr>
        <w:rFonts w:ascii="Book Antiqua" w:hAnsi="Book Antiqua" w:cs="Arial"/>
        <w:sz w:val="20"/>
        <w:szCs w:val="20"/>
      </w:rPr>
    </w:pPr>
    <w:r w:rsidRPr="00793348">
      <w:rPr>
        <w:rFonts w:ascii="Book Antiqua" w:hAnsi="Book Antiqua" w:cs="Arial"/>
        <w:sz w:val="20"/>
        <w:szCs w:val="20"/>
      </w:rPr>
      <w:t>IA/43777/2014</w:t>
    </w:r>
  </w:p>
  <w:p w14:paraId="7CC59C13" w14:textId="7EE7BECE" w:rsidR="00793348" w:rsidRPr="00793348" w:rsidRDefault="009C07CC" w:rsidP="00793348">
    <w:pPr>
      <w:pStyle w:val="Header"/>
      <w:jc w:val="right"/>
      <w:rPr>
        <w:rFonts w:ascii="Book Antiqua" w:hAnsi="Book Antiqua" w:cs="Arial"/>
        <w:sz w:val="20"/>
        <w:szCs w:val="20"/>
      </w:rPr>
    </w:pPr>
    <w:r w:rsidRPr="00793348">
      <w:rPr>
        <w:rFonts w:ascii="Book Antiqua" w:hAnsi="Book Antiqua" w:cs="Arial"/>
        <w:sz w:val="20"/>
        <w:szCs w:val="20"/>
      </w:rPr>
      <w:t>IA/43784/2014</w:t>
    </w:r>
  </w:p>
  <w:p w14:paraId="1B455000" w14:textId="22EBB663" w:rsidR="009C07CC" w:rsidRDefault="00087294" w:rsidP="00793348">
    <w:pPr>
      <w:pStyle w:val="Header"/>
      <w:jc w:val="right"/>
      <w:rPr>
        <w:rFonts w:ascii="Book Antiqua" w:hAnsi="Book Antiqua" w:cs="Arial"/>
        <w:sz w:val="20"/>
        <w:szCs w:val="20"/>
      </w:rPr>
    </w:pPr>
    <w:r w:rsidRPr="00793348">
      <w:rPr>
        <w:rFonts w:ascii="Book Antiqua" w:hAnsi="Book Antiqua" w:cs="Arial"/>
        <w:sz w:val="20"/>
        <w:szCs w:val="20"/>
      </w:rPr>
      <w:t>IA/47389/2014</w:t>
    </w:r>
  </w:p>
  <w:p w14:paraId="47C0CC28" w14:textId="77777777" w:rsidR="00793348" w:rsidRPr="00793348" w:rsidRDefault="00793348" w:rsidP="00793348">
    <w:pPr>
      <w:pStyle w:val="Header"/>
      <w:jc w:val="right"/>
      <w:rPr>
        <w:rFonts w:ascii="Book Antiqua" w:hAnsi="Book Antiqua"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70189" w14:textId="05702465" w:rsidR="009C07CC" w:rsidRPr="00AE6DDE" w:rsidRDefault="009C07CC">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E7D"/>
    <w:rsid w:val="00000621"/>
    <w:rsid w:val="000036C2"/>
    <w:rsid w:val="00033D3D"/>
    <w:rsid w:val="00046FAC"/>
    <w:rsid w:val="00062F02"/>
    <w:rsid w:val="00071A7E"/>
    <w:rsid w:val="000746C0"/>
    <w:rsid w:val="00074D1D"/>
    <w:rsid w:val="00087294"/>
    <w:rsid w:val="00092580"/>
    <w:rsid w:val="00093D4D"/>
    <w:rsid w:val="000B24F7"/>
    <w:rsid w:val="000B2CDD"/>
    <w:rsid w:val="000C4CC2"/>
    <w:rsid w:val="000D5D94"/>
    <w:rsid w:val="000F1A0E"/>
    <w:rsid w:val="001165A7"/>
    <w:rsid w:val="00167D3A"/>
    <w:rsid w:val="00173946"/>
    <w:rsid w:val="001A3082"/>
    <w:rsid w:val="001B186A"/>
    <w:rsid w:val="001B2F75"/>
    <w:rsid w:val="001F2716"/>
    <w:rsid w:val="00207617"/>
    <w:rsid w:val="002112E1"/>
    <w:rsid w:val="00224D49"/>
    <w:rsid w:val="0023134B"/>
    <w:rsid w:val="002376E5"/>
    <w:rsid w:val="00252EB7"/>
    <w:rsid w:val="00253D70"/>
    <w:rsid w:val="00254DBC"/>
    <w:rsid w:val="00283659"/>
    <w:rsid w:val="002956F2"/>
    <w:rsid w:val="002C460A"/>
    <w:rsid w:val="002C48FD"/>
    <w:rsid w:val="002C6BD4"/>
    <w:rsid w:val="002D083B"/>
    <w:rsid w:val="002D0ED2"/>
    <w:rsid w:val="002D68BF"/>
    <w:rsid w:val="002E233E"/>
    <w:rsid w:val="002F6B98"/>
    <w:rsid w:val="00300493"/>
    <w:rsid w:val="00336CBF"/>
    <w:rsid w:val="00343FE3"/>
    <w:rsid w:val="003546C8"/>
    <w:rsid w:val="00354752"/>
    <w:rsid w:val="003917A2"/>
    <w:rsid w:val="003A0375"/>
    <w:rsid w:val="003A7CF2"/>
    <w:rsid w:val="003B3198"/>
    <w:rsid w:val="003C5CE5"/>
    <w:rsid w:val="003D1A9E"/>
    <w:rsid w:val="003D5603"/>
    <w:rsid w:val="003E1B0A"/>
    <w:rsid w:val="003E2542"/>
    <w:rsid w:val="003E267B"/>
    <w:rsid w:val="003E7CD1"/>
    <w:rsid w:val="003F3F2A"/>
    <w:rsid w:val="003F4C61"/>
    <w:rsid w:val="004006F8"/>
    <w:rsid w:val="00402B9E"/>
    <w:rsid w:val="004249CB"/>
    <w:rsid w:val="0044127D"/>
    <w:rsid w:val="004448DB"/>
    <w:rsid w:val="00446C9A"/>
    <w:rsid w:val="00447988"/>
    <w:rsid w:val="00452F2B"/>
    <w:rsid w:val="00471E3C"/>
    <w:rsid w:val="00474184"/>
    <w:rsid w:val="00477193"/>
    <w:rsid w:val="004A1848"/>
    <w:rsid w:val="004A6F4A"/>
    <w:rsid w:val="004E2C8B"/>
    <w:rsid w:val="004E4717"/>
    <w:rsid w:val="004F672C"/>
    <w:rsid w:val="0050388A"/>
    <w:rsid w:val="00507FEC"/>
    <w:rsid w:val="00510F0E"/>
    <w:rsid w:val="0053585B"/>
    <w:rsid w:val="00537BD6"/>
    <w:rsid w:val="005420FD"/>
    <w:rsid w:val="005473D4"/>
    <w:rsid w:val="005479E1"/>
    <w:rsid w:val="00553E0A"/>
    <w:rsid w:val="005570FD"/>
    <w:rsid w:val="005575EA"/>
    <w:rsid w:val="0057790C"/>
    <w:rsid w:val="00593795"/>
    <w:rsid w:val="00596130"/>
    <w:rsid w:val="005A75FF"/>
    <w:rsid w:val="005B33CE"/>
    <w:rsid w:val="005C2B9C"/>
    <w:rsid w:val="005D10AB"/>
    <w:rsid w:val="005E3B61"/>
    <w:rsid w:val="005E761F"/>
    <w:rsid w:val="00601D8F"/>
    <w:rsid w:val="0062078F"/>
    <w:rsid w:val="00626511"/>
    <w:rsid w:val="00653E97"/>
    <w:rsid w:val="00671F2E"/>
    <w:rsid w:val="00684A74"/>
    <w:rsid w:val="00690B8A"/>
    <w:rsid w:val="006E47C4"/>
    <w:rsid w:val="006F2CF1"/>
    <w:rsid w:val="006F5730"/>
    <w:rsid w:val="00703184"/>
    <w:rsid w:val="007038ED"/>
    <w:rsid w:val="00703BC3"/>
    <w:rsid w:val="00704B61"/>
    <w:rsid w:val="007552A9"/>
    <w:rsid w:val="00761858"/>
    <w:rsid w:val="00767D59"/>
    <w:rsid w:val="00776E97"/>
    <w:rsid w:val="00780F86"/>
    <w:rsid w:val="00785048"/>
    <w:rsid w:val="007912AD"/>
    <w:rsid w:val="00793348"/>
    <w:rsid w:val="007A0794"/>
    <w:rsid w:val="007A2DD2"/>
    <w:rsid w:val="007B0824"/>
    <w:rsid w:val="007B244A"/>
    <w:rsid w:val="007B5D3C"/>
    <w:rsid w:val="007B7131"/>
    <w:rsid w:val="007C1A28"/>
    <w:rsid w:val="008176E0"/>
    <w:rsid w:val="00821B72"/>
    <w:rsid w:val="00823EF2"/>
    <w:rsid w:val="00827025"/>
    <w:rsid w:val="008303B8"/>
    <w:rsid w:val="00833DCE"/>
    <w:rsid w:val="00847259"/>
    <w:rsid w:val="008478F6"/>
    <w:rsid w:val="00854534"/>
    <w:rsid w:val="00871D34"/>
    <w:rsid w:val="00874D45"/>
    <w:rsid w:val="008A289B"/>
    <w:rsid w:val="008B270C"/>
    <w:rsid w:val="008B5078"/>
    <w:rsid w:val="008C3D3D"/>
    <w:rsid w:val="008D4131"/>
    <w:rsid w:val="008F1932"/>
    <w:rsid w:val="008F41D6"/>
    <w:rsid w:val="00917735"/>
    <w:rsid w:val="00921062"/>
    <w:rsid w:val="0093018B"/>
    <w:rsid w:val="00942BEE"/>
    <w:rsid w:val="00947565"/>
    <w:rsid w:val="009722BC"/>
    <w:rsid w:val="009727A3"/>
    <w:rsid w:val="00976A7B"/>
    <w:rsid w:val="00984E64"/>
    <w:rsid w:val="00987774"/>
    <w:rsid w:val="00993AB6"/>
    <w:rsid w:val="00993EE4"/>
    <w:rsid w:val="009A11E8"/>
    <w:rsid w:val="009B443B"/>
    <w:rsid w:val="009C07CC"/>
    <w:rsid w:val="009D1EA3"/>
    <w:rsid w:val="009D7FCF"/>
    <w:rsid w:val="009F5220"/>
    <w:rsid w:val="009F6BAB"/>
    <w:rsid w:val="009F74D1"/>
    <w:rsid w:val="00A00B3B"/>
    <w:rsid w:val="00A01F97"/>
    <w:rsid w:val="00A15234"/>
    <w:rsid w:val="00A201AB"/>
    <w:rsid w:val="00A2527B"/>
    <w:rsid w:val="00A30757"/>
    <w:rsid w:val="00A31C8B"/>
    <w:rsid w:val="00A444B1"/>
    <w:rsid w:val="00A509FA"/>
    <w:rsid w:val="00A57B5D"/>
    <w:rsid w:val="00A623AE"/>
    <w:rsid w:val="00A845DC"/>
    <w:rsid w:val="00A85658"/>
    <w:rsid w:val="00A91963"/>
    <w:rsid w:val="00A92942"/>
    <w:rsid w:val="00AD5231"/>
    <w:rsid w:val="00AE6DDE"/>
    <w:rsid w:val="00AE7D4D"/>
    <w:rsid w:val="00B070E1"/>
    <w:rsid w:val="00B26AA2"/>
    <w:rsid w:val="00B3524D"/>
    <w:rsid w:val="00B40F69"/>
    <w:rsid w:val="00B46616"/>
    <w:rsid w:val="00B5026C"/>
    <w:rsid w:val="00B55C9C"/>
    <w:rsid w:val="00B7040A"/>
    <w:rsid w:val="00B761D2"/>
    <w:rsid w:val="00B83391"/>
    <w:rsid w:val="00B87C01"/>
    <w:rsid w:val="00B9483B"/>
    <w:rsid w:val="00B95326"/>
    <w:rsid w:val="00BD4196"/>
    <w:rsid w:val="00BE6840"/>
    <w:rsid w:val="00BF22CA"/>
    <w:rsid w:val="00BF23BB"/>
    <w:rsid w:val="00C26032"/>
    <w:rsid w:val="00C345E1"/>
    <w:rsid w:val="00C43BFD"/>
    <w:rsid w:val="00C53074"/>
    <w:rsid w:val="00C612EB"/>
    <w:rsid w:val="00C824AA"/>
    <w:rsid w:val="00CB6E35"/>
    <w:rsid w:val="00CD3634"/>
    <w:rsid w:val="00CD58CE"/>
    <w:rsid w:val="00CD59AC"/>
    <w:rsid w:val="00CD5E23"/>
    <w:rsid w:val="00CE1A46"/>
    <w:rsid w:val="00D111F0"/>
    <w:rsid w:val="00D17E7B"/>
    <w:rsid w:val="00D20757"/>
    <w:rsid w:val="00D22636"/>
    <w:rsid w:val="00D40FD9"/>
    <w:rsid w:val="00D45631"/>
    <w:rsid w:val="00D47032"/>
    <w:rsid w:val="00D53769"/>
    <w:rsid w:val="00D85C13"/>
    <w:rsid w:val="00D87AF7"/>
    <w:rsid w:val="00D9111A"/>
    <w:rsid w:val="00D91BE3"/>
    <w:rsid w:val="00D94AFC"/>
    <w:rsid w:val="00DB70AE"/>
    <w:rsid w:val="00DD1BBC"/>
    <w:rsid w:val="00DD5071"/>
    <w:rsid w:val="00DD5C39"/>
    <w:rsid w:val="00DE7DB7"/>
    <w:rsid w:val="00DF09E9"/>
    <w:rsid w:val="00E00973"/>
    <w:rsid w:val="00E00A0A"/>
    <w:rsid w:val="00E066DE"/>
    <w:rsid w:val="00E07F57"/>
    <w:rsid w:val="00E30683"/>
    <w:rsid w:val="00E31DCC"/>
    <w:rsid w:val="00E453D8"/>
    <w:rsid w:val="00E50BCE"/>
    <w:rsid w:val="00E574BF"/>
    <w:rsid w:val="00E61292"/>
    <w:rsid w:val="00E67616"/>
    <w:rsid w:val="00E77C4D"/>
    <w:rsid w:val="00E81D01"/>
    <w:rsid w:val="00E845A5"/>
    <w:rsid w:val="00EE45D8"/>
    <w:rsid w:val="00EF2E7D"/>
    <w:rsid w:val="00F22EDA"/>
    <w:rsid w:val="00F251C0"/>
    <w:rsid w:val="00F44EAA"/>
    <w:rsid w:val="00F7101C"/>
    <w:rsid w:val="00F74FA7"/>
    <w:rsid w:val="00F815B5"/>
    <w:rsid w:val="00F932B8"/>
    <w:rsid w:val="00FB6DB1"/>
    <w:rsid w:val="00FC244D"/>
    <w:rsid w:val="00FE4B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4DE5AF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NormalWeb">
    <w:name w:val="Normal (Web)"/>
    <w:basedOn w:val="Normal"/>
    <w:uiPriority w:val="99"/>
    <w:unhideWhenUsed/>
    <w:rsid w:val="00A623AE"/>
    <w:pPr>
      <w:spacing w:before="100" w:beforeAutospacing="1" w:after="100" w:afterAutospacing="1"/>
    </w:pPr>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B35E3-DEE2-4075-B403-76662C9F5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3668</Words>
  <Characters>17678</Characters>
  <Application>Microsoft Office Word</Application>
  <DocSecurity>0</DocSecurity>
  <Lines>147</Lines>
  <Paragraphs>42</Paragraphs>
  <ScaleCrop>false</ScaleCrop>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2018-09-12T13:55:00Z</dcterms:created>
  <dcterms:modified xsi:type="dcterms:W3CDTF">2018-09-12T13:56:00Z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