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9E250A" w:rsidP="00C321B5">
      <w:pPr>
        <w:jc w:val="center"/>
        <w:rPr>
          <w:rFonts w:ascii="Book Antiqua" w:hAnsi="Book Antiqua" w:cs="Arial"/>
          <w:sz w:val="16"/>
          <w:szCs w:val="1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F5664C" w:rsidRDefault="00D94AFC">
      <w:pPr>
        <w:rPr>
          <w:rFonts w:ascii="Book Antiqua" w:hAnsi="Book Antiqua" w:cs="Arial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121407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121407">
        <w:rPr>
          <w:rFonts w:ascii="Book Antiqua" w:hAnsi="Book Antiqua" w:cs="Arial"/>
        </w:rPr>
        <w:t>s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r w:rsidR="00121407">
        <w:rPr>
          <w:rFonts w:ascii="Book Antiqua" w:hAnsi="Book Antiqua" w:cs="Arial"/>
          <w:caps/>
        </w:rPr>
        <w:t>OA/00414/2015</w:t>
      </w:r>
    </w:p>
    <w:p w:rsidR="00121407" w:rsidRDefault="00121407" w:rsidP="00121407">
      <w:pPr>
        <w:tabs>
          <w:tab w:val="right" w:pos="9639"/>
        </w:tabs>
        <w:jc w:val="right"/>
        <w:rPr>
          <w:rFonts w:ascii="Book Antiqua" w:hAnsi="Book Antiqua" w:cs="Arial"/>
          <w:caps/>
        </w:rPr>
      </w:pPr>
      <w:r w:rsidRPr="00121407">
        <w:rPr>
          <w:rFonts w:ascii="Book Antiqua" w:hAnsi="Book Antiqua" w:cs="Arial"/>
          <w:caps/>
        </w:rPr>
        <w:t>OA</w:t>
      </w:r>
      <w:r>
        <w:rPr>
          <w:rFonts w:ascii="Book Antiqua" w:hAnsi="Book Antiqua" w:cs="Arial"/>
          <w:caps/>
        </w:rPr>
        <w:t>/</w:t>
      </w:r>
      <w:r w:rsidRPr="00121407">
        <w:rPr>
          <w:rFonts w:ascii="Book Antiqua" w:hAnsi="Book Antiqua" w:cs="Arial"/>
          <w:caps/>
        </w:rPr>
        <w:t>00415</w:t>
      </w:r>
      <w:r>
        <w:rPr>
          <w:rFonts w:ascii="Book Antiqua" w:hAnsi="Book Antiqua" w:cs="Arial"/>
          <w:caps/>
        </w:rPr>
        <w:t>/2015</w:t>
      </w:r>
    </w:p>
    <w:p w:rsidR="007B0824" w:rsidRPr="00121407" w:rsidRDefault="00121407" w:rsidP="00121407">
      <w:pPr>
        <w:tabs>
          <w:tab w:val="right" w:pos="9639"/>
        </w:tabs>
        <w:jc w:val="right"/>
        <w:rPr>
          <w:rFonts w:ascii="Book Antiqua" w:hAnsi="Book Antiqua" w:cs="Arial"/>
          <w:caps/>
        </w:rPr>
      </w:pPr>
      <w:r w:rsidRPr="00121407">
        <w:rPr>
          <w:rFonts w:ascii="Book Antiqua" w:hAnsi="Book Antiqua" w:cs="Arial"/>
          <w:caps/>
        </w:rPr>
        <w:t>OA</w:t>
      </w:r>
      <w:r>
        <w:rPr>
          <w:rFonts w:ascii="Book Antiqua" w:hAnsi="Book Antiqua" w:cs="Arial"/>
          <w:caps/>
        </w:rPr>
        <w:t>/</w:t>
      </w:r>
      <w:r w:rsidRPr="00121407">
        <w:rPr>
          <w:rFonts w:ascii="Book Antiqua" w:hAnsi="Book Antiqua" w:cs="Arial"/>
          <w:caps/>
        </w:rPr>
        <w:t>00417</w:t>
      </w:r>
      <w:r>
        <w:rPr>
          <w:rFonts w:ascii="Book Antiqua" w:hAnsi="Book Antiqua" w:cs="Arial"/>
          <w:caps/>
        </w:rPr>
        <w:t>/</w:t>
      </w:r>
      <w:r w:rsidRPr="00121407">
        <w:rPr>
          <w:rFonts w:ascii="Book Antiqua" w:hAnsi="Book Antiqua" w:cs="Arial"/>
          <w:caps/>
        </w:rPr>
        <w:t>2015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928"/>
        <w:gridCol w:w="1120"/>
        <w:gridCol w:w="3960"/>
      </w:tblGrid>
      <w:tr w:rsidR="00D22636" w:rsidRPr="00875D4E" w:rsidTr="00183C7D">
        <w:tc>
          <w:tcPr>
            <w:tcW w:w="4928" w:type="dxa"/>
            <w:shd w:val="clear" w:color="auto" w:fill="auto"/>
          </w:tcPr>
          <w:p w:rsidR="00D22636" w:rsidRPr="00875D4E" w:rsidRDefault="00D22636" w:rsidP="00875D4E">
            <w:pPr>
              <w:jc w:val="both"/>
              <w:rPr>
                <w:rFonts w:ascii="Book Antiqua" w:hAnsi="Book Antiqua" w:cs="Arial"/>
                <w:b/>
              </w:rPr>
            </w:pPr>
            <w:r w:rsidRPr="00875D4E">
              <w:rPr>
                <w:rFonts w:ascii="Book Antiqua" w:hAnsi="Book Antiqua" w:cs="Arial"/>
                <w:b/>
              </w:rPr>
              <w:t xml:space="preserve">Heard at </w:t>
            </w:r>
            <w:r w:rsidR="00121407" w:rsidRPr="00875D4E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5080" w:type="dxa"/>
            <w:gridSpan w:val="2"/>
            <w:shd w:val="clear" w:color="auto" w:fill="auto"/>
          </w:tcPr>
          <w:p w:rsidR="00D22636" w:rsidRPr="00875D4E" w:rsidRDefault="00CF7E9F" w:rsidP="00875D4E">
            <w:pPr>
              <w:jc w:val="both"/>
              <w:rPr>
                <w:rFonts w:ascii="Book Antiqua" w:hAnsi="Book Antiqua" w:cs="Arial"/>
                <w:b/>
              </w:rPr>
            </w:pPr>
            <w:r w:rsidRPr="00875D4E">
              <w:rPr>
                <w:rFonts w:ascii="Book Antiqua" w:hAnsi="Book Antiqua" w:cs="Arial"/>
                <w:b/>
              </w:rPr>
              <w:t>Decision &amp; Reasons</w:t>
            </w:r>
            <w:r w:rsidR="00283659" w:rsidRPr="00875D4E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875D4E" w:rsidTr="00183C7D">
        <w:tc>
          <w:tcPr>
            <w:tcW w:w="4928" w:type="dxa"/>
            <w:shd w:val="clear" w:color="auto" w:fill="auto"/>
          </w:tcPr>
          <w:p w:rsidR="00D22636" w:rsidRPr="00875D4E" w:rsidRDefault="00D22636" w:rsidP="00875D4E">
            <w:pPr>
              <w:jc w:val="both"/>
              <w:rPr>
                <w:rFonts w:ascii="Book Antiqua" w:hAnsi="Book Antiqua" w:cs="Arial"/>
                <w:b/>
              </w:rPr>
            </w:pPr>
            <w:r w:rsidRPr="00875D4E">
              <w:rPr>
                <w:rFonts w:ascii="Book Antiqua" w:hAnsi="Book Antiqua" w:cs="Arial"/>
                <w:b/>
              </w:rPr>
              <w:t xml:space="preserve">On </w:t>
            </w:r>
            <w:r w:rsidR="00121407" w:rsidRPr="00875D4E">
              <w:rPr>
                <w:rFonts w:ascii="Book Antiqua" w:hAnsi="Book Antiqua" w:cs="Arial"/>
                <w:b/>
              </w:rPr>
              <w:t>14</w:t>
            </w:r>
            <w:r w:rsidR="00121407" w:rsidRPr="00875D4E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121407" w:rsidRPr="00875D4E">
              <w:rPr>
                <w:rFonts w:ascii="Book Antiqua" w:hAnsi="Book Antiqua" w:cs="Arial"/>
                <w:b/>
              </w:rPr>
              <w:t xml:space="preserve"> June 2018 </w:t>
            </w:r>
          </w:p>
        </w:tc>
        <w:tc>
          <w:tcPr>
            <w:tcW w:w="5080" w:type="dxa"/>
            <w:gridSpan w:val="2"/>
            <w:shd w:val="clear" w:color="auto" w:fill="auto"/>
          </w:tcPr>
          <w:p w:rsidR="00D22636" w:rsidRPr="00875D4E" w:rsidRDefault="00183C7D" w:rsidP="00875D4E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26</w:t>
            </w:r>
            <w:r w:rsidRPr="00183C7D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June 2018 </w:t>
            </w:r>
          </w:p>
        </w:tc>
      </w:tr>
      <w:tr w:rsidR="00D22636" w:rsidRPr="00875D4E" w:rsidTr="00183C7D">
        <w:tc>
          <w:tcPr>
            <w:tcW w:w="6048" w:type="dxa"/>
            <w:gridSpan w:val="2"/>
            <w:shd w:val="clear" w:color="auto" w:fill="auto"/>
          </w:tcPr>
          <w:p w:rsidR="00D22636" w:rsidRPr="00875D4E" w:rsidRDefault="00D22636" w:rsidP="00875D4E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875D4E" w:rsidRDefault="00D22636" w:rsidP="00875D4E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241B28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B16F58" w:rsidRPr="00F5664C">
        <w:rPr>
          <w:rFonts w:ascii="Book Antiqua" w:hAnsi="Book Antiqua" w:cs="Arial"/>
          <w:b/>
        </w:rPr>
        <w:t xml:space="preserve"> JUDGE </w:t>
      </w:r>
      <w:r w:rsidR="00D71973">
        <w:rPr>
          <w:rFonts w:ascii="Book Antiqua" w:hAnsi="Book Antiqua" w:cs="Arial"/>
          <w:b/>
        </w:rPr>
        <w:t>KELLY</w:t>
      </w:r>
    </w:p>
    <w:p w:rsidR="00121407" w:rsidRPr="00F5664C" w:rsidRDefault="00121407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121407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ttn</w:t>
      </w:r>
    </w:p>
    <w:p w:rsidR="00121407" w:rsidRDefault="00121407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htn</w:t>
      </w:r>
    </w:p>
    <w:p w:rsidR="00121407" w:rsidRDefault="00121407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tmn</w:t>
      </w:r>
    </w:p>
    <w:p w:rsidR="00CF7E9F" w:rsidRDefault="00CF7E9F" w:rsidP="00CF7E9F">
      <w:pPr>
        <w:jc w:val="center"/>
        <w:rPr>
          <w:rFonts w:ascii="Book Antiqua" w:hAnsi="Book Antiqua" w:cs="Arial"/>
          <w:b/>
          <w:caps/>
        </w:rPr>
      </w:pPr>
      <w:r w:rsidRPr="00CF7E9F">
        <w:rPr>
          <w:rFonts w:ascii="Book Antiqua" w:hAnsi="Book Antiqua" w:cs="Arial"/>
          <w:b/>
          <w:caps/>
        </w:rPr>
        <w:t xml:space="preserve">(ANONYMITY DIRECTION </w:t>
      </w:r>
      <w:r w:rsidR="00121407">
        <w:rPr>
          <w:rFonts w:ascii="Book Antiqua" w:hAnsi="Book Antiqua" w:cs="Arial"/>
          <w:b/>
          <w:caps/>
        </w:rPr>
        <w:t>made</w:t>
      </w:r>
      <w:r w:rsidRPr="00CF7E9F">
        <w:rPr>
          <w:rFonts w:ascii="Book Antiqua" w:hAnsi="Book Antiqua" w:cs="Arial"/>
          <w:b/>
          <w:caps/>
        </w:rPr>
        <w:t>)</w:t>
      </w:r>
    </w:p>
    <w:p w:rsidR="00704B61" w:rsidRPr="00F5664C" w:rsidRDefault="00635A66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  <w:r w:rsidR="00121407">
        <w:rPr>
          <w:rFonts w:ascii="Book Antiqua" w:hAnsi="Book Antiqua" w:cs="Arial"/>
          <w:u w:val="single"/>
        </w:rPr>
        <w:t>s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5664C" w:rsidRDefault="000134C4" w:rsidP="000134C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ENTRY CLEARANCE OFFICER - BANGKOK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5664C" w:rsidRDefault="00635A66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DE7DB7" w:rsidRPr="00F5664C" w:rsidRDefault="009E250A" w:rsidP="00DD5071">
      <w:pPr>
        <w:rPr>
          <w:rFonts w:ascii="Book Antiqua" w:hAnsi="Book Antiqua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8823960</wp:posOffset>
                </wp:positionH>
                <wp:positionV relativeFrom="paragraph">
                  <wp:posOffset>382905</wp:posOffset>
                </wp:positionV>
                <wp:extent cx="19685" cy="19685"/>
                <wp:effectExtent l="57150" t="60960" r="56515" b="52705"/>
                <wp:wrapNone/>
                <wp:docPr id="2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9685" cy="19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E95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54.5pt;margin-top:-10.15pt;width:82.15pt;height:8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">
                <v:imagedata r:id="rId10" o:title=""/>
                <o:lock v:ext="edit" rotation="t" aspectratio="f"/>
              </v:shape>
            </w:pict>
          </mc:Fallback>
        </mc:AlternateConten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635A66">
        <w:rPr>
          <w:rFonts w:ascii="Book Antiqua" w:hAnsi="Book Antiqua" w:cs="Arial"/>
        </w:rPr>
        <w:t>Appellant</w:t>
      </w:r>
      <w:r w:rsidR="00121407">
        <w:rPr>
          <w:rFonts w:ascii="Book Antiqua" w:hAnsi="Book Antiqua" w:cs="Arial"/>
        </w:rPr>
        <w:t>s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6C1913">
        <w:rPr>
          <w:rFonts w:ascii="Book Antiqua" w:hAnsi="Book Antiqua" w:cs="Arial"/>
        </w:rPr>
        <w:t xml:space="preserve">Ms Asma Nizami of Rahman &amp; Company Solicitors </w: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635A66">
        <w:rPr>
          <w:rFonts w:ascii="Book Antiqua" w:hAnsi="Book Antiqua" w:cs="Arial"/>
        </w:rPr>
        <w:t>Respondent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6C1913">
        <w:rPr>
          <w:rFonts w:ascii="Book Antiqua" w:hAnsi="Book Antiqua" w:cs="Arial"/>
        </w:rPr>
        <w:t xml:space="preserve">Ms K Pal, Home Office Presenting Officer </w:t>
      </w: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CF7E9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0134C4" w:rsidRDefault="00C27529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Appellants are citizens of Vietnam. They appeal against the dismissal of their appeals from </w:t>
      </w:r>
      <w:r w:rsidR="003F67EA">
        <w:rPr>
          <w:rFonts w:ascii="Book Antiqua" w:hAnsi="Book Antiqua" w:cs="Arial"/>
        </w:rPr>
        <w:t>the decision of the Entry Cleara</w:t>
      </w:r>
      <w:r>
        <w:rPr>
          <w:rFonts w:ascii="Book Antiqua" w:hAnsi="Book Antiqua" w:cs="Arial"/>
        </w:rPr>
        <w:t>nce Officer in Bangkok to refuse</w:t>
      </w:r>
      <w:r w:rsidR="003F67EA">
        <w:rPr>
          <w:rFonts w:ascii="Book Antiqua" w:hAnsi="Book Antiqua" w:cs="Arial"/>
        </w:rPr>
        <w:t xml:space="preserve"> their applications for entry clearance as the dependent children of their mother who is </w:t>
      </w:r>
      <w:r w:rsidR="00F45263">
        <w:rPr>
          <w:rFonts w:ascii="Book Antiqua" w:hAnsi="Book Antiqua" w:cs="Arial"/>
        </w:rPr>
        <w:lastRenderedPageBreak/>
        <w:t>present</w:t>
      </w:r>
      <w:r w:rsidR="003F67EA">
        <w:rPr>
          <w:rFonts w:ascii="Book Antiqua" w:hAnsi="Book Antiqua" w:cs="Arial"/>
        </w:rPr>
        <w:t xml:space="preserve"> and settled in the United Kingdom</w:t>
      </w:r>
      <w:r w:rsidR="000134C4">
        <w:rPr>
          <w:rFonts w:ascii="Book Antiqua" w:hAnsi="Book Antiqua" w:cs="Arial"/>
        </w:rPr>
        <w:t>.  I shall hereafter refer to their mother as “the Sponsor”.</w:t>
      </w:r>
    </w:p>
    <w:p w:rsidR="00711162" w:rsidRDefault="000134C4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applications were</w:t>
      </w:r>
      <w:r w:rsidR="003F67EA">
        <w:rPr>
          <w:rFonts w:ascii="Book Antiqua" w:hAnsi="Book Antiqua" w:cs="Arial"/>
        </w:rPr>
        <w:t xml:space="preserve"> considered by the Entry Clearance Officer under paragraph 301 of the Immigration Rules</w:t>
      </w:r>
      <w:r>
        <w:rPr>
          <w:rFonts w:ascii="Book Antiqua" w:hAnsi="Book Antiqua" w:cs="Arial"/>
        </w:rPr>
        <w:t>.  In addition to the relationship and financial eligibility requirements, t</w:t>
      </w:r>
      <w:r w:rsidR="00711162">
        <w:rPr>
          <w:rFonts w:ascii="Book Antiqua" w:hAnsi="Book Antiqua" w:cs="Arial"/>
        </w:rPr>
        <w:t>here are two alter</w:t>
      </w:r>
      <w:r w:rsidR="003F67EA">
        <w:rPr>
          <w:rFonts w:ascii="Book Antiqua" w:hAnsi="Book Antiqua" w:cs="Arial"/>
        </w:rPr>
        <w:t>n</w:t>
      </w:r>
      <w:r w:rsidR="00711162">
        <w:rPr>
          <w:rFonts w:ascii="Book Antiqua" w:hAnsi="Book Antiqua" w:cs="Arial"/>
        </w:rPr>
        <w:t>a</w:t>
      </w:r>
      <w:r w:rsidR="003F67EA">
        <w:rPr>
          <w:rFonts w:ascii="Book Antiqua" w:hAnsi="Book Antiqua" w:cs="Arial"/>
        </w:rPr>
        <w:t xml:space="preserve">tive </w:t>
      </w:r>
      <w:r>
        <w:rPr>
          <w:rFonts w:ascii="Book Antiqua" w:hAnsi="Book Antiqua" w:cs="Arial"/>
        </w:rPr>
        <w:t>tests for succeeding</w:t>
      </w:r>
      <w:r w:rsidR="003F67EA">
        <w:rPr>
          <w:rFonts w:ascii="Book Antiqua" w:hAnsi="Book Antiqua" w:cs="Arial"/>
        </w:rPr>
        <w:t xml:space="preserve"> in</w:t>
      </w:r>
      <w:r>
        <w:rPr>
          <w:rFonts w:ascii="Book Antiqua" w:hAnsi="Book Antiqua" w:cs="Arial"/>
        </w:rPr>
        <w:t xml:space="preserve"> an application</w:t>
      </w:r>
      <w:r w:rsidR="003F67EA">
        <w:rPr>
          <w:rFonts w:ascii="Book Antiqua" w:hAnsi="Book Antiqua" w:cs="Arial"/>
        </w:rPr>
        <w:t xml:space="preserve"> for entry clearance to the United Kingdom</w:t>
      </w:r>
      <w:r>
        <w:rPr>
          <w:rFonts w:ascii="Book Antiqua" w:hAnsi="Book Antiqua" w:cs="Arial"/>
        </w:rPr>
        <w:t xml:space="preserve"> in this category</w:t>
      </w:r>
      <w:r w:rsidR="00E354AE">
        <w:rPr>
          <w:rFonts w:ascii="Book Antiqua" w:hAnsi="Book Antiqua" w:cs="Arial"/>
        </w:rPr>
        <w:t>.  One is that the applicants are</w:t>
      </w:r>
      <w:r>
        <w:rPr>
          <w:rFonts w:ascii="Book Antiqua" w:hAnsi="Book Antiqua" w:cs="Arial"/>
        </w:rPr>
        <w:t xml:space="preserve"> able to</w:t>
      </w:r>
      <w:r w:rsidR="003F67EA">
        <w:rPr>
          <w:rFonts w:ascii="Book Antiqua" w:hAnsi="Book Antiqua" w:cs="Arial"/>
        </w:rPr>
        <w:t xml:space="preserve"> demonstrate th</w:t>
      </w:r>
      <w:r w:rsidR="00711162">
        <w:rPr>
          <w:rFonts w:ascii="Book Antiqua" w:hAnsi="Book Antiqua" w:cs="Arial"/>
        </w:rPr>
        <w:t>a</w:t>
      </w:r>
      <w:r w:rsidR="003F67EA">
        <w:rPr>
          <w:rFonts w:ascii="Book Antiqua" w:hAnsi="Book Antiqua" w:cs="Arial"/>
        </w:rPr>
        <w:t>t the parent who they are seeking to join has sole responsibility for their</w:t>
      </w:r>
      <w:r>
        <w:rPr>
          <w:rFonts w:ascii="Book Antiqua" w:hAnsi="Book Antiqua" w:cs="Arial"/>
        </w:rPr>
        <w:t xml:space="preserve"> upbringing.  Alternatively</w:t>
      </w:r>
      <w:r w:rsidR="003F67EA">
        <w:rPr>
          <w:rFonts w:ascii="Book Antiqua" w:hAnsi="Book Antiqua" w:cs="Arial"/>
        </w:rPr>
        <w:t xml:space="preserve">, they can gain entry clearance by showing that there are “serious and </w:t>
      </w:r>
      <w:r w:rsidR="00F45263">
        <w:rPr>
          <w:rFonts w:ascii="Book Antiqua" w:hAnsi="Book Antiqua" w:cs="Arial"/>
        </w:rPr>
        <w:t>compelling</w:t>
      </w:r>
      <w:r w:rsidR="003F67EA">
        <w:rPr>
          <w:rFonts w:ascii="Book Antiqua" w:hAnsi="Book Antiqua" w:cs="Arial"/>
        </w:rPr>
        <w:t xml:space="preserve"> circumstances</w:t>
      </w:r>
      <w:r w:rsidR="00920BF7">
        <w:rPr>
          <w:rFonts w:ascii="Book Antiqua" w:hAnsi="Book Antiqua" w:cs="Arial"/>
        </w:rPr>
        <w:t>”</w:t>
      </w:r>
      <w:r w:rsidR="003F67EA">
        <w:rPr>
          <w:rFonts w:ascii="Book Antiqua" w:hAnsi="Book Antiqua" w:cs="Arial"/>
        </w:rPr>
        <w:t xml:space="preserve"> making their exclusion </w:t>
      </w:r>
      <w:r w:rsidR="00920BF7">
        <w:rPr>
          <w:rFonts w:ascii="Book Antiqua" w:hAnsi="Book Antiqua" w:cs="Arial"/>
        </w:rPr>
        <w:t>“</w:t>
      </w:r>
      <w:r w:rsidR="003F67EA">
        <w:rPr>
          <w:rFonts w:ascii="Book Antiqua" w:hAnsi="Book Antiqua" w:cs="Arial"/>
        </w:rPr>
        <w:t xml:space="preserve">undesirable”.  </w:t>
      </w:r>
    </w:p>
    <w:p w:rsidR="003F67EA" w:rsidRPr="000134C4" w:rsidRDefault="00711162" w:rsidP="000134C4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matter came before Judge Kimnell at Hatton Cross on 31</w:t>
      </w:r>
      <w:r w:rsidRPr="00711162">
        <w:rPr>
          <w:rFonts w:ascii="Book Antiqua" w:hAnsi="Book Antiqua" w:cs="Arial"/>
          <w:vertAlign w:val="superscript"/>
        </w:rPr>
        <w:t>st</w:t>
      </w:r>
      <w:r>
        <w:rPr>
          <w:rFonts w:ascii="Book Antiqua" w:hAnsi="Book Antiqua" w:cs="Arial"/>
        </w:rPr>
        <w:t xml:space="preserve"> August 2017 and</w:t>
      </w:r>
      <w:r w:rsidR="000134C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a decision promulgated on 11</w:t>
      </w:r>
      <w:r w:rsidRPr="00711162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September 2017</w:t>
      </w:r>
      <w:r w:rsidR="000134C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he dismissed their appeals</w:t>
      </w:r>
      <w:r w:rsidR="000134C4">
        <w:rPr>
          <w:rFonts w:ascii="Book Antiqua" w:hAnsi="Book Antiqua" w:cs="Arial"/>
        </w:rPr>
        <w:t>. B</w:t>
      </w:r>
      <w:r w:rsidR="00DB612F">
        <w:rPr>
          <w:rFonts w:ascii="Book Antiqua" w:hAnsi="Book Antiqua" w:cs="Arial"/>
        </w:rPr>
        <w:t xml:space="preserve">ecause </w:t>
      </w:r>
      <w:r>
        <w:rPr>
          <w:rFonts w:ascii="Book Antiqua" w:hAnsi="Book Antiqua" w:cs="Arial"/>
        </w:rPr>
        <w:t>the applications were made as long ago as 22</w:t>
      </w:r>
      <w:r w:rsidRPr="00711162">
        <w:rPr>
          <w:rFonts w:ascii="Book Antiqua" w:hAnsi="Book Antiqua" w:cs="Arial"/>
          <w:vertAlign w:val="superscript"/>
        </w:rPr>
        <w:t>nd</w:t>
      </w:r>
      <w:r>
        <w:rPr>
          <w:rFonts w:ascii="Book Antiqua" w:hAnsi="Book Antiqua" w:cs="Arial"/>
        </w:rPr>
        <w:t xml:space="preserve"> December 2014</w:t>
      </w:r>
      <w:r w:rsidR="000134C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judge was required to </w:t>
      </w:r>
      <w:r w:rsidR="00F45263">
        <w:rPr>
          <w:rFonts w:ascii="Book Antiqua" w:hAnsi="Book Antiqua" w:cs="Arial"/>
        </w:rPr>
        <w:t>consider</w:t>
      </w:r>
      <w:r>
        <w:rPr>
          <w:rFonts w:ascii="Book Antiqua" w:hAnsi="Book Antiqua" w:cs="Arial"/>
        </w:rPr>
        <w:t xml:space="preserve"> the appeals not only under Article 8 </w:t>
      </w:r>
      <w:r w:rsidR="000134C4">
        <w:rPr>
          <w:rFonts w:ascii="Book Antiqua" w:hAnsi="Book Antiqua" w:cs="Arial"/>
        </w:rPr>
        <w:t>(as is now the case)</w:t>
      </w:r>
      <w:r>
        <w:rPr>
          <w:rFonts w:ascii="Book Antiqua" w:hAnsi="Book Antiqua" w:cs="Arial"/>
        </w:rPr>
        <w:t xml:space="preserve"> but also under the Immigration Rules.  The ju</w:t>
      </w:r>
      <w:r w:rsidR="00C27529">
        <w:rPr>
          <w:rFonts w:ascii="Book Antiqua" w:hAnsi="Book Antiqua" w:cs="Arial"/>
        </w:rPr>
        <w:t>dge adopted the logical approach</w:t>
      </w:r>
      <w:r>
        <w:rPr>
          <w:rFonts w:ascii="Book Antiqua" w:hAnsi="Book Antiqua" w:cs="Arial"/>
        </w:rPr>
        <w:t xml:space="preserve"> of considering their applications under the Immigration Rules first</w:t>
      </w:r>
      <w:r w:rsidR="00E354AE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and thereafter considering them under Article 8.  </w:t>
      </w:r>
      <w:r w:rsidR="00C27529">
        <w:rPr>
          <w:rFonts w:ascii="Book Antiqua" w:hAnsi="Book Antiqua" w:cs="Arial"/>
        </w:rPr>
        <w:t>Many of</w:t>
      </w:r>
      <w:r w:rsidRPr="000134C4">
        <w:rPr>
          <w:rFonts w:ascii="Book Antiqua" w:hAnsi="Book Antiqua" w:cs="Arial"/>
        </w:rPr>
        <w:t xml:space="preserve"> the findings made by the judge under the Immigration Rules</w:t>
      </w:r>
      <w:r w:rsidR="000134C4" w:rsidRPr="000134C4">
        <w:rPr>
          <w:rFonts w:ascii="Book Antiqua" w:hAnsi="Book Antiqua" w:cs="Arial"/>
        </w:rPr>
        <w:t>,</w:t>
      </w:r>
      <w:r w:rsidRPr="000134C4">
        <w:rPr>
          <w:rFonts w:ascii="Book Antiqua" w:hAnsi="Book Antiqua" w:cs="Arial"/>
        </w:rPr>
        <w:t xml:space="preserve"> and which have not been challenged</w:t>
      </w:r>
      <w:r w:rsidR="000134C4" w:rsidRPr="000134C4">
        <w:rPr>
          <w:rFonts w:ascii="Book Antiqua" w:hAnsi="Book Antiqua" w:cs="Arial"/>
        </w:rPr>
        <w:t>, were also</w:t>
      </w:r>
      <w:r w:rsidR="008B72A8">
        <w:rPr>
          <w:rFonts w:ascii="Book Antiqua" w:hAnsi="Book Antiqua" w:cs="Arial"/>
        </w:rPr>
        <w:t xml:space="preserve"> relevant to </w:t>
      </w:r>
      <w:r w:rsidRPr="000134C4">
        <w:rPr>
          <w:rFonts w:ascii="Book Antiqua" w:hAnsi="Book Antiqua" w:cs="Arial"/>
        </w:rPr>
        <w:t xml:space="preserve">the </w:t>
      </w:r>
      <w:r w:rsidR="00F45263" w:rsidRPr="000134C4">
        <w:rPr>
          <w:rFonts w:ascii="Book Antiqua" w:hAnsi="Book Antiqua" w:cs="Arial"/>
        </w:rPr>
        <w:t>issues</w:t>
      </w:r>
      <w:r w:rsidRPr="000134C4">
        <w:rPr>
          <w:rFonts w:ascii="Book Antiqua" w:hAnsi="Book Antiqua" w:cs="Arial"/>
        </w:rPr>
        <w:t xml:space="preserve"> that arose for consideration under Article 8.  </w:t>
      </w:r>
    </w:p>
    <w:p w:rsidR="00711162" w:rsidRPr="0067293C" w:rsidRDefault="00711162" w:rsidP="0067293C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</w:t>
      </w:r>
      <w:r w:rsidR="000134C4">
        <w:rPr>
          <w:rFonts w:ascii="Book Antiqua" w:hAnsi="Book Antiqua" w:cs="Arial"/>
        </w:rPr>
        <w:t xml:space="preserve"> firstly</w:t>
      </w:r>
      <w:r>
        <w:rPr>
          <w:rFonts w:ascii="Book Antiqua" w:hAnsi="Book Antiqua" w:cs="Arial"/>
        </w:rPr>
        <w:t xml:space="preserve"> considered whether the </w:t>
      </w:r>
      <w:r w:rsidR="00635A66">
        <w:rPr>
          <w:rFonts w:ascii="Book Antiqua" w:hAnsi="Book Antiqua" w:cs="Arial"/>
        </w:rPr>
        <w:t>Sponsor</w:t>
      </w:r>
      <w:r>
        <w:rPr>
          <w:rFonts w:ascii="Book Antiqua" w:hAnsi="Book Antiqua" w:cs="Arial"/>
        </w:rPr>
        <w:t xml:space="preserve"> had sole responsibility for the </w:t>
      </w:r>
      <w:r w:rsidR="00635A6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s’</w:t>
      </w:r>
      <w:r w:rsidR="00E354AE">
        <w:rPr>
          <w:rFonts w:ascii="Book Antiqua" w:hAnsi="Book Antiqua" w:cs="Arial"/>
        </w:rPr>
        <w:t xml:space="preserve"> upbringing.  H</w:t>
      </w:r>
      <w:r w:rsidR="000134C4">
        <w:rPr>
          <w:rFonts w:ascii="Book Antiqua" w:hAnsi="Book Antiqua" w:cs="Arial"/>
        </w:rPr>
        <w:t>e</w:t>
      </w:r>
      <w:r w:rsidR="00E354AE">
        <w:rPr>
          <w:rFonts w:ascii="Book Antiqua" w:hAnsi="Book Antiqua" w:cs="Arial"/>
        </w:rPr>
        <w:t xml:space="preserve"> however</w:t>
      </w:r>
      <w:r w:rsidR="000134C4">
        <w:rPr>
          <w:rFonts w:ascii="Book Antiqua" w:hAnsi="Book Antiqua" w:cs="Arial"/>
        </w:rPr>
        <w:t xml:space="preserve"> concluded that this</w:t>
      </w:r>
      <w:r>
        <w:rPr>
          <w:rFonts w:ascii="Book Antiqua" w:hAnsi="Book Antiqua" w:cs="Arial"/>
        </w:rPr>
        <w:t xml:space="preserve"> was shared with the </w:t>
      </w:r>
      <w:r w:rsidR="00635A66">
        <w:rPr>
          <w:rFonts w:ascii="Book Antiqua" w:hAnsi="Book Antiqua" w:cs="Arial"/>
        </w:rPr>
        <w:t>Sponsor</w:t>
      </w:r>
      <w:r w:rsidR="00920BF7">
        <w:rPr>
          <w:rFonts w:ascii="Book Antiqua" w:hAnsi="Book Antiqua" w:cs="Arial"/>
        </w:rPr>
        <w:t>’s parents:</w:t>
      </w:r>
      <w:r>
        <w:rPr>
          <w:rFonts w:ascii="Book Antiqua" w:hAnsi="Book Antiqua" w:cs="Arial"/>
        </w:rPr>
        <w:t xml:space="preserve"> that is to say</w:t>
      </w:r>
      <w:r w:rsidR="0067293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</w:t>
      </w:r>
      <w:r w:rsidR="00635A66">
        <w:rPr>
          <w:rFonts w:ascii="Book Antiqua" w:hAnsi="Book Antiqua" w:cs="Arial"/>
        </w:rPr>
        <w:t>Appellant</w:t>
      </w:r>
      <w:r w:rsidR="0067293C">
        <w:rPr>
          <w:rFonts w:ascii="Book Antiqua" w:hAnsi="Book Antiqua" w:cs="Arial"/>
        </w:rPr>
        <w:t xml:space="preserve">s’ maternal grandparents. </w:t>
      </w:r>
      <w:r w:rsidR="00F45263" w:rsidRPr="0067293C">
        <w:rPr>
          <w:rFonts w:ascii="Book Antiqua" w:hAnsi="Book Antiqua" w:cs="Arial"/>
        </w:rPr>
        <w:t>The judge al</w:t>
      </w:r>
      <w:r w:rsidR="0067293C" w:rsidRPr="0067293C">
        <w:rPr>
          <w:rFonts w:ascii="Book Antiqua" w:hAnsi="Book Antiqua" w:cs="Arial"/>
        </w:rPr>
        <w:t>so considered the a</w:t>
      </w:r>
      <w:r w:rsidR="00F45263" w:rsidRPr="0067293C">
        <w:rPr>
          <w:rFonts w:ascii="Book Antiqua" w:hAnsi="Book Antiqua" w:cs="Arial"/>
        </w:rPr>
        <w:t>lternative route to entry clearance under the Rules</w:t>
      </w:r>
      <w:r w:rsidR="008B72A8">
        <w:rPr>
          <w:rFonts w:ascii="Book Antiqua" w:hAnsi="Book Antiqua" w:cs="Arial"/>
        </w:rPr>
        <w:t xml:space="preserve"> and</w:t>
      </w:r>
      <w:r w:rsidR="00F45263" w:rsidRPr="0067293C">
        <w:rPr>
          <w:rFonts w:ascii="Book Antiqua" w:hAnsi="Book Antiqua" w:cs="Arial"/>
        </w:rPr>
        <w:t xml:space="preserve"> concluded that there were not serious and</w:t>
      </w:r>
      <w:r w:rsidR="008B72A8">
        <w:rPr>
          <w:rFonts w:ascii="Book Antiqua" w:hAnsi="Book Antiqua" w:cs="Arial"/>
        </w:rPr>
        <w:t xml:space="preserve"> co</w:t>
      </w:r>
      <w:r w:rsidR="002B2451">
        <w:rPr>
          <w:rFonts w:ascii="Book Antiqua" w:hAnsi="Book Antiqua" w:cs="Arial"/>
        </w:rPr>
        <w:t>mpelling circumstances making</w:t>
      </w:r>
      <w:r w:rsidR="00F45263" w:rsidRPr="0067293C">
        <w:rPr>
          <w:rFonts w:ascii="Book Antiqua" w:hAnsi="Book Antiqua" w:cs="Arial"/>
        </w:rPr>
        <w:t xml:space="preserve"> their exclusion</w:t>
      </w:r>
      <w:r w:rsidR="008B72A8">
        <w:rPr>
          <w:rFonts w:ascii="Book Antiqua" w:hAnsi="Book Antiqua" w:cs="Arial"/>
        </w:rPr>
        <w:t xml:space="preserve"> from the United Kingdom</w:t>
      </w:r>
      <w:r w:rsidR="00F45263" w:rsidRPr="0067293C">
        <w:rPr>
          <w:rFonts w:ascii="Book Antiqua" w:hAnsi="Book Antiqua" w:cs="Arial"/>
        </w:rPr>
        <w:t xml:space="preserve"> undesirable.</w:t>
      </w:r>
      <w:r w:rsidR="00E354AE">
        <w:rPr>
          <w:rFonts w:ascii="Book Antiqua" w:hAnsi="Book Antiqua" w:cs="Arial"/>
        </w:rPr>
        <w:t xml:space="preserve"> Neither</w:t>
      </w:r>
      <w:r w:rsidR="008B72A8">
        <w:rPr>
          <w:rFonts w:ascii="Book Antiqua" w:hAnsi="Book Antiqua" w:cs="Arial"/>
        </w:rPr>
        <w:t xml:space="preserve"> of these</w:t>
      </w:r>
      <w:r w:rsidR="00E354AE">
        <w:rPr>
          <w:rFonts w:ascii="Book Antiqua" w:hAnsi="Book Antiqua" w:cs="Arial"/>
        </w:rPr>
        <w:t xml:space="preserve"> finding</w:t>
      </w:r>
      <w:r w:rsidR="008B72A8">
        <w:rPr>
          <w:rFonts w:ascii="Book Antiqua" w:hAnsi="Book Antiqua" w:cs="Arial"/>
        </w:rPr>
        <w:t>s is challenged in the Grounds of Appeal to the Upper Tribunal</w:t>
      </w:r>
      <w:r w:rsidR="00E354AE">
        <w:rPr>
          <w:rFonts w:ascii="Book Antiqua" w:hAnsi="Book Antiqua" w:cs="Arial"/>
        </w:rPr>
        <w:t>.</w:t>
      </w:r>
    </w:p>
    <w:p w:rsidR="00F45263" w:rsidRDefault="00F45263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</w:t>
      </w:r>
      <w:r w:rsidR="00E354AE">
        <w:rPr>
          <w:rFonts w:ascii="Book Antiqua" w:hAnsi="Book Antiqua" w:cs="Arial"/>
        </w:rPr>
        <w:t>ge then turned to consider the</w:t>
      </w:r>
      <w:r w:rsidR="008B72A8">
        <w:rPr>
          <w:rFonts w:ascii="Book Antiqua" w:hAnsi="Book Antiqua" w:cs="Arial"/>
        </w:rPr>
        <w:t xml:space="preserve"> appeals </w:t>
      </w:r>
      <w:r>
        <w:rPr>
          <w:rFonts w:ascii="Book Antiqua" w:hAnsi="Book Antiqua" w:cs="Arial"/>
        </w:rPr>
        <w:t>under</w:t>
      </w:r>
      <w:r w:rsidR="0067293C">
        <w:rPr>
          <w:rFonts w:ascii="Book Antiqua" w:hAnsi="Book Antiqua" w:cs="Arial"/>
        </w:rPr>
        <w:t xml:space="preserve"> Article 8 of the Human Rights Convention. The analysis</w:t>
      </w:r>
      <w:r>
        <w:rPr>
          <w:rFonts w:ascii="Book Antiqua" w:hAnsi="Book Antiqua" w:cs="Arial"/>
        </w:rPr>
        <w:t xml:space="preserve"> begins at paragraph 46 and ends at paragraph 51.  I </w:t>
      </w:r>
      <w:r w:rsidR="0067293C">
        <w:rPr>
          <w:rFonts w:ascii="Book Antiqua" w:hAnsi="Book Antiqua" w:cs="Arial"/>
        </w:rPr>
        <w:t>quote it</w:t>
      </w:r>
      <w:r>
        <w:rPr>
          <w:rFonts w:ascii="Book Antiqua" w:hAnsi="Book Antiqua" w:cs="Arial"/>
        </w:rPr>
        <w:t xml:space="preserve"> in </w:t>
      </w:r>
      <w:proofErr w:type="gramStart"/>
      <w:r>
        <w:rPr>
          <w:rFonts w:ascii="Book Antiqua" w:hAnsi="Book Antiqua" w:cs="Arial"/>
        </w:rPr>
        <w:t>full:-</w:t>
      </w:r>
      <w:proofErr w:type="gramEnd"/>
    </w:p>
    <w:p w:rsidR="00F45263" w:rsidRDefault="00F45263" w:rsidP="00F45263">
      <w:pPr>
        <w:spacing w:before="240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“46.</w:t>
      </w:r>
      <w:r>
        <w:rPr>
          <w:rFonts w:ascii="Book Antiqua" w:hAnsi="Book Antiqua" w:cs="Arial"/>
        </w:rPr>
        <w:tab/>
      </w:r>
      <w:r w:rsidR="00F70914">
        <w:rPr>
          <w:rFonts w:ascii="Book Antiqua" w:hAnsi="Book Antiqua" w:cs="Arial"/>
        </w:rPr>
        <w:t xml:space="preserve">The </w:t>
      </w:r>
      <w:r w:rsidR="00635A66">
        <w:rPr>
          <w:rFonts w:ascii="Book Antiqua" w:hAnsi="Book Antiqua" w:cs="Arial"/>
        </w:rPr>
        <w:t>Appellant</w:t>
      </w:r>
      <w:r w:rsidR="00F70914">
        <w:rPr>
          <w:rFonts w:ascii="Book Antiqua" w:hAnsi="Book Antiqua" w:cs="Arial"/>
        </w:rPr>
        <w:t xml:space="preserve">s’ family life is primarily in </w:t>
      </w:r>
      <w:smartTag w:uri="urn:schemas-microsoft-com:office:smarttags" w:element="place">
        <w:smartTag w:uri="urn:schemas-microsoft-com:office:smarttags" w:element="country-region">
          <w:r w:rsidR="00F70914">
            <w:rPr>
              <w:rFonts w:ascii="Book Antiqua" w:hAnsi="Book Antiqua" w:cs="Arial"/>
            </w:rPr>
            <w:t>Vietnam</w:t>
          </w:r>
        </w:smartTag>
      </w:smartTag>
      <w:r w:rsidR="00F70914">
        <w:rPr>
          <w:rFonts w:ascii="Book Antiqua" w:hAnsi="Book Antiqua" w:cs="Arial"/>
        </w:rPr>
        <w:t xml:space="preserve"> with grandparents and great grandparents.  I take the point that Article 8 recognises the right to develop a family life, but the fact that the </w:t>
      </w:r>
      <w:r w:rsidR="00635A66">
        <w:rPr>
          <w:rFonts w:ascii="Book Antiqua" w:hAnsi="Book Antiqua" w:cs="Arial"/>
        </w:rPr>
        <w:t>Appellant</w:t>
      </w:r>
      <w:r w:rsidR="00F70914">
        <w:rPr>
          <w:rFonts w:ascii="Book Antiqua" w:hAnsi="Book Antiqua" w:cs="Arial"/>
        </w:rPr>
        <w:t xml:space="preserve">s are living in a stable, loving home environment cannot be overlooked in spite of </w:t>
      </w:r>
      <w:r w:rsidR="00635A66">
        <w:rPr>
          <w:rFonts w:ascii="Book Antiqua" w:hAnsi="Book Antiqua" w:cs="Arial"/>
        </w:rPr>
        <w:t>the</w:t>
      </w:r>
      <w:r w:rsidR="00F70914"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positive</w:t>
      </w:r>
      <w:r w:rsidR="00F70914">
        <w:rPr>
          <w:rFonts w:ascii="Book Antiqua" w:hAnsi="Book Antiqua" w:cs="Arial"/>
        </w:rPr>
        <w:t xml:space="preserve"> obligation referred to in the skeleton argument quoting from </w:t>
      </w:r>
      <w:r w:rsidR="00F70914" w:rsidRPr="00F70914">
        <w:rPr>
          <w:rFonts w:ascii="Book Antiqua" w:hAnsi="Book Antiqua" w:cs="Arial"/>
          <w:b/>
          <w:u w:val="single"/>
        </w:rPr>
        <w:t>SS</w:t>
      </w:r>
      <w:r w:rsidR="00F70914" w:rsidRPr="00F70914">
        <w:rPr>
          <w:rFonts w:ascii="Book Antiqua" w:hAnsi="Book Antiqua" w:cs="Arial"/>
          <w:b/>
        </w:rPr>
        <w:t xml:space="preserve"> (Congo) [2015] EWCA Civ 387</w:t>
      </w:r>
      <w:r w:rsidR="00F70914">
        <w:rPr>
          <w:rFonts w:ascii="Book Antiqua" w:hAnsi="Book Antiqua" w:cs="Arial"/>
        </w:rPr>
        <w:t>.</w:t>
      </w:r>
    </w:p>
    <w:p w:rsidR="00F45263" w:rsidRDefault="00F45263" w:rsidP="00F45263">
      <w:pPr>
        <w:spacing w:before="240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47.</w:t>
      </w:r>
      <w:r>
        <w:rPr>
          <w:rFonts w:ascii="Book Antiqua" w:hAnsi="Book Antiqua" w:cs="Arial"/>
        </w:rPr>
        <w:tab/>
      </w:r>
      <w:r w:rsidR="00F70914">
        <w:rPr>
          <w:rFonts w:ascii="Book Antiqua" w:hAnsi="Book Antiqua" w:cs="Arial"/>
        </w:rPr>
        <w:t xml:space="preserve">There is family life between the </w:t>
      </w:r>
      <w:r w:rsidR="00635A66">
        <w:rPr>
          <w:rFonts w:ascii="Book Antiqua" w:hAnsi="Book Antiqua" w:cs="Arial"/>
        </w:rPr>
        <w:t>Sponsor</w:t>
      </w:r>
      <w:r w:rsidR="00F70914">
        <w:rPr>
          <w:rFonts w:ascii="Book Antiqua" w:hAnsi="Book Antiqua" w:cs="Arial"/>
        </w:rPr>
        <w:t xml:space="preserve"> and th</w:t>
      </w:r>
      <w:r w:rsidR="003B329B">
        <w:rPr>
          <w:rFonts w:ascii="Book Antiqua" w:hAnsi="Book Antiqua" w:cs="Arial"/>
        </w:rPr>
        <w:t>e</w:t>
      </w:r>
      <w:r w:rsidR="00F70914"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Appellant</w:t>
      </w:r>
      <w:r w:rsidR="00F70914">
        <w:rPr>
          <w:rFonts w:ascii="Book Antiqua" w:hAnsi="Book Antiqua" w:cs="Arial"/>
        </w:rPr>
        <w:t>s because, although they have not be</w:t>
      </w:r>
      <w:r w:rsidR="003B329B">
        <w:rPr>
          <w:rFonts w:ascii="Book Antiqua" w:hAnsi="Book Antiqua" w:cs="Arial"/>
        </w:rPr>
        <w:t>e</w:t>
      </w:r>
      <w:r w:rsidR="00F70914">
        <w:rPr>
          <w:rFonts w:ascii="Book Antiqua" w:hAnsi="Book Antiqua" w:cs="Arial"/>
        </w:rPr>
        <w:t xml:space="preserve">n living together there has been some communication, particularly of late and the </w:t>
      </w:r>
      <w:r w:rsidR="00635A66">
        <w:rPr>
          <w:rFonts w:ascii="Book Antiqua" w:hAnsi="Book Antiqua" w:cs="Arial"/>
        </w:rPr>
        <w:t>Sponsor</w:t>
      </w:r>
      <w:r w:rsidR="00F70914">
        <w:rPr>
          <w:rFonts w:ascii="Book Antiqua" w:hAnsi="Book Antiqua" w:cs="Arial"/>
        </w:rPr>
        <w:t xml:space="preserve"> has accepted some financial responsibility for the children.</w:t>
      </w:r>
    </w:p>
    <w:p w:rsidR="00F45263" w:rsidRDefault="00F45263" w:rsidP="00F45263">
      <w:pPr>
        <w:spacing w:before="240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48.</w:t>
      </w:r>
      <w:r>
        <w:rPr>
          <w:rFonts w:ascii="Book Antiqua" w:hAnsi="Book Antiqua" w:cs="Arial"/>
        </w:rPr>
        <w:tab/>
      </w:r>
      <w:r w:rsidR="00F70914">
        <w:rPr>
          <w:rFonts w:ascii="Book Antiqua" w:hAnsi="Book Antiqua" w:cs="Arial"/>
        </w:rPr>
        <w:t xml:space="preserve">I accept that the </w:t>
      </w:r>
      <w:r w:rsidR="00635A66">
        <w:rPr>
          <w:rFonts w:ascii="Book Antiqua" w:hAnsi="Book Antiqua" w:cs="Arial"/>
        </w:rPr>
        <w:t>Sponsor</w:t>
      </w:r>
      <w:r w:rsidR="00F70914">
        <w:rPr>
          <w:rFonts w:ascii="Book Antiqua" w:hAnsi="Book Antiqua" w:cs="Arial"/>
        </w:rPr>
        <w:t xml:space="preserve"> cannot reasonably be expected to return to </w:t>
      </w:r>
      <w:smartTag w:uri="urn:schemas-microsoft-com:office:smarttags" w:element="place">
        <w:smartTag w:uri="urn:schemas-microsoft-com:office:smarttags" w:element="country-region">
          <w:r w:rsidR="00F70914">
            <w:rPr>
              <w:rFonts w:ascii="Book Antiqua" w:hAnsi="Book Antiqua" w:cs="Arial"/>
            </w:rPr>
            <w:t>Vietnam</w:t>
          </w:r>
        </w:smartTag>
      </w:smartTag>
      <w:r w:rsidR="00F70914">
        <w:rPr>
          <w:rFonts w:ascii="Book Antiqua" w:hAnsi="Book Antiqua" w:cs="Arial"/>
        </w:rPr>
        <w:t xml:space="preserve"> in spite of Ms Islam’s argument to the contrary.  It would not be </w:t>
      </w:r>
      <w:r w:rsidR="00635A66">
        <w:rPr>
          <w:rFonts w:ascii="Book Antiqua" w:hAnsi="Book Antiqua" w:cs="Arial"/>
        </w:rPr>
        <w:lastRenderedPageBreak/>
        <w:t>reasonable</w:t>
      </w:r>
      <w:r w:rsidR="00F70914">
        <w:rPr>
          <w:rFonts w:ascii="Book Antiqua" w:hAnsi="Book Antiqua" w:cs="Arial"/>
        </w:rPr>
        <w:t xml:space="preserve"> to expect S</w:t>
      </w:r>
      <w:r w:rsidR="00175CC1">
        <w:rPr>
          <w:rFonts w:ascii="Book Antiqua" w:hAnsi="Book Antiqua" w:cs="Arial"/>
        </w:rPr>
        <w:t xml:space="preserve">, </w:t>
      </w:r>
      <w:r w:rsidR="00F70914">
        <w:rPr>
          <w:rFonts w:ascii="Book Antiqua" w:hAnsi="Book Antiqua" w:cs="Arial"/>
        </w:rPr>
        <w:t>a British national child, to r</w:t>
      </w:r>
      <w:r w:rsidR="003B329B">
        <w:rPr>
          <w:rFonts w:ascii="Book Antiqua" w:hAnsi="Book Antiqua" w:cs="Arial"/>
        </w:rPr>
        <w:t>e</w:t>
      </w:r>
      <w:r w:rsidR="00F70914">
        <w:rPr>
          <w:rFonts w:ascii="Book Antiqua" w:hAnsi="Book Antiqua" w:cs="Arial"/>
        </w:rPr>
        <w:t xml:space="preserve">side in </w:t>
      </w:r>
      <w:smartTag w:uri="urn:schemas-microsoft-com:office:smarttags" w:element="country-region">
        <w:r w:rsidR="00F70914">
          <w:rPr>
            <w:rFonts w:ascii="Book Antiqua" w:hAnsi="Book Antiqua" w:cs="Arial"/>
          </w:rPr>
          <w:t>Vietnam</w:t>
        </w:r>
      </w:smartTag>
      <w:r w:rsidR="00F70914">
        <w:rPr>
          <w:rFonts w:ascii="Book Antiqua" w:hAnsi="Book Antiqua" w:cs="Arial"/>
        </w:rPr>
        <w:t xml:space="preserve"> and she has no other carer in the </w:t>
      </w:r>
      <w:smartTag w:uri="urn:schemas-microsoft-com:office:smarttags" w:element="country-region">
        <w:smartTag w:uri="urn:schemas-microsoft-com:office:smarttags" w:element="place">
          <w:r w:rsidR="00F70914">
            <w:rPr>
              <w:rFonts w:ascii="Book Antiqua" w:hAnsi="Book Antiqua" w:cs="Arial"/>
            </w:rPr>
            <w:t>United Kingdom</w:t>
          </w:r>
        </w:smartTag>
      </w:smartTag>
      <w:r w:rsidR="00F70914">
        <w:rPr>
          <w:rFonts w:ascii="Book Antiqua" w:hAnsi="Book Antiqua" w:cs="Arial"/>
        </w:rPr>
        <w:t xml:space="preserve">.  But for S’s existence the answer to the question of whether it would be reasonable for her family life to take place in </w:t>
      </w:r>
      <w:smartTag w:uri="urn:schemas-microsoft-com:office:smarttags" w:element="country-region">
        <w:smartTag w:uri="urn:schemas-microsoft-com:office:smarttags" w:element="place">
          <w:r w:rsidR="00F70914">
            <w:rPr>
              <w:rFonts w:ascii="Book Antiqua" w:hAnsi="Book Antiqua" w:cs="Arial"/>
            </w:rPr>
            <w:t>Vietnam</w:t>
          </w:r>
        </w:smartTag>
      </w:smartTag>
      <w:r w:rsidR="00F70914">
        <w:rPr>
          <w:rFonts w:ascii="Book Antiqua" w:hAnsi="Book Antiqua" w:cs="Arial"/>
        </w:rPr>
        <w:t xml:space="preserve"> would be different.  </w:t>
      </w:r>
    </w:p>
    <w:p w:rsidR="00F45263" w:rsidRDefault="00F45263" w:rsidP="00F45263">
      <w:pPr>
        <w:spacing w:before="240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49.</w:t>
      </w:r>
      <w:r>
        <w:rPr>
          <w:rFonts w:ascii="Book Antiqua" w:hAnsi="Book Antiqua" w:cs="Arial"/>
        </w:rPr>
        <w:tab/>
      </w:r>
      <w:r w:rsidR="00F70914">
        <w:rPr>
          <w:rFonts w:ascii="Book Antiqua" w:hAnsi="Book Antiqua" w:cs="Arial"/>
        </w:rPr>
        <w:t xml:space="preserve">The consequence of the decision keeps the </w:t>
      </w:r>
      <w:r w:rsidR="00635A66">
        <w:rPr>
          <w:rFonts w:ascii="Book Antiqua" w:hAnsi="Book Antiqua" w:cs="Arial"/>
        </w:rPr>
        <w:t>Appellant</w:t>
      </w:r>
      <w:r w:rsidR="00F70914">
        <w:rPr>
          <w:rFonts w:ascii="Book Antiqua" w:hAnsi="Book Antiqua" w:cs="Arial"/>
        </w:rPr>
        <w:t xml:space="preserve">s from the </w:t>
      </w:r>
      <w:r w:rsidR="00635A66">
        <w:rPr>
          <w:rFonts w:ascii="Book Antiqua" w:hAnsi="Book Antiqua" w:cs="Arial"/>
        </w:rPr>
        <w:t>Sponsor</w:t>
      </w:r>
      <w:r w:rsidR="00F70914">
        <w:rPr>
          <w:rFonts w:ascii="Book Antiqua" w:hAnsi="Book Antiqua" w:cs="Arial"/>
        </w:rPr>
        <w:t xml:space="preserve">, though visits and remote communication can continue, but that is a sufficiency </w:t>
      </w:r>
      <w:r w:rsidR="00172331">
        <w:rPr>
          <w:rFonts w:ascii="Book Antiqua" w:hAnsi="Book Antiqua" w:cs="Arial"/>
        </w:rPr>
        <w:t xml:space="preserve">(sic) </w:t>
      </w:r>
      <w:r w:rsidR="00F70914">
        <w:rPr>
          <w:rFonts w:ascii="Book Antiqua" w:hAnsi="Book Antiqua" w:cs="Arial"/>
        </w:rPr>
        <w:t>grave situation to engage Article 8.</w:t>
      </w:r>
    </w:p>
    <w:p w:rsidR="00F45263" w:rsidRDefault="00F45263" w:rsidP="00F45263">
      <w:pPr>
        <w:spacing w:before="240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50.</w:t>
      </w:r>
      <w:r>
        <w:rPr>
          <w:rFonts w:ascii="Book Antiqua" w:hAnsi="Book Antiqua" w:cs="Arial"/>
        </w:rPr>
        <w:tab/>
      </w:r>
      <w:r w:rsidR="00F70914">
        <w:rPr>
          <w:rFonts w:ascii="Book Antiqua" w:hAnsi="Book Antiqua" w:cs="Arial"/>
        </w:rPr>
        <w:t>The decision is in accordance with the law and in pursuit of a legitimate aim namely the maintenance of immigration controls.</w:t>
      </w:r>
    </w:p>
    <w:p w:rsidR="00F45263" w:rsidRDefault="00F45263" w:rsidP="00F45263">
      <w:pPr>
        <w:spacing w:before="240"/>
        <w:ind w:left="1701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51.</w:t>
      </w:r>
      <w:r>
        <w:rPr>
          <w:rFonts w:ascii="Book Antiqua" w:hAnsi="Book Antiqua" w:cs="Arial"/>
        </w:rPr>
        <w:tab/>
      </w:r>
      <w:r w:rsidR="00F70914">
        <w:rPr>
          <w:rFonts w:ascii="Book Antiqua" w:hAnsi="Book Antiqua" w:cs="Arial"/>
        </w:rPr>
        <w:t xml:space="preserve">As to proportionality, I accept that the </w:t>
      </w:r>
      <w:r w:rsidR="00635A66">
        <w:rPr>
          <w:rFonts w:ascii="Book Antiqua" w:hAnsi="Book Antiqua" w:cs="Arial"/>
        </w:rPr>
        <w:t>Sponsor</w:t>
      </w:r>
      <w:r w:rsidR="00F70914">
        <w:rPr>
          <w:rFonts w:ascii="Book Antiqua" w:hAnsi="Book Antiqua" w:cs="Arial"/>
        </w:rPr>
        <w:t xml:space="preserve"> can house and support the </w:t>
      </w:r>
      <w:r w:rsidR="00635A66">
        <w:rPr>
          <w:rFonts w:ascii="Book Antiqua" w:hAnsi="Book Antiqua" w:cs="Arial"/>
        </w:rPr>
        <w:t>Appellant</w:t>
      </w:r>
      <w:r w:rsidR="00F70914">
        <w:rPr>
          <w:rFonts w:ascii="Book Antiqua" w:hAnsi="Book Antiqua" w:cs="Arial"/>
        </w:rPr>
        <w:t xml:space="preserve">s.  On the other hand, they are housed and supported in </w:t>
      </w:r>
      <w:smartTag w:uri="urn:schemas-microsoft-com:office:smarttags" w:element="place">
        <w:smartTag w:uri="urn:schemas-microsoft-com:office:smarttags" w:element="country-region">
          <w:r w:rsidR="00F70914">
            <w:rPr>
              <w:rFonts w:ascii="Book Antiqua" w:hAnsi="Book Antiqua" w:cs="Arial"/>
            </w:rPr>
            <w:t>Vietnam</w:t>
          </w:r>
        </w:smartTag>
      </w:smartTag>
      <w:r w:rsidR="00F70914">
        <w:rPr>
          <w:rFonts w:ascii="Book Antiqua" w:hAnsi="Book Antiqua" w:cs="Arial"/>
        </w:rPr>
        <w:t xml:space="preserve"> and they reside in a family unit in which they have grown since birth.  They are in education which will be disrupted if they emigrate to the </w:t>
      </w:r>
      <w:smartTag w:uri="urn:schemas-microsoft-com:office:smarttags" w:element="place">
        <w:smartTag w:uri="urn:schemas-microsoft-com:office:smarttags" w:element="country-region">
          <w:r w:rsidR="00F70914">
            <w:rPr>
              <w:rFonts w:ascii="Book Antiqua" w:hAnsi="Book Antiqua" w:cs="Arial"/>
            </w:rPr>
            <w:t>UK</w:t>
          </w:r>
        </w:smartTag>
      </w:smartTag>
      <w:r w:rsidR="00F70914">
        <w:rPr>
          <w:rFonts w:ascii="Book Antiqua" w:hAnsi="Book Antiqua" w:cs="Arial"/>
        </w:rPr>
        <w:t xml:space="preserve">.  Their grandparents are capable of looking after them and the sole responsibility and exclusion provision in the Immigration Rules does not apply.  It is intended by the </w:t>
      </w:r>
      <w:r w:rsidR="00635A66">
        <w:rPr>
          <w:rFonts w:ascii="Book Antiqua" w:hAnsi="Book Antiqua" w:cs="Arial"/>
        </w:rPr>
        <w:t>Sponsor</w:t>
      </w:r>
      <w:r w:rsidR="00F70914">
        <w:rPr>
          <w:rFonts w:ascii="Book Antiqua" w:hAnsi="Book Antiqua" w:cs="Arial"/>
        </w:rPr>
        <w:t xml:space="preserve"> that the children uproot themselves from their stable home environment in order to join their mother in a foreign country, which has been her intension since she came to the UK in 2010, but there is no </w:t>
      </w:r>
      <w:r w:rsidR="00635A66">
        <w:rPr>
          <w:rFonts w:ascii="Book Antiqua" w:hAnsi="Book Antiqua" w:cs="Arial"/>
        </w:rPr>
        <w:t>particular</w:t>
      </w:r>
      <w:r w:rsidR="00F70914">
        <w:rPr>
          <w:rFonts w:ascii="Book Antiqua" w:hAnsi="Book Antiqua" w:cs="Arial"/>
        </w:rPr>
        <w:t xml:space="preserve"> feature about this case justifying departure from the requirements of the Immigration Rules on Article 8 grounds.  I find the decision to refuse entry clearance is not disproportionate</w:t>
      </w:r>
      <w:r>
        <w:rPr>
          <w:rFonts w:ascii="Book Antiqua" w:hAnsi="Book Antiqua" w:cs="Arial"/>
        </w:rPr>
        <w:t>.”</w:t>
      </w:r>
    </w:p>
    <w:p w:rsidR="00175CC1" w:rsidRDefault="0067293C" w:rsidP="00175CC1">
      <w:pPr>
        <w:spacing w:before="240"/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should explain that</w:t>
      </w:r>
      <w:r w:rsidR="00FA25C8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‘</w:t>
      </w:r>
      <w:r w:rsidR="00FA25C8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>’</w:t>
      </w:r>
      <w:r w:rsidR="00175CC1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is</w:t>
      </w:r>
      <w:r w:rsidR="00FA25C8">
        <w:rPr>
          <w:rFonts w:ascii="Book Antiqua" w:hAnsi="Book Antiqua" w:cs="Arial"/>
        </w:rPr>
        <w:t xml:space="preserve"> the </w:t>
      </w:r>
      <w:r w:rsidR="00635A66">
        <w:rPr>
          <w:rFonts w:ascii="Book Antiqua" w:hAnsi="Book Antiqua" w:cs="Arial"/>
        </w:rPr>
        <w:t>Sponsor</w:t>
      </w:r>
      <w:r w:rsidR="00FA25C8">
        <w:rPr>
          <w:rFonts w:ascii="Book Antiqua" w:hAnsi="Book Antiqua" w:cs="Arial"/>
        </w:rPr>
        <w:t xml:space="preserve">’s very young daughter.  The father of </w:t>
      </w:r>
      <w:r w:rsidR="002B2451">
        <w:rPr>
          <w:rFonts w:ascii="Book Antiqua" w:hAnsi="Book Antiqua" w:cs="Arial"/>
        </w:rPr>
        <w:t>‘</w:t>
      </w:r>
      <w:r w:rsidR="00FA25C8">
        <w:rPr>
          <w:rFonts w:ascii="Book Antiqua" w:hAnsi="Book Antiqua" w:cs="Arial"/>
        </w:rPr>
        <w:t>S</w:t>
      </w:r>
      <w:r w:rsidR="002B2451">
        <w:rPr>
          <w:rFonts w:ascii="Book Antiqua" w:hAnsi="Book Antiqua" w:cs="Arial"/>
        </w:rPr>
        <w:t>’</w:t>
      </w:r>
      <w:r w:rsidR="00175CC1">
        <w:rPr>
          <w:rFonts w:ascii="Book Antiqua" w:hAnsi="Book Antiqua" w:cs="Arial"/>
        </w:rPr>
        <w:t xml:space="preserve"> </w:t>
      </w:r>
      <w:r w:rsidR="00FA25C8">
        <w:rPr>
          <w:rFonts w:ascii="Book Antiqua" w:hAnsi="Book Antiqua" w:cs="Arial"/>
        </w:rPr>
        <w:t xml:space="preserve">is a British national from whom </w:t>
      </w:r>
      <w:r w:rsidR="002B2451">
        <w:rPr>
          <w:rFonts w:ascii="Book Antiqua" w:hAnsi="Book Antiqua" w:cs="Arial"/>
        </w:rPr>
        <w:t>‘</w:t>
      </w:r>
      <w:r w:rsidR="00FA25C8">
        <w:rPr>
          <w:rFonts w:ascii="Book Antiqua" w:hAnsi="Book Antiqua" w:cs="Arial"/>
        </w:rPr>
        <w:t>S</w:t>
      </w:r>
      <w:r w:rsidR="002B2451">
        <w:rPr>
          <w:rFonts w:ascii="Book Antiqua" w:hAnsi="Book Antiqua" w:cs="Arial"/>
        </w:rPr>
        <w:t>’</w:t>
      </w:r>
      <w:r w:rsidR="00175CC1">
        <w:rPr>
          <w:rFonts w:ascii="Book Antiqua" w:hAnsi="Book Antiqua" w:cs="Arial"/>
        </w:rPr>
        <w:t xml:space="preserve"> </w:t>
      </w:r>
      <w:r w:rsidR="00FA25C8">
        <w:rPr>
          <w:rFonts w:ascii="Book Antiqua" w:hAnsi="Book Antiqua" w:cs="Arial"/>
        </w:rPr>
        <w:t>takes her nationality</w:t>
      </w:r>
      <w:r w:rsidR="008B72A8">
        <w:rPr>
          <w:rFonts w:ascii="Book Antiqua" w:hAnsi="Book Antiqua" w:cs="Arial"/>
        </w:rPr>
        <w:t>. H</w:t>
      </w:r>
      <w:r w:rsidR="00920BF7">
        <w:rPr>
          <w:rFonts w:ascii="Book Antiqua" w:hAnsi="Book Antiqua" w:cs="Arial"/>
        </w:rPr>
        <w:t>e enjoys</w:t>
      </w:r>
      <w:r w:rsidR="008B72A8">
        <w:rPr>
          <w:rFonts w:ascii="Book Antiqua" w:hAnsi="Book Antiqua" w:cs="Arial"/>
        </w:rPr>
        <w:t xml:space="preserve"> regular contact with her</w:t>
      </w:r>
      <w:r>
        <w:rPr>
          <w:rFonts w:ascii="Book Antiqua" w:hAnsi="Book Antiqua" w:cs="Arial"/>
        </w:rPr>
        <w:t xml:space="preserve"> in</w:t>
      </w:r>
      <w:r w:rsidR="00FA25C8">
        <w:rPr>
          <w:rFonts w:ascii="Book Antiqua" w:hAnsi="Book Antiqua" w:cs="Arial"/>
        </w:rPr>
        <w:t xml:space="preserve"> the UK.  </w:t>
      </w:r>
    </w:p>
    <w:p w:rsidR="008B72A8" w:rsidRDefault="00FA25C8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are two grounds of</w:t>
      </w:r>
      <w:r w:rsidR="00862B2E">
        <w:rPr>
          <w:rFonts w:ascii="Book Antiqua" w:hAnsi="Book Antiqua" w:cs="Arial"/>
        </w:rPr>
        <w:t xml:space="preserve"> appeal</w:t>
      </w:r>
      <w:r>
        <w:rPr>
          <w:rFonts w:ascii="Book Antiqua" w:hAnsi="Book Antiqua" w:cs="Arial"/>
        </w:rPr>
        <w:t>.  The first is th</w:t>
      </w:r>
      <w:r w:rsidR="00F722FE">
        <w:rPr>
          <w:rFonts w:ascii="Book Antiqua" w:hAnsi="Book Antiqua" w:cs="Arial"/>
        </w:rPr>
        <w:t>at in considering whether</w:t>
      </w:r>
      <w:r>
        <w:rPr>
          <w:rFonts w:ascii="Book Antiqua" w:hAnsi="Book Antiqua" w:cs="Arial"/>
        </w:rPr>
        <w:t xml:space="preserve"> the United Kingdom was under a pos</w:t>
      </w:r>
      <w:r w:rsidR="00920BF7">
        <w:rPr>
          <w:rFonts w:ascii="Book Antiqua" w:hAnsi="Book Antiqua" w:cs="Arial"/>
        </w:rPr>
        <w:t>itive obligation to reunite</w:t>
      </w:r>
      <w:r>
        <w:rPr>
          <w:rFonts w:ascii="Book Antiqua" w:hAnsi="Book Antiqua" w:cs="Arial"/>
        </w:rPr>
        <w:t xml:space="preserve"> the </w:t>
      </w:r>
      <w:r w:rsidR="00635A6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s</w:t>
      </w:r>
      <w:r w:rsidR="00920BF7">
        <w:rPr>
          <w:rFonts w:ascii="Book Antiqua" w:hAnsi="Book Antiqua" w:cs="Arial"/>
        </w:rPr>
        <w:t xml:space="preserve"> with the Sponsor</w:t>
      </w:r>
      <w:r>
        <w:rPr>
          <w:rFonts w:ascii="Book Antiqua" w:hAnsi="Book Antiqua" w:cs="Arial"/>
        </w:rPr>
        <w:t xml:space="preserve"> in the United Kingdom</w:t>
      </w:r>
      <w:r w:rsidR="00920BF7">
        <w:rPr>
          <w:rFonts w:ascii="Book Antiqua" w:hAnsi="Book Antiqua" w:cs="Arial"/>
        </w:rPr>
        <w:t>,</w:t>
      </w:r>
      <w:r w:rsidR="0067293C">
        <w:rPr>
          <w:rFonts w:ascii="Book Antiqua" w:hAnsi="Book Antiqua" w:cs="Arial"/>
        </w:rPr>
        <w:t xml:space="preserve"> the judge failed to consider</w:t>
      </w:r>
      <w:r>
        <w:rPr>
          <w:rFonts w:ascii="Book Antiqua" w:hAnsi="Book Antiqua" w:cs="Arial"/>
        </w:rPr>
        <w:t xml:space="preserve"> whether there was “a direct and immediate link between the m</w:t>
      </w:r>
      <w:r w:rsidR="003E3CB4">
        <w:rPr>
          <w:rFonts w:ascii="Book Antiqua" w:hAnsi="Book Antiqua" w:cs="Arial"/>
        </w:rPr>
        <w:t>easure</w:t>
      </w:r>
      <w:r>
        <w:rPr>
          <w:rFonts w:ascii="Book Antiqua" w:hAnsi="Book Antiqua" w:cs="Arial"/>
        </w:rPr>
        <w:t xml:space="preserve"> requested ... on the one hand and his private and/or family life on the other”.  That w</w:t>
      </w:r>
      <w:r w:rsidR="00F67528">
        <w:rPr>
          <w:rFonts w:ascii="Book Antiqua" w:hAnsi="Book Antiqua" w:cs="Arial"/>
        </w:rPr>
        <w:t xml:space="preserve">as a test to which </w:t>
      </w:r>
      <w:r>
        <w:rPr>
          <w:rFonts w:ascii="Book Antiqua" w:hAnsi="Book Antiqua" w:cs="Arial"/>
        </w:rPr>
        <w:t>Sales</w:t>
      </w:r>
      <w:r w:rsidR="00F67528">
        <w:rPr>
          <w:rFonts w:ascii="Book Antiqua" w:hAnsi="Book Antiqua" w:cs="Arial"/>
        </w:rPr>
        <w:t xml:space="preserve"> LJ</w:t>
      </w:r>
      <w:r>
        <w:rPr>
          <w:rFonts w:ascii="Book Antiqua" w:hAnsi="Book Antiqua" w:cs="Arial"/>
        </w:rPr>
        <w:t xml:space="preserve"> referred in the decision of </w:t>
      </w:r>
      <w:r w:rsidRPr="00862B2E">
        <w:rPr>
          <w:rFonts w:ascii="Book Antiqua" w:hAnsi="Book Antiqua" w:cs="Arial"/>
          <w:b/>
          <w:u w:val="single"/>
        </w:rPr>
        <w:t>SS (Congo)</w:t>
      </w:r>
      <w:r w:rsidR="003E3CB4">
        <w:rPr>
          <w:rFonts w:ascii="Book Antiqua" w:hAnsi="Book Antiqua" w:cs="Arial"/>
        </w:rPr>
        <w:t xml:space="preserve"> (above).  As I understand it</w:t>
      </w:r>
      <w:r w:rsidR="00F722FE">
        <w:rPr>
          <w:rFonts w:ascii="Book Antiqua" w:hAnsi="Book Antiqua" w:cs="Arial"/>
        </w:rPr>
        <w:t>, it</w:t>
      </w:r>
      <w:r w:rsidR="003E3CB4">
        <w:rPr>
          <w:rFonts w:ascii="Book Antiqua" w:hAnsi="Book Antiqua" w:cs="Arial"/>
        </w:rPr>
        <w:t xml:space="preserve"> was</w:t>
      </w:r>
      <w:r w:rsidR="00F722FE">
        <w:rPr>
          <w:rFonts w:ascii="Book Antiqua" w:hAnsi="Book Antiqua" w:cs="Arial"/>
        </w:rPr>
        <w:t xml:space="preserve"> a test</w:t>
      </w:r>
      <w:r w:rsidR="003E3CB4">
        <w:rPr>
          <w:rFonts w:ascii="Book Antiqua" w:hAnsi="Book Antiqua" w:cs="Arial"/>
        </w:rPr>
        <w:t xml:space="preserve"> intended</w:t>
      </w:r>
      <w:r w:rsidR="0067293C">
        <w:rPr>
          <w:rFonts w:ascii="Book Antiqua" w:hAnsi="Book Antiqua" w:cs="Arial"/>
        </w:rPr>
        <w:t xml:space="preserve"> to emphasise the distinction</w:t>
      </w:r>
      <w:r>
        <w:rPr>
          <w:rFonts w:ascii="Book Antiqua" w:hAnsi="Book Antiqua" w:cs="Arial"/>
        </w:rPr>
        <w:t xml:space="preserve"> between cases involving</w:t>
      </w:r>
      <w:r w:rsidR="00F722FE">
        <w:rPr>
          <w:rFonts w:ascii="Book Antiqua" w:hAnsi="Book Antiqua" w:cs="Arial"/>
        </w:rPr>
        <w:t xml:space="preserve"> applications for leave to remain (LTR</w:t>
      </w:r>
      <w:r w:rsidR="0067293C">
        <w:rPr>
          <w:rFonts w:ascii="Book Antiqua" w:hAnsi="Book Antiqua" w:cs="Arial"/>
        </w:rPr>
        <w:t>)</w:t>
      </w:r>
      <w:r>
        <w:rPr>
          <w:rFonts w:ascii="Book Antiqua" w:hAnsi="Book Antiqua" w:cs="Arial"/>
        </w:rPr>
        <w:t xml:space="preserve"> </w:t>
      </w:r>
      <w:r w:rsidR="003E3CB4">
        <w:rPr>
          <w:rFonts w:ascii="Book Antiqua" w:hAnsi="Book Antiqua" w:cs="Arial"/>
        </w:rPr>
        <w:t>on the one hand and those</w:t>
      </w:r>
      <w:r w:rsidR="00F722FE">
        <w:rPr>
          <w:rFonts w:ascii="Book Antiqua" w:hAnsi="Book Antiqua" w:cs="Arial"/>
        </w:rPr>
        <w:t xml:space="preserve"> for leave to enter (LTE</w:t>
      </w:r>
      <w:r w:rsidR="0067293C">
        <w:rPr>
          <w:rFonts w:ascii="Book Antiqua" w:hAnsi="Book Antiqua" w:cs="Arial"/>
        </w:rPr>
        <w:t>)</w:t>
      </w:r>
      <w:r w:rsidR="003E3CB4">
        <w:rPr>
          <w:rFonts w:ascii="Book Antiqua" w:hAnsi="Book Antiqua" w:cs="Arial"/>
        </w:rPr>
        <w:t xml:space="preserve"> on the other.  Whereas</w:t>
      </w:r>
      <w:r w:rsidR="0067293C">
        <w:rPr>
          <w:rFonts w:ascii="Book Antiqua" w:hAnsi="Book Antiqua" w:cs="Arial"/>
        </w:rPr>
        <w:t xml:space="preserve"> Article 8 will</w:t>
      </w:r>
      <w:r>
        <w:rPr>
          <w:rFonts w:ascii="Book Antiqua" w:hAnsi="Book Antiqua" w:cs="Arial"/>
        </w:rPr>
        <w:t xml:space="preserve"> be</w:t>
      </w:r>
      <w:r w:rsidR="0067293C">
        <w:rPr>
          <w:rFonts w:ascii="Book Antiqua" w:hAnsi="Book Antiqua" w:cs="Arial"/>
        </w:rPr>
        <w:t xml:space="preserve"> readily</w:t>
      </w:r>
      <w:r w:rsidR="003E3CB4">
        <w:rPr>
          <w:rFonts w:ascii="Book Antiqua" w:hAnsi="Book Antiqua" w:cs="Arial"/>
        </w:rPr>
        <w:t xml:space="preserve"> engaged if</w:t>
      </w:r>
      <w:r w:rsidR="001B1D84">
        <w:rPr>
          <w:rFonts w:ascii="Book Antiqua" w:hAnsi="Book Antiqua" w:cs="Arial"/>
        </w:rPr>
        <w:t xml:space="preserve"> the alternative to</w:t>
      </w:r>
      <w:r w:rsidR="00920BF7">
        <w:rPr>
          <w:rFonts w:ascii="Book Antiqua" w:hAnsi="Book Antiqua" w:cs="Arial"/>
        </w:rPr>
        <w:t xml:space="preserve"> a grant</w:t>
      </w:r>
      <w:r w:rsidR="00F722FE">
        <w:rPr>
          <w:rFonts w:ascii="Book Antiqua" w:hAnsi="Book Antiqua" w:cs="Arial"/>
        </w:rPr>
        <w:t xml:space="preserve"> of</w:t>
      </w:r>
      <w:r w:rsidR="001B1D84">
        <w:rPr>
          <w:rFonts w:ascii="Book Antiqua" w:hAnsi="Book Antiqua" w:cs="Arial"/>
        </w:rPr>
        <w:t xml:space="preserve"> LTR is removal</w:t>
      </w:r>
      <w:r w:rsidR="003E3CB4">
        <w:rPr>
          <w:rFonts w:ascii="Book Antiqua" w:hAnsi="Book Antiqua" w:cs="Arial"/>
        </w:rPr>
        <w:t xml:space="preserve"> of the applicant</w:t>
      </w:r>
      <w:r w:rsidR="001B1D84">
        <w:rPr>
          <w:rFonts w:ascii="Book Antiqua" w:hAnsi="Book Antiqua" w:cs="Arial"/>
        </w:rPr>
        <w:t xml:space="preserve"> from the host state</w:t>
      </w:r>
      <w:r w:rsidR="003E3CB4">
        <w:rPr>
          <w:rFonts w:ascii="Book Antiqua" w:hAnsi="Book Antiqua" w:cs="Arial"/>
        </w:rPr>
        <w:t>, something more will be</w:t>
      </w:r>
      <w:r w:rsidR="0067293C">
        <w:rPr>
          <w:rFonts w:ascii="Book Antiqua" w:hAnsi="Book Antiqua" w:cs="Arial"/>
        </w:rPr>
        <w:t xml:space="preserve"> required</w:t>
      </w:r>
      <w:r w:rsidR="003E3CB4">
        <w:rPr>
          <w:rFonts w:ascii="Book Antiqua" w:hAnsi="Book Antiqua" w:cs="Arial"/>
        </w:rPr>
        <w:t xml:space="preserve"> for</w:t>
      </w:r>
      <w:r w:rsidR="001B1D84">
        <w:rPr>
          <w:rFonts w:ascii="Book Antiqua" w:hAnsi="Book Antiqua" w:cs="Arial"/>
        </w:rPr>
        <w:t xml:space="preserve"> engagement of </w:t>
      </w:r>
      <w:r w:rsidR="0067293C">
        <w:rPr>
          <w:rFonts w:ascii="Book Antiqua" w:hAnsi="Book Antiqua" w:cs="Arial"/>
        </w:rPr>
        <w:t>the positive duty</w:t>
      </w:r>
      <w:r w:rsidR="003E3CB4">
        <w:rPr>
          <w:rFonts w:ascii="Book Antiqua" w:hAnsi="Book Antiqua" w:cs="Arial"/>
        </w:rPr>
        <w:t xml:space="preserve"> where the requested measure is</w:t>
      </w:r>
      <w:r w:rsidR="00F722FE">
        <w:rPr>
          <w:rFonts w:ascii="Book Antiqua" w:hAnsi="Book Antiqua" w:cs="Arial"/>
        </w:rPr>
        <w:t xml:space="preserve"> a grant of</w:t>
      </w:r>
      <w:r w:rsidR="003E3CB4">
        <w:rPr>
          <w:rFonts w:ascii="Book Antiqua" w:hAnsi="Book Antiqua" w:cs="Arial"/>
        </w:rPr>
        <w:t xml:space="preserve"> LTE</w:t>
      </w:r>
      <w:r w:rsidR="0067293C">
        <w:rPr>
          <w:rFonts w:ascii="Book Antiqua" w:hAnsi="Book Antiqua" w:cs="Arial"/>
        </w:rPr>
        <w:t>.  Whilst it is</w:t>
      </w:r>
      <w:r>
        <w:rPr>
          <w:rFonts w:ascii="Book Antiqua" w:hAnsi="Book Antiqua" w:cs="Arial"/>
        </w:rPr>
        <w:t xml:space="preserve"> true that the judge did not</w:t>
      </w:r>
      <w:r w:rsidR="001B1D84">
        <w:rPr>
          <w:rFonts w:ascii="Book Antiqua" w:hAnsi="Book Antiqua" w:cs="Arial"/>
        </w:rPr>
        <w:t xml:space="preserve"> refer</w:t>
      </w:r>
      <w:r w:rsidR="0067293C">
        <w:rPr>
          <w:rFonts w:ascii="Book Antiqua" w:hAnsi="Book Antiqua" w:cs="Arial"/>
        </w:rPr>
        <w:t xml:space="preserve"> to this additional h</w:t>
      </w:r>
      <w:r w:rsidR="001B1D84">
        <w:rPr>
          <w:rFonts w:ascii="Book Antiqua" w:hAnsi="Book Antiqua" w:cs="Arial"/>
        </w:rPr>
        <w:t>urdle for engaging</w:t>
      </w:r>
      <w:r w:rsidR="0067293C">
        <w:rPr>
          <w:rFonts w:ascii="Book Antiqua" w:hAnsi="Book Antiqua" w:cs="Arial"/>
        </w:rPr>
        <w:t xml:space="preserve"> Article 8 in LTE appeals</w:t>
      </w:r>
      <w:r w:rsidR="00F722FE">
        <w:rPr>
          <w:rFonts w:ascii="Book Antiqua" w:hAnsi="Book Antiqua" w:cs="Arial"/>
        </w:rPr>
        <w:t xml:space="preserve">, </w:t>
      </w:r>
      <w:r w:rsidR="00920BF7">
        <w:rPr>
          <w:rFonts w:ascii="Book Antiqua" w:hAnsi="Book Antiqua" w:cs="Arial"/>
        </w:rPr>
        <w:t xml:space="preserve">I have concluded that </w:t>
      </w:r>
      <w:r w:rsidR="00F722FE">
        <w:rPr>
          <w:rFonts w:ascii="Book Antiqua" w:hAnsi="Book Antiqua" w:cs="Arial"/>
        </w:rPr>
        <w:t>this was not</w:t>
      </w:r>
      <w:r w:rsidR="001B1D84">
        <w:rPr>
          <w:rFonts w:ascii="Book Antiqua" w:hAnsi="Book Antiqua" w:cs="Arial"/>
        </w:rPr>
        <w:t xml:space="preserve"> material to the outcome of the appeal given that the</w:t>
      </w:r>
      <w:r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Appellant</w:t>
      </w:r>
      <w:r w:rsidR="008B72A8">
        <w:rPr>
          <w:rFonts w:ascii="Book Antiqua" w:hAnsi="Book Antiqua" w:cs="Arial"/>
        </w:rPr>
        <w:t>s could not in any event establish</w:t>
      </w:r>
      <w:r w:rsidR="00920BF7">
        <w:rPr>
          <w:rFonts w:ascii="Book Antiqua" w:hAnsi="Book Antiqua" w:cs="Arial"/>
        </w:rPr>
        <w:t xml:space="preserve"> such a link</w:t>
      </w:r>
      <w:r>
        <w:rPr>
          <w:rFonts w:ascii="Book Antiqua" w:hAnsi="Book Antiqua" w:cs="Arial"/>
        </w:rPr>
        <w:t xml:space="preserve">.  </w:t>
      </w:r>
    </w:p>
    <w:p w:rsidR="00F45263" w:rsidRDefault="009C4230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my judgement, the</w:t>
      </w:r>
      <w:r w:rsidR="00862B2E">
        <w:rPr>
          <w:rFonts w:ascii="Book Antiqua" w:hAnsi="Book Antiqua" w:cs="Arial"/>
        </w:rPr>
        <w:t xml:space="preserve"> requirement under Article 8 for there to be an</w:t>
      </w:r>
      <w:r>
        <w:rPr>
          <w:rFonts w:ascii="Book Antiqua" w:hAnsi="Book Antiqua" w:cs="Arial"/>
        </w:rPr>
        <w:t xml:space="preserve"> ‘</w:t>
      </w:r>
      <w:r w:rsidR="00FA25C8">
        <w:rPr>
          <w:rFonts w:ascii="Book Antiqua" w:hAnsi="Book Antiqua" w:cs="Arial"/>
        </w:rPr>
        <w:t>immediate and direct link</w:t>
      </w:r>
      <w:r w:rsidR="00862B2E">
        <w:rPr>
          <w:rFonts w:ascii="Book Antiqua" w:hAnsi="Book Antiqua" w:cs="Arial"/>
        </w:rPr>
        <w:t>’ between family life and the granting of LTE</w:t>
      </w:r>
      <w:r>
        <w:rPr>
          <w:rFonts w:ascii="Book Antiqua" w:hAnsi="Book Antiqua" w:cs="Arial"/>
        </w:rPr>
        <w:t xml:space="preserve"> is similar </w:t>
      </w:r>
      <w:r w:rsidR="00862B2E">
        <w:rPr>
          <w:rFonts w:ascii="Book Antiqua" w:hAnsi="Book Antiqua" w:cs="Arial"/>
        </w:rPr>
        <w:t>(</w:t>
      </w:r>
      <w:r>
        <w:rPr>
          <w:rFonts w:ascii="Book Antiqua" w:hAnsi="Book Antiqua" w:cs="Arial"/>
        </w:rPr>
        <w:t>if not identical</w:t>
      </w:r>
      <w:r w:rsidR="00862B2E">
        <w:rPr>
          <w:rFonts w:ascii="Book Antiqua" w:hAnsi="Book Antiqua" w:cs="Arial"/>
        </w:rPr>
        <w:t>)</w:t>
      </w:r>
      <w:r>
        <w:rPr>
          <w:rFonts w:ascii="Book Antiqua" w:hAnsi="Book Antiqua" w:cs="Arial"/>
        </w:rPr>
        <w:t xml:space="preserve"> to the</w:t>
      </w:r>
      <w:r w:rsidR="00862B2E">
        <w:rPr>
          <w:rFonts w:ascii="Book Antiqua" w:hAnsi="Book Antiqua" w:cs="Arial"/>
        </w:rPr>
        <w:t xml:space="preserve"> requirement under the Rules for there to be</w:t>
      </w:r>
      <w:r>
        <w:rPr>
          <w:rFonts w:ascii="Book Antiqua" w:hAnsi="Book Antiqua" w:cs="Arial"/>
        </w:rPr>
        <w:t xml:space="preserve"> “serious and compelling</w:t>
      </w:r>
      <w:r w:rsidR="00F722FE">
        <w:rPr>
          <w:rFonts w:ascii="Book Antiqua" w:hAnsi="Book Antiqua" w:cs="Arial"/>
        </w:rPr>
        <w:t xml:space="preserve"> </w:t>
      </w:r>
      <w:r w:rsidR="00F722FE">
        <w:rPr>
          <w:rFonts w:ascii="Book Antiqua" w:hAnsi="Book Antiqua" w:cs="Arial"/>
        </w:rPr>
        <w:lastRenderedPageBreak/>
        <w:t>circumstances</w:t>
      </w:r>
      <w:r w:rsidR="00862B2E">
        <w:rPr>
          <w:rFonts w:ascii="Book Antiqua" w:hAnsi="Book Antiqua" w:cs="Arial"/>
        </w:rPr>
        <w:t>”</w:t>
      </w:r>
      <w:r w:rsidR="002B2451">
        <w:rPr>
          <w:rFonts w:ascii="Book Antiqua" w:hAnsi="Book Antiqua" w:cs="Arial"/>
        </w:rPr>
        <w:t xml:space="preserve"> making exclusion “undesirable”</w:t>
      </w:r>
      <w:r>
        <w:rPr>
          <w:rFonts w:ascii="Book Antiqua" w:hAnsi="Book Antiqua" w:cs="Arial"/>
        </w:rPr>
        <w:t xml:space="preserve">. Both require </w:t>
      </w:r>
      <w:r w:rsidR="00862B2E">
        <w:rPr>
          <w:rFonts w:ascii="Book Antiqua" w:hAnsi="Book Antiqua" w:cs="Arial"/>
        </w:rPr>
        <w:t xml:space="preserve">there to be weighty reasons </w:t>
      </w:r>
      <w:r>
        <w:rPr>
          <w:rFonts w:ascii="Book Antiqua" w:hAnsi="Book Antiqua" w:cs="Arial"/>
        </w:rPr>
        <w:t>w</w:t>
      </w:r>
      <w:r w:rsidR="003E3CB4">
        <w:rPr>
          <w:rFonts w:ascii="Book Antiqua" w:hAnsi="Book Antiqua" w:cs="Arial"/>
        </w:rPr>
        <w:t>hy family life cannot</w:t>
      </w:r>
      <w:r>
        <w:rPr>
          <w:rFonts w:ascii="Book Antiqua" w:hAnsi="Book Antiqua" w:cs="Arial"/>
        </w:rPr>
        <w:t xml:space="preserve"> take place outside the country of residence of the family member</w:t>
      </w:r>
      <w:r w:rsidR="00F722FE">
        <w:rPr>
          <w:rFonts w:ascii="Book Antiqua" w:hAnsi="Book Antiqua" w:cs="Arial"/>
        </w:rPr>
        <w:t xml:space="preserve"> whom</w:t>
      </w:r>
      <w:r>
        <w:rPr>
          <w:rFonts w:ascii="Book Antiqua" w:hAnsi="Book Antiqua" w:cs="Arial"/>
        </w:rPr>
        <w:t xml:space="preserve"> the applicant is seeking to join.</w:t>
      </w:r>
      <w:r w:rsidR="00F67528">
        <w:rPr>
          <w:rFonts w:ascii="Book Antiqua" w:hAnsi="Book Antiqua" w:cs="Arial"/>
        </w:rPr>
        <w:t xml:space="preserve">  Co</w:t>
      </w:r>
      <w:r w:rsidR="00F722FE">
        <w:rPr>
          <w:rFonts w:ascii="Book Antiqua" w:hAnsi="Book Antiqua" w:cs="Arial"/>
        </w:rPr>
        <w:t>ntrary to the submission of</w:t>
      </w:r>
      <w:r w:rsidR="00F67528">
        <w:rPr>
          <w:rFonts w:ascii="Book Antiqua" w:hAnsi="Book Antiqua" w:cs="Arial"/>
        </w:rPr>
        <w:t xml:space="preserve"> Ms </w:t>
      </w:r>
      <w:proofErr w:type="spellStart"/>
      <w:r w:rsidR="00F67528">
        <w:rPr>
          <w:rFonts w:ascii="Book Antiqua" w:hAnsi="Book Antiqua" w:cs="Arial"/>
        </w:rPr>
        <w:t>Nizami</w:t>
      </w:r>
      <w:proofErr w:type="spellEnd"/>
      <w:r w:rsidR="00F67528">
        <w:rPr>
          <w:rFonts w:ascii="Book Antiqua" w:hAnsi="Book Antiqua" w:cs="Arial"/>
        </w:rPr>
        <w:t>, neither test</w:t>
      </w:r>
      <w:r w:rsidR="00F722FE">
        <w:rPr>
          <w:rFonts w:ascii="Book Antiqua" w:hAnsi="Book Antiqua" w:cs="Arial"/>
        </w:rPr>
        <w:t xml:space="preserve"> </w:t>
      </w:r>
      <w:proofErr w:type="gramStart"/>
      <w:r w:rsidR="00F722FE">
        <w:rPr>
          <w:rFonts w:ascii="Book Antiqua" w:hAnsi="Book Antiqua" w:cs="Arial"/>
        </w:rPr>
        <w:t xml:space="preserve">is </w:t>
      </w:r>
      <w:r w:rsidR="00862B2E">
        <w:rPr>
          <w:rFonts w:ascii="Book Antiqua" w:hAnsi="Book Antiqua" w:cs="Arial"/>
        </w:rPr>
        <w:t xml:space="preserve"> in</w:t>
      </w:r>
      <w:proofErr w:type="gramEnd"/>
      <w:r w:rsidR="00862B2E">
        <w:rPr>
          <w:rFonts w:ascii="Book Antiqua" w:hAnsi="Book Antiqua" w:cs="Arial"/>
        </w:rPr>
        <w:t xml:space="preserve"> my judgement </w:t>
      </w:r>
      <w:r w:rsidR="00F722FE">
        <w:rPr>
          <w:rFonts w:ascii="Book Antiqua" w:hAnsi="Book Antiqua" w:cs="Arial"/>
        </w:rPr>
        <w:t>confined</w:t>
      </w:r>
      <w:r w:rsidR="00862B2E">
        <w:rPr>
          <w:rFonts w:ascii="Book Antiqua" w:hAnsi="Book Antiqua" w:cs="Arial"/>
        </w:rPr>
        <w:t xml:space="preserve"> to the situation where the applicant is residing</w:t>
      </w:r>
      <w:r>
        <w:rPr>
          <w:rFonts w:ascii="Book Antiqua" w:hAnsi="Book Antiqua" w:cs="Arial"/>
        </w:rPr>
        <w:t xml:space="preserve"> in a</w:t>
      </w:r>
      <w:r w:rsidR="00922F16"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country</w:t>
      </w:r>
      <w:r w:rsidR="00862B2E">
        <w:rPr>
          <w:rFonts w:ascii="Book Antiqua" w:hAnsi="Book Antiqua" w:cs="Arial"/>
        </w:rPr>
        <w:t xml:space="preserve"> </w:t>
      </w:r>
      <w:r w:rsidR="00F67528">
        <w:rPr>
          <w:rFonts w:ascii="Book Antiqua" w:hAnsi="Book Antiqua" w:cs="Arial"/>
        </w:rPr>
        <w:t>suffering from</w:t>
      </w:r>
      <w:r w:rsidR="00922F16">
        <w:rPr>
          <w:rFonts w:ascii="Book Antiqua" w:hAnsi="Book Antiqua" w:cs="Arial"/>
        </w:rPr>
        <w:t xml:space="preserve"> a humanitarian crisis. </w:t>
      </w:r>
      <w:r w:rsidR="00F67528">
        <w:rPr>
          <w:rFonts w:ascii="Book Antiqua" w:hAnsi="Book Antiqua" w:cs="Arial"/>
        </w:rPr>
        <w:t xml:space="preserve"> </w:t>
      </w:r>
      <w:r w:rsidR="00922F16">
        <w:rPr>
          <w:rFonts w:ascii="Book Antiqua" w:hAnsi="Book Antiqua" w:cs="Arial"/>
        </w:rPr>
        <w:t xml:space="preserve"> </w:t>
      </w:r>
      <w:r w:rsidR="003E3CB4">
        <w:rPr>
          <w:rFonts w:ascii="Book Antiqua" w:hAnsi="Book Antiqua" w:cs="Arial"/>
        </w:rPr>
        <w:t>It may</w:t>
      </w:r>
      <w:r w:rsidR="00F67528">
        <w:rPr>
          <w:rFonts w:ascii="Book Antiqua" w:hAnsi="Book Antiqua" w:cs="Arial"/>
        </w:rPr>
        <w:t xml:space="preserve"> a</w:t>
      </w:r>
      <w:r w:rsidR="003E3CB4">
        <w:rPr>
          <w:rFonts w:ascii="Book Antiqua" w:hAnsi="Book Antiqua" w:cs="Arial"/>
        </w:rPr>
        <w:t>lso extend, for example, to</w:t>
      </w:r>
      <w:r w:rsidR="00F722FE">
        <w:rPr>
          <w:rFonts w:ascii="Book Antiqua" w:hAnsi="Book Antiqua" w:cs="Arial"/>
        </w:rPr>
        <w:t xml:space="preserve"> a lone child suffering</w:t>
      </w:r>
      <w:r w:rsidR="00F67528">
        <w:rPr>
          <w:rFonts w:ascii="Book Antiqua" w:hAnsi="Book Antiqua" w:cs="Arial"/>
        </w:rPr>
        <w:t xml:space="preserve"> </w:t>
      </w:r>
      <w:r w:rsidR="00922F16">
        <w:rPr>
          <w:rFonts w:ascii="Book Antiqua" w:hAnsi="Book Antiqua" w:cs="Arial"/>
        </w:rPr>
        <w:t>from a medical condi</w:t>
      </w:r>
      <w:r w:rsidR="00F67528">
        <w:rPr>
          <w:rFonts w:ascii="Book Antiqua" w:hAnsi="Book Antiqua" w:cs="Arial"/>
        </w:rPr>
        <w:t>tion for which treatment is unavailable in the country of origin</w:t>
      </w:r>
      <w:r w:rsidR="003E3CB4">
        <w:rPr>
          <w:rFonts w:ascii="Book Antiqua" w:hAnsi="Book Antiqua" w:cs="Arial"/>
        </w:rPr>
        <w:t>. Each</w:t>
      </w:r>
      <w:r w:rsidR="00F67528">
        <w:rPr>
          <w:rFonts w:ascii="Book Antiqua" w:hAnsi="Book Antiqua" w:cs="Arial"/>
        </w:rPr>
        <w:t xml:space="preserve"> case will</w:t>
      </w:r>
      <w:r w:rsidR="00862B2E">
        <w:rPr>
          <w:rFonts w:ascii="Book Antiqua" w:hAnsi="Book Antiqua" w:cs="Arial"/>
        </w:rPr>
        <w:t xml:space="preserve"> of course</w:t>
      </w:r>
      <w:r w:rsidR="00F67528">
        <w:rPr>
          <w:rFonts w:ascii="Book Antiqua" w:hAnsi="Book Antiqua" w:cs="Arial"/>
        </w:rPr>
        <w:t xml:space="preserve"> be fact sensitive</w:t>
      </w:r>
      <w:r w:rsidR="00922F16">
        <w:rPr>
          <w:rFonts w:ascii="Book Antiqua" w:hAnsi="Book Antiqua" w:cs="Arial"/>
        </w:rPr>
        <w:t>.</w:t>
      </w:r>
      <w:r w:rsidR="00F722FE">
        <w:rPr>
          <w:rFonts w:ascii="Book Antiqua" w:hAnsi="Book Antiqua" w:cs="Arial"/>
        </w:rPr>
        <w:t xml:space="preserve"> However, given th</w:t>
      </w:r>
      <w:r w:rsidR="00862B2E">
        <w:rPr>
          <w:rFonts w:ascii="Book Antiqua" w:hAnsi="Book Antiqua" w:cs="Arial"/>
        </w:rPr>
        <w:t xml:space="preserve">e absence of </w:t>
      </w:r>
      <w:r w:rsidR="00F67528">
        <w:rPr>
          <w:rFonts w:ascii="Book Antiqua" w:hAnsi="Book Antiqua" w:cs="Arial"/>
        </w:rPr>
        <w:t>“serious and compelling</w:t>
      </w:r>
      <w:r w:rsidR="00996BED">
        <w:rPr>
          <w:rFonts w:ascii="Book Antiqua" w:hAnsi="Book Antiqua" w:cs="Arial"/>
        </w:rPr>
        <w:t xml:space="preserve"> circumstances</w:t>
      </w:r>
      <w:r w:rsidR="00F722FE">
        <w:rPr>
          <w:rFonts w:ascii="Book Antiqua" w:hAnsi="Book Antiqua" w:cs="Arial"/>
        </w:rPr>
        <w:t xml:space="preserve"> making exclusion</w:t>
      </w:r>
      <w:r w:rsidR="00F67528">
        <w:rPr>
          <w:rFonts w:ascii="Book Antiqua" w:hAnsi="Book Antiqua" w:cs="Arial"/>
        </w:rPr>
        <w:t xml:space="preserve"> undesirable”</w:t>
      </w:r>
      <w:r w:rsidR="00862B2E">
        <w:rPr>
          <w:rFonts w:ascii="Book Antiqua" w:hAnsi="Book Antiqua" w:cs="Arial"/>
        </w:rPr>
        <w:t xml:space="preserve"> in the present appeals</w:t>
      </w:r>
      <w:r w:rsidR="002B2451">
        <w:rPr>
          <w:rFonts w:ascii="Book Antiqua" w:hAnsi="Book Antiqua" w:cs="Arial"/>
        </w:rPr>
        <w:t>, it does not seem to me</w:t>
      </w:r>
      <w:r w:rsidR="00862B2E">
        <w:rPr>
          <w:rFonts w:ascii="Book Antiqua" w:hAnsi="Book Antiqua" w:cs="Arial"/>
        </w:rPr>
        <w:t xml:space="preserve"> possible to argue that there was nevertheles</w:t>
      </w:r>
      <w:r w:rsidR="00996BED">
        <w:rPr>
          <w:rFonts w:ascii="Book Antiqua" w:hAnsi="Book Antiqua" w:cs="Arial"/>
        </w:rPr>
        <w:t>s</w:t>
      </w:r>
      <w:r w:rsidR="00F67528">
        <w:rPr>
          <w:rFonts w:ascii="Book Antiqua" w:hAnsi="Book Antiqua" w:cs="Arial"/>
        </w:rPr>
        <w:t xml:space="preserve"> an immediate and direct link </w:t>
      </w:r>
      <w:r w:rsidR="00920BF7">
        <w:rPr>
          <w:rFonts w:ascii="Book Antiqua" w:hAnsi="Book Antiqua" w:cs="Arial"/>
        </w:rPr>
        <w:t>between the A</w:t>
      </w:r>
      <w:r w:rsidR="00996BED">
        <w:rPr>
          <w:rFonts w:ascii="Book Antiqua" w:hAnsi="Book Antiqua" w:cs="Arial"/>
        </w:rPr>
        <w:t>ppellants</w:t>
      </w:r>
      <w:r w:rsidR="00920BF7">
        <w:rPr>
          <w:rFonts w:ascii="Book Antiqua" w:hAnsi="Book Antiqua" w:cs="Arial"/>
        </w:rPr>
        <w:t>’ famil</w:t>
      </w:r>
      <w:r w:rsidR="002B2451">
        <w:rPr>
          <w:rFonts w:ascii="Book Antiqua" w:hAnsi="Book Antiqua" w:cs="Arial"/>
        </w:rPr>
        <w:t>y life and a request for it to be enjoyed</w:t>
      </w:r>
      <w:r w:rsidR="00F722FE">
        <w:rPr>
          <w:rFonts w:ascii="Book Antiqua" w:hAnsi="Book Antiqua" w:cs="Arial"/>
        </w:rPr>
        <w:t xml:space="preserve"> in the UK</w:t>
      </w:r>
      <w:r w:rsidR="00F67528">
        <w:rPr>
          <w:rFonts w:ascii="Book Antiqua" w:hAnsi="Book Antiqua" w:cs="Arial"/>
        </w:rPr>
        <w:t xml:space="preserve">. </w:t>
      </w:r>
      <w:r w:rsidR="00922F16">
        <w:rPr>
          <w:rFonts w:ascii="Book Antiqua" w:hAnsi="Book Antiqua" w:cs="Arial"/>
        </w:rPr>
        <w:t xml:space="preserve">  </w:t>
      </w:r>
    </w:p>
    <w:p w:rsidR="007B6B6E" w:rsidRDefault="007B6B6E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second ground of appeal is that the judge </w:t>
      </w:r>
      <w:r w:rsidR="00635A66">
        <w:rPr>
          <w:rFonts w:ascii="Book Antiqua" w:hAnsi="Book Antiqua" w:cs="Arial"/>
        </w:rPr>
        <w:t>failed</w:t>
      </w:r>
      <w:r w:rsidR="00996BED">
        <w:rPr>
          <w:rFonts w:ascii="Book Antiqua" w:hAnsi="Book Antiqua" w:cs="Arial"/>
        </w:rPr>
        <w:t xml:space="preserve"> to make an explicit finding</w:t>
      </w:r>
      <w:r>
        <w:rPr>
          <w:rFonts w:ascii="Book Antiqua" w:hAnsi="Book Antiqua" w:cs="Arial"/>
        </w:rPr>
        <w:t xml:space="preserve"> about the best </w:t>
      </w:r>
      <w:r w:rsidR="00635A66">
        <w:rPr>
          <w:rFonts w:ascii="Book Antiqua" w:hAnsi="Book Antiqua" w:cs="Arial"/>
        </w:rPr>
        <w:t>interests</w:t>
      </w:r>
      <w:r>
        <w:rPr>
          <w:rFonts w:ascii="Book Antiqua" w:hAnsi="Book Antiqua" w:cs="Arial"/>
        </w:rPr>
        <w:t xml:space="preserve"> of </w:t>
      </w:r>
      <w:r w:rsidR="002B2451">
        <w:rPr>
          <w:rFonts w:ascii="Book Antiqua" w:hAnsi="Book Antiqua" w:cs="Arial"/>
        </w:rPr>
        <w:t>‘</w:t>
      </w:r>
      <w:r>
        <w:rPr>
          <w:rFonts w:ascii="Book Antiqua" w:hAnsi="Book Antiqua" w:cs="Arial"/>
        </w:rPr>
        <w:t>S</w:t>
      </w:r>
      <w:r w:rsidR="002B2451">
        <w:rPr>
          <w:rFonts w:ascii="Book Antiqua" w:hAnsi="Book Antiqua" w:cs="Arial"/>
        </w:rPr>
        <w:t xml:space="preserve">’ </w:t>
      </w:r>
      <w:r>
        <w:rPr>
          <w:rFonts w:ascii="Book Antiqua" w:hAnsi="Book Antiqua" w:cs="Arial"/>
        </w:rPr>
        <w:t xml:space="preserve">on the one hand and the three </w:t>
      </w:r>
      <w:r w:rsidR="00635A6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s on the other.  Miss </w:t>
      </w:r>
      <w:proofErr w:type="spellStart"/>
      <w:r>
        <w:rPr>
          <w:rFonts w:ascii="Book Antiqua" w:hAnsi="Book Antiqua" w:cs="Arial"/>
        </w:rPr>
        <w:t>Nizami</w:t>
      </w:r>
      <w:proofErr w:type="spellEnd"/>
      <w:r w:rsidR="00996BED">
        <w:rPr>
          <w:rFonts w:ascii="Book Antiqua" w:hAnsi="Book Antiqua" w:cs="Arial"/>
        </w:rPr>
        <w:t>, whose submissions were both attractive and realistic, did not suggest that any</w:t>
      </w:r>
      <w:r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particular</w:t>
      </w:r>
      <w:r w:rsidR="00996BED">
        <w:rPr>
          <w:rFonts w:ascii="Book Antiqua" w:hAnsi="Book Antiqua" w:cs="Arial"/>
        </w:rPr>
        <w:t xml:space="preserve"> form of </w:t>
      </w:r>
      <w:r w:rsidR="00920BF7">
        <w:rPr>
          <w:rFonts w:ascii="Book Antiqua" w:hAnsi="Book Antiqua" w:cs="Arial"/>
        </w:rPr>
        <w:t>words is required when</w:t>
      </w:r>
      <w:r w:rsidR="00996BED">
        <w:rPr>
          <w:rFonts w:ascii="Book Antiqua" w:hAnsi="Book Antiqua" w:cs="Arial"/>
        </w:rPr>
        <w:t xml:space="preserve"> undertaking an assessment of the welfare and best interests of a child</w:t>
      </w:r>
      <w:r>
        <w:rPr>
          <w:rFonts w:ascii="Book Antiqua" w:hAnsi="Book Antiqua" w:cs="Arial"/>
        </w:rPr>
        <w:t>.  Were it otherwise</w:t>
      </w:r>
      <w:r w:rsidR="00996BED">
        <w:rPr>
          <w:rFonts w:ascii="Book Antiqua" w:hAnsi="Book Antiqua" w:cs="Arial"/>
        </w:rPr>
        <w:t>, the judge would be reduced</w:t>
      </w:r>
      <w:r>
        <w:rPr>
          <w:rFonts w:ascii="Book Antiqua" w:hAnsi="Book Antiqua" w:cs="Arial"/>
        </w:rPr>
        <w:t xml:space="preserve"> to carrying out a</w:t>
      </w:r>
      <w:r w:rsidR="00996BED">
        <w:rPr>
          <w:rFonts w:ascii="Book Antiqua" w:hAnsi="Book Antiqua" w:cs="Arial"/>
        </w:rPr>
        <w:t xml:space="preserve"> prescriptive box-ticking</w:t>
      </w:r>
      <w:r>
        <w:rPr>
          <w:rFonts w:ascii="Book Antiqua" w:hAnsi="Book Antiqua" w:cs="Arial"/>
        </w:rPr>
        <w:t xml:space="preserve"> exe</w:t>
      </w:r>
      <w:r w:rsidR="00996BED">
        <w:rPr>
          <w:rFonts w:ascii="Book Antiqua" w:hAnsi="Book Antiqua" w:cs="Arial"/>
        </w:rPr>
        <w:t>rcise.  So long as the Tribunal demonstrates that it has adequately</w:t>
      </w:r>
      <w:r>
        <w:rPr>
          <w:rFonts w:ascii="Book Antiqua" w:hAnsi="Book Antiqua" w:cs="Arial"/>
        </w:rPr>
        <w:t xml:space="preserve"> considered the best interests of each of the children affected by the decision under appeal</w:t>
      </w:r>
      <w:r w:rsidR="00996BED">
        <w:rPr>
          <w:rFonts w:ascii="Book Antiqua" w:hAnsi="Book Antiqua" w:cs="Arial"/>
        </w:rPr>
        <w:t>, it may do so in words of its own choosing.  In considering</w:t>
      </w:r>
      <w:r>
        <w:rPr>
          <w:rFonts w:ascii="Book Antiqua" w:hAnsi="Book Antiqua" w:cs="Arial"/>
        </w:rPr>
        <w:t xml:space="preserve"> whether that exercise has been undertaken fully and properly</w:t>
      </w:r>
      <w:r w:rsidR="00996BE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it is important for the Upper Tribunal to re</w:t>
      </w:r>
      <w:r w:rsidR="00996BED">
        <w:rPr>
          <w:rFonts w:ascii="Book Antiqua" w:hAnsi="Book Antiqua" w:cs="Arial"/>
        </w:rPr>
        <w:t>mind itself that it is</w:t>
      </w:r>
      <w:r>
        <w:rPr>
          <w:rFonts w:ascii="Book Antiqua" w:hAnsi="Book Antiqua" w:cs="Arial"/>
        </w:rPr>
        <w:t xml:space="preserve"> the substance</w:t>
      </w:r>
      <w:r w:rsidR="000A3581">
        <w:rPr>
          <w:rFonts w:ascii="Book Antiqua" w:hAnsi="Book Antiqua" w:cs="Arial"/>
        </w:rPr>
        <w:t xml:space="preserve"> rather than the form</w:t>
      </w:r>
      <w:r>
        <w:rPr>
          <w:rFonts w:ascii="Book Antiqua" w:hAnsi="Book Antiqua" w:cs="Arial"/>
        </w:rPr>
        <w:t xml:space="preserve"> of the decision</w:t>
      </w:r>
      <w:r w:rsidR="00B55181">
        <w:rPr>
          <w:rFonts w:ascii="Book Antiqua" w:hAnsi="Book Antiqua" w:cs="Arial"/>
        </w:rPr>
        <w:t xml:space="preserve"> that matters</w:t>
      </w:r>
      <w:r>
        <w:rPr>
          <w:rFonts w:ascii="Book Antiqua" w:hAnsi="Book Antiqua" w:cs="Arial"/>
        </w:rPr>
        <w:t>.  For my part</w:t>
      </w:r>
      <w:r w:rsidR="00996BED">
        <w:rPr>
          <w:rFonts w:ascii="Book Antiqua" w:hAnsi="Book Antiqua" w:cs="Arial"/>
        </w:rPr>
        <w:t>, I cannot see any</w:t>
      </w:r>
      <w:r w:rsidR="00B55181">
        <w:rPr>
          <w:rFonts w:ascii="Book Antiqua" w:hAnsi="Book Antiqua" w:cs="Arial"/>
        </w:rPr>
        <w:t xml:space="preserve"> way</w:t>
      </w:r>
      <w:r>
        <w:rPr>
          <w:rFonts w:ascii="Book Antiqua" w:hAnsi="Book Antiqua" w:cs="Arial"/>
        </w:rPr>
        <w:t xml:space="preserve"> of </w:t>
      </w:r>
      <w:r w:rsidR="00635A66">
        <w:rPr>
          <w:rFonts w:ascii="Book Antiqua" w:hAnsi="Book Antiqua" w:cs="Arial"/>
        </w:rPr>
        <w:t>interpreting</w:t>
      </w:r>
      <w:r w:rsidR="00996BED">
        <w:rPr>
          <w:rFonts w:ascii="Book Antiqua" w:hAnsi="Book Antiqua" w:cs="Arial"/>
        </w:rPr>
        <w:t xml:space="preserve"> paragraph 48 other than</w:t>
      </w:r>
      <w:r w:rsidR="00B55181">
        <w:rPr>
          <w:rFonts w:ascii="Book Antiqua" w:hAnsi="Book Antiqua" w:cs="Arial"/>
        </w:rPr>
        <w:t xml:space="preserve"> as</w:t>
      </w:r>
      <w:r w:rsidR="000A3581">
        <w:rPr>
          <w:rFonts w:ascii="Book Antiqua" w:hAnsi="Book Antiqua" w:cs="Arial"/>
        </w:rPr>
        <w:t xml:space="preserve"> a</w:t>
      </w:r>
      <w:r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conclusive</w:t>
      </w:r>
      <w:r w:rsidR="00996BED">
        <w:rPr>
          <w:rFonts w:ascii="Book Antiqua" w:hAnsi="Book Antiqua" w:cs="Arial"/>
        </w:rPr>
        <w:t xml:space="preserve"> finding</w:t>
      </w:r>
      <w:r w:rsidR="002B2451">
        <w:rPr>
          <w:rFonts w:ascii="Book Antiqua" w:hAnsi="Book Antiqua" w:cs="Arial"/>
        </w:rPr>
        <w:t xml:space="preserve"> that the best interests of ‘S’ were</w:t>
      </w:r>
      <w:r w:rsidR="000A3581">
        <w:rPr>
          <w:rFonts w:ascii="Book Antiqua" w:hAnsi="Book Antiqua" w:cs="Arial"/>
        </w:rPr>
        <w:t xml:space="preserve"> served by her</w:t>
      </w:r>
      <w:r>
        <w:rPr>
          <w:rFonts w:ascii="Book Antiqua" w:hAnsi="Book Antiqua" w:cs="Arial"/>
        </w:rPr>
        <w:t xml:space="preserve"> remain</w:t>
      </w:r>
      <w:r w:rsidR="000A3581">
        <w:rPr>
          <w:rFonts w:ascii="Book Antiqua" w:hAnsi="Book Antiqua" w:cs="Arial"/>
        </w:rPr>
        <w:t>ing</w:t>
      </w:r>
      <w:r>
        <w:rPr>
          <w:rFonts w:ascii="Book Antiqua" w:hAnsi="Book Antiqua" w:cs="Arial"/>
        </w:rPr>
        <w:t xml:space="preserve"> in the United Kingdom with her mother</w:t>
      </w:r>
      <w:r w:rsidR="00996BED">
        <w:rPr>
          <w:rFonts w:ascii="Book Antiqua" w:hAnsi="Book Antiqua" w:cs="Arial"/>
        </w:rPr>
        <w:t xml:space="preserve">. Tellingly, </w:t>
      </w:r>
      <w:r>
        <w:rPr>
          <w:rFonts w:ascii="Book Antiqua" w:hAnsi="Book Antiqua" w:cs="Arial"/>
        </w:rPr>
        <w:t>Mi</w:t>
      </w:r>
      <w:r w:rsidR="00996BED">
        <w:rPr>
          <w:rFonts w:ascii="Book Antiqua" w:hAnsi="Book Antiqua" w:cs="Arial"/>
        </w:rPr>
        <w:t xml:space="preserve">ss </w:t>
      </w:r>
      <w:proofErr w:type="spellStart"/>
      <w:r w:rsidR="00996BED">
        <w:rPr>
          <w:rFonts w:ascii="Book Antiqua" w:hAnsi="Book Antiqua" w:cs="Arial"/>
        </w:rPr>
        <w:t>Nizami</w:t>
      </w:r>
      <w:proofErr w:type="spellEnd"/>
      <w:r w:rsidR="00996BED">
        <w:rPr>
          <w:rFonts w:ascii="Book Antiqua" w:hAnsi="Book Antiqua" w:cs="Arial"/>
        </w:rPr>
        <w:t xml:space="preserve"> was unable to put forward a</w:t>
      </w:r>
      <w:r w:rsidR="00613ECE">
        <w:rPr>
          <w:rFonts w:ascii="Book Antiqua" w:hAnsi="Book Antiqua" w:cs="Arial"/>
        </w:rPr>
        <w:t xml:space="preserve"> rival interpretation. </w:t>
      </w:r>
      <w:r>
        <w:rPr>
          <w:rFonts w:ascii="Book Antiqua" w:hAnsi="Book Antiqua" w:cs="Arial"/>
        </w:rPr>
        <w:t>I</w:t>
      </w:r>
      <w:r w:rsidR="00613ECE">
        <w:rPr>
          <w:rFonts w:ascii="Book Antiqua" w:hAnsi="Book Antiqua" w:cs="Arial"/>
        </w:rPr>
        <w:t xml:space="preserve"> thus have no doubt</w:t>
      </w:r>
      <w:r w:rsidR="002B2451">
        <w:rPr>
          <w:rFonts w:ascii="Book Antiqua" w:hAnsi="Book Antiqua" w:cs="Arial"/>
        </w:rPr>
        <w:t xml:space="preserve"> that the</w:t>
      </w:r>
      <w:r>
        <w:rPr>
          <w:rFonts w:ascii="Book Antiqua" w:hAnsi="Book Antiqua" w:cs="Arial"/>
        </w:rPr>
        <w:t xml:space="preserve"> judge </w:t>
      </w:r>
      <w:r w:rsidR="002B2451">
        <w:rPr>
          <w:rFonts w:ascii="Book Antiqua" w:hAnsi="Book Antiqua" w:cs="Arial"/>
        </w:rPr>
        <w:t>not only considered the</w:t>
      </w:r>
      <w:r w:rsidR="00613ECE">
        <w:rPr>
          <w:rFonts w:ascii="Book Antiqua" w:hAnsi="Book Antiqua" w:cs="Arial"/>
        </w:rPr>
        <w:t xml:space="preserve"> best interests</w:t>
      </w:r>
      <w:r w:rsidR="002B2451">
        <w:rPr>
          <w:rFonts w:ascii="Book Antiqua" w:hAnsi="Book Antiqua" w:cs="Arial"/>
        </w:rPr>
        <w:t xml:space="preserve"> of ‘S’</w:t>
      </w:r>
      <w:r w:rsidR="00613ECE">
        <w:rPr>
          <w:rFonts w:ascii="Book Antiqua" w:hAnsi="Book Antiqua" w:cs="Arial"/>
        </w:rPr>
        <w:t>, but also</w:t>
      </w:r>
      <w:r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reach</w:t>
      </w:r>
      <w:r w:rsidR="00613ECE">
        <w:rPr>
          <w:rFonts w:ascii="Book Antiqua" w:hAnsi="Book Antiqua" w:cs="Arial"/>
        </w:rPr>
        <w:t>ed</w:t>
      </w:r>
      <w:r>
        <w:rPr>
          <w:rFonts w:ascii="Book Antiqua" w:hAnsi="Book Antiqua" w:cs="Arial"/>
        </w:rPr>
        <w:t xml:space="preserve"> a settled conclusi</w:t>
      </w:r>
      <w:r w:rsidR="002B2451">
        <w:rPr>
          <w:rFonts w:ascii="Book Antiqua" w:hAnsi="Book Antiqua" w:cs="Arial"/>
        </w:rPr>
        <w:t>on as to where those interests</w:t>
      </w:r>
      <w:r w:rsidR="00613ECE">
        <w:rPr>
          <w:rFonts w:ascii="Book Antiqua" w:hAnsi="Book Antiqua" w:cs="Arial"/>
        </w:rPr>
        <w:t xml:space="preserve"> lay.  It is also clear that whilst</w:t>
      </w:r>
      <w:r w:rsidR="00B55181">
        <w:rPr>
          <w:rFonts w:ascii="Book Antiqua" w:hAnsi="Book Antiqua" w:cs="Arial"/>
        </w:rPr>
        <w:t xml:space="preserve"> the judge did not </w:t>
      </w:r>
      <w:r>
        <w:rPr>
          <w:rFonts w:ascii="Book Antiqua" w:hAnsi="Book Antiqua" w:cs="Arial"/>
        </w:rPr>
        <w:t>use the words “best inte</w:t>
      </w:r>
      <w:r w:rsidR="00613ECE">
        <w:rPr>
          <w:rFonts w:ascii="Book Antiqua" w:hAnsi="Book Antiqua" w:cs="Arial"/>
        </w:rPr>
        <w:t>rests” when considering the position of the</w:t>
      </w:r>
      <w:r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s</w:t>
      </w:r>
      <w:r w:rsidR="00613ECE">
        <w:rPr>
          <w:rFonts w:ascii="Book Antiqua" w:hAnsi="Book Antiqua" w:cs="Arial"/>
        </w:rPr>
        <w:t>, those interests lay at the heart of his decision</w:t>
      </w:r>
      <w:r w:rsidR="00B55181">
        <w:rPr>
          <w:rFonts w:ascii="Book Antiqua" w:hAnsi="Book Antiqua" w:cs="Arial"/>
        </w:rPr>
        <w:t xml:space="preserve">.  I am unable to see any </w:t>
      </w:r>
      <w:r w:rsidR="00613ECE">
        <w:rPr>
          <w:rFonts w:ascii="Book Antiqua" w:hAnsi="Book Antiqua" w:cs="Arial"/>
        </w:rPr>
        <w:t>way</w:t>
      </w:r>
      <w:r>
        <w:rPr>
          <w:rFonts w:ascii="Book Antiqua" w:hAnsi="Book Antiqua" w:cs="Arial"/>
        </w:rPr>
        <w:t xml:space="preserve"> of interpreting paragraph 51</w:t>
      </w:r>
      <w:r w:rsidR="00613ECE">
        <w:rPr>
          <w:rFonts w:ascii="Book Antiqua" w:hAnsi="Book Antiqua" w:cs="Arial"/>
        </w:rPr>
        <w:t xml:space="preserve"> othe</w:t>
      </w:r>
      <w:r w:rsidR="00B55181">
        <w:rPr>
          <w:rFonts w:ascii="Book Antiqua" w:hAnsi="Book Antiqua" w:cs="Arial"/>
        </w:rPr>
        <w:t>r than as</w:t>
      </w:r>
      <w:r w:rsidR="00613ECE">
        <w:rPr>
          <w:rFonts w:ascii="Book Antiqua" w:hAnsi="Book Antiqua" w:cs="Arial"/>
        </w:rPr>
        <w:t xml:space="preserve"> a finding</w:t>
      </w:r>
      <w:r>
        <w:rPr>
          <w:rFonts w:ascii="Book Antiqua" w:hAnsi="Book Antiqua" w:cs="Arial"/>
        </w:rPr>
        <w:t xml:space="preserve"> that</w:t>
      </w:r>
      <w:r w:rsidR="00613ECE">
        <w:rPr>
          <w:rFonts w:ascii="Book Antiqua" w:hAnsi="Book Antiqua" w:cs="Arial"/>
        </w:rPr>
        <w:t xml:space="preserve"> it would be contrary</w:t>
      </w:r>
      <w:r w:rsidR="000A3581">
        <w:rPr>
          <w:rFonts w:ascii="Book Antiqua" w:hAnsi="Book Antiqua" w:cs="Arial"/>
        </w:rPr>
        <w:t xml:space="preserve"> to their best interest</w:t>
      </w:r>
      <w:r w:rsidR="00B55181">
        <w:rPr>
          <w:rFonts w:ascii="Book Antiqua" w:hAnsi="Book Antiqua" w:cs="Arial"/>
        </w:rPr>
        <w:t>s</w:t>
      </w:r>
      <w:r w:rsidR="000A3581">
        <w:rPr>
          <w:rFonts w:ascii="Book Antiqua" w:hAnsi="Book Antiqua" w:cs="Arial"/>
        </w:rPr>
        <w:t xml:space="preserve"> for </w:t>
      </w:r>
      <w:r>
        <w:rPr>
          <w:rFonts w:ascii="Book Antiqua" w:hAnsi="Book Antiqua" w:cs="Arial"/>
        </w:rPr>
        <w:t>their education and settled home life wit</w:t>
      </w:r>
      <w:r w:rsidR="000A3581">
        <w:rPr>
          <w:rFonts w:ascii="Book Antiqua" w:hAnsi="Book Antiqua" w:cs="Arial"/>
        </w:rPr>
        <w:t>h their grandparents</w:t>
      </w:r>
      <w:r w:rsidR="00613ECE">
        <w:rPr>
          <w:rFonts w:ascii="Book Antiqua" w:hAnsi="Book Antiqua" w:cs="Arial"/>
        </w:rPr>
        <w:t xml:space="preserve"> to be disrupted</w:t>
      </w:r>
      <w:r w:rsidR="00B55181">
        <w:rPr>
          <w:rFonts w:ascii="Book Antiqua" w:hAnsi="Book Antiqua" w:cs="Arial"/>
        </w:rPr>
        <w:t xml:space="preserve"> by the Appellants</w:t>
      </w:r>
      <w:r>
        <w:rPr>
          <w:rFonts w:ascii="Book Antiqua" w:hAnsi="Book Antiqua" w:cs="Arial"/>
        </w:rPr>
        <w:t xml:space="preserve"> being </w:t>
      </w:r>
      <w:r w:rsidR="00B55181">
        <w:rPr>
          <w:rFonts w:ascii="Book Antiqua" w:hAnsi="Book Antiqua" w:cs="Arial"/>
        </w:rPr>
        <w:t>“uprooted” from Vietnam</w:t>
      </w:r>
      <w:r>
        <w:rPr>
          <w:rFonts w:ascii="Book Antiqua" w:hAnsi="Book Antiqua" w:cs="Arial"/>
        </w:rPr>
        <w:t xml:space="preserve"> to join their mother in the Unit</w:t>
      </w:r>
      <w:r w:rsidR="00B55181">
        <w:rPr>
          <w:rFonts w:ascii="Book Antiqua" w:hAnsi="Book Antiqua" w:cs="Arial"/>
        </w:rPr>
        <w:t>ed Kingdom.  Put another way, the judge</w:t>
      </w:r>
      <w:r>
        <w:rPr>
          <w:rFonts w:ascii="Book Antiqua" w:hAnsi="Book Antiqua" w:cs="Arial"/>
        </w:rPr>
        <w:t xml:space="preserve"> found that the</w:t>
      </w:r>
      <w:r w:rsidR="0005399C">
        <w:rPr>
          <w:rFonts w:ascii="Book Antiqua" w:hAnsi="Book Antiqua" w:cs="Arial"/>
        </w:rPr>
        <w:t>ir best interests were served by them remaining</w:t>
      </w:r>
      <w:r>
        <w:rPr>
          <w:rFonts w:ascii="Book Antiqua" w:hAnsi="Book Antiqua" w:cs="Arial"/>
        </w:rPr>
        <w:t xml:space="preserve"> in Vietnam.  </w:t>
      </w:r>
    </w:p>
    <w:p w:rsidR="006C002E" w:rsidRDefault="007B6B6E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Mis</w:t>
      </w:r>
      <w:r w:rsidR="00613ECE">
        <w:rPr>
          <w:rFonts w:ascii="Book Antiqua" w:hAnsi="Book Antiqua" w:cs="Arial"/>
        </w:rPr>
        <w:t xml:space="preserve">s </w:t>
      </w:r>
      <w:proofErr w:type="spellStart"/>
      <w:r w:rsidR="00613ECE">
        <w:rPr>
          <w:rFonts w:ascii="Book Antiqua" w:hAnsi="Book Antiqua" w:cs="Arial"/>
        </w:rPr>
        <w:t>Nizami</w:t>
      </w:r>
      <w:proofErr w:type="spellEnd"/>
      <w:r w:rsidR="00613ECE">
        <w:rPr>
          <w:rFonts w:ascii="Book Antiqua" w:hAnsi="Book Antiqua" w:cs="Arial"/>
        </w:rPr>
        <w:t xml:space="preserve"> also argued</w:t>
      </w:r>
      <w:r>
        <w:rPr>
          <w:rFonts w:ascii="Book Antiqua" w:hAnsi="Book Antiqua" w:cs="Arial"/>
        </w:rPr>
        <w:t xml:space="preserve"> that the judge failed to consider the effec</w:t>
      </w:r>
      <w:r w:rsidR="00533C50">
        <w:rPr>
          <w:rFonts w:ascii="Book Antiqua" w:hAnsi="Book Antiqua" w:cs="Arial"/>
        </w:rPr>
        <w:t>t</w:t>
      </w:r>
      <w:r w:rsidR="00B55181">
        <w:rPr>
          <w:rFonts w:ascii="Book Antiqua" w:hAnsi="Book Antiqua" w:cs="Arial"/>
        </w:rPr>
        <w:t xml:space="preserve"> upon</w:t>
      </w:r>
      <w:r w:rsidR="00613ECE">
        <w:rPr>
          <w:rFonts w:ascii="Book Antiqua" w:hAnsi="Book Antiqua" w:cs="Arial"/>
        </w:rPr>
        <w:t xml:space="preserve"> all four children, and</w:t>
      </w:r>
      <w:r>
        <w:rPr>
          <w:rFonts w:ascii="Book Antiqua" w:hAnsi="Book Antiqua" w:cs="Arial"/>
        </w:rPr>
        <w:t xml:space="preserve"> S</w:t>
      </w:r>
      <w:r w:rsidR="00175CC1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in particular</w:t>
      </w:r>
      <w:r w:rsidR="00613ECE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</w:t>
      </w:r>
      <w:r w:rsidR="00533C50">
        <w:rPr>
          <w:rFonts w:ascii="Book Antiqua" w:hAnsi="Book Antiqua" w:cs="Arial"/>
        </w:rPr>
        <w:t>of them</w:t>
      </w:r>
      <w:r w:rsidR="00B55181">
        <w:rPr>
          <w:rFonts w:ascii="Book Antiqua" w:hAnsi="Book Antiqua" w:cs="Arial"/>
        </w:rPr>
        <w:t xml:space="preserve"> growing up in different households</w:t>
      </w:r>
      <w:r w:rsidR="00613ECE">
        <w:rPr>
          <w:rFonts w:ascii="Book Antiqua" w:hAnsi="Book Antiqua" w:cs="Arial"/>
        </w:rPr>
        <w:t>: that is to say,</w:t>
      </w:r>
      <w:r>
        <w:rPr>
          <w:rFonts w:ascii="Book Antiqua" w:hAnsi="Book Antiqua" w:cs="Arial"/>
        </w:rPr>
        <w:t xml:space="preserve"> with S</w:t>
      </w:r>
      <w:r w:rsidR="00175CC1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in one household in the United Kingdom and the </w:t>
      </w:r>
      <w:r w:rsidR="00635A6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s in another household in Vietnam.  I am told</w:t>
      </w:r>
      <w:r w:rsidR="00613ECE">
        <w:rPr>
          <w:rFonts w:ascii="Book Antiqua" w:hAnsi="Book Antiqua" w:cs="Arial"/>
        </w:rPr>
        <w:t xml:space="preserve"> (and have no reason to doubt)</w:t>
      </w:r>
      <w:r>
        <w:rPr>
          <w:rFonts w:ascii="Book Antiqua" w:hAnsi="Book Antiqua" w:cs="Arial"/>
        </w:rPr>
        <w:t xml:space="preserve"> that there was evidence before the First-tier Tribun</w:t>
      </w:r>
      <w:r w:rsidR="00613ECE">
        <w:rPr>
          <w:rFonts w:ascii="Book Antiqua" w:hAnsi="Book Antiqua" w:cs="Arial"/>
        </w:rPr>
        <w:t>al</w:t>
      </w:r>
      <w:r>
        <w:rPr>
          <w:rFonts w:ascii="Book Antiqua" w:hAnsi="Book Antiqua" w:cs="Arial"/>
        </w:rPr>
        <w:t xml:space="preserve"> that the </w:t>
      </w:r>
      <w:r w:rsidR="00635A66">
        <w:rPr>
          <w:rFonts w:ascii="Book Antiqua" w:hAnsi="Book Antiqua" w:cs="Arial"/>
        </w:rPr>
        <w:t>Sponsor</w:t>
      </w:r>
      <w:r>
        <w:rPr>
          <w:rFonts w:ascii="Book Antiqua" w:hAnsi="Book Antiqua" w:cs="Arial"/>
        </w:rPr>
        <w:t xml:space="preserve"> took S</w:t>
      </w:r>
      <w:r w:rsidR="00175CC1">
        <w:rPr>
          <w:rFonts w:ascii="Book Antiqua" w:hAnsi="Book Antiqua" w:cs="Arial"/>
        </w:rPr>
        <w:t xml:space="preserve"> </w:t>
      </w:r>
      <w:r w:rsidR="00613ECE">
        <w:rPr>
          <w:rFonts w:ascii="Book Antiqua" w:hAnsi="Book Antiqua" w:cs="Arial"/>
        </w:rPr>
        <w:t>with her to Vietnam on a month-</w:t>
      </w:r>
      <w:r>
        <w:rPr>
          <w:rFonts w:ascii="Book Antiqua" w:hAnsi="Book Antiqua" w:cs="Arial"/>
        </w:rPr>
        <w:t>long visit when S</w:t>
      </w:r>
      <w:r w:rsidR="00175CC1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was 12 months old and the </w:t>
      </w:r>
      <w:r w:rsidR="00635A66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s were </w:t>
      </w:r>
      <w:r w:rsidR="00635A66">
        <w:rPr>
          <w:rFonts w:ascii="Book Antiqua" w:hAnsi="Book Antiqua" w:cs="Arial"/>
        </w:rPr>
        <w:t>respectively</w:t>
      </w:r>
      <w:r w:rsidR="00613ECE">
        <w:rPr>
          <w:rFonts w:ascii="Book Antiqua" w:hAnsi="Book Antiqua" w:cs="Arial"/>
        </w:rPr>
        <w:t xml:space="preserve"> aged 14, 11 and 7 years.  </w:t>
      </w:r>
      <w:r>
        <w:rPr>
          <w:rFonts w:ascii="Book Antiqua" w:hAnsi="Book Antiqua" w:cs="Arial"/>
        </w:rPr>
        <w:t>S</w:t>
      </w:r>
      <w:r w:rsidR="00175CC1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would not</w:t>
      </w:r>
      <w:r w:rsidR="00613ECE">
        <w:rPr>
          <w:rFonts w:ascii="Book Antiqua" w:hAnsi="Book Antiqua" w:cs="Arial"/>
        </w:rPr>
        <w:t xml:space="preserve"> however, at that time and</w:t>
      </w:r>
      <w:r>
        <w:rPr>
          <w:rFonts w:ascii="Book Antiqua" w:hAnsi="Book Antiqua" w:cs="Arial"/>
        </w:rPr>
        <w:t xml:space="preserve"> i</w:t>
      </w:r>
      <w:r w:rsidR="006C002E">
        <w:rPr>
          <w:rFonts w:ascii="Book Antiqua" w:hAnsi="Book Antiqua" w:cs="Arial"/>
        </w:rPr>
        <w:t xml:space="preserve">n those </w:t>
      </w:r>
      <w:r>
        <w:rPr>
          <w:rFonts w:ascii="Book Antiqua" w:hAnsi="Book Antiqua" w:cs="Arial"/>
        </w:rPr>
        <w:t>circumstances</w:t>
      </w:r>
      <w:r w:rsidR="00613ECE">
        <w:rPr>
          <w:rFonts w:ascii="Book Antiqua" w:hAnsi="Book Antiqua" w:cs="Arial"/>
        </w:rPr>
        <w:t>, have developed</w:t>
      </w:r>
      <w:r w:rsidR="00533C50">
        <w:rPr>
          <w:rFonts w:ascii="Book Antiqua" w:hAnsi="Book Antiqua" w:cs="Arial"/>
        </w:rPr>
        <w:t xml:space="preserve"> particularly</w:t>
      </w:r>
      <w:r>
        <w:rPr>
          <w:rFonts w:ascii="Book Antiqua" w:hAnsi="Book Antiqua" w:cs="Arial"/>
        </w:rPr>
        <w:t xml:space="preserve"> strong, emotional ties to her h</w:t>
      </w:r>
      <w:r w:rsidR="00613ECE">
        <w:rPr>
          <w:rFonts w:ascii="Book Antiqua" w:hAnsi="Book Antiqua" w:cs="Arial"/>
        </w:rPr>
        <w:t>alf-siblings. Whilst</w:t>
      </w:r>
      <w:r>
        <w:rPr>
          <w:rFonts w:ascii="Book Antiqua" w:hAnsi="Book Antiqua" w:cs="Arial"/>
        </w:rPr>
        <w:t xml:space="preserve"> the </w:t>
      </w:r>
      <w:r w:rsidR="00635A66">
        <w:rPr>
          <w:rFonts w:ascii="Book Antiqua" w:hAnsi="Book Antiqua" w:cs="Arial"/>
        </w:rPr>
        <w:t>Appellant</w:t>
      </w:r>
      <w:r w:rsidR="00613ECE">
        <w:rPr>
          <w:rFonts w:ascii="Book Antiqua" w:hAnsi="Book Antiqua" w:cs="Arial"/>
        </w:rPr>
        <w:t xml:space="preserve">s are no doubt fond of their infant </w:t>
      </w:r>
      <w:proofErr w:type="spellStart"/>
      <w:r w:rsidR="00613ECE">
        <w:rPr>
          <w:rFonts w:ascii="Book Antiqua" w:hAnsi="Book Antiqua" w:cs="Arial"/>
        </w:rPr>
        <w:t>half sister</w:t>
      </w:r>
      <w:proofErr w:type="spellEnd"/>
      <w:r w:rsidR="00613ECE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it is unlikely </w:t>
      </w:r>
      <w:r w:rsidR="000C739F">
        <w:rPr>
          <w:rFonts w:ascii="Book Antiqua" w:hAnsi="Book Antiqua" w:cs="Arial"/>
        </w:rPr>
        <w:t>that</w:t>
      </w:r>
      <w:r w:rsidR="00B55181">
        <w:rPr>
          <w:rFonts w:ascii="Book Antiqua" w:hAnsi="Book Antiqua" w:cs="Arial"/>
        </w:rPr>
        <w:t xml:space="preserve"> in so short a space of time</w:t>
      </w:r>
      <w:r w:rsidR="000C739F">
        <w:rPr>
          <w:rFonts w:ascii="Book Antiqua" w:hAnsi="Book Antiqua" w:cs="Arial"/>
        </w:rPr>
        <w:t xml:space="preserve"> the</w:t>
      </w:r>
      <w:r w:rsidR="00B55181">
        <w:rPr>
          <w:rFonts w:ascii="Book Antiqua" w:hAnsi="Book Antiqua" w:cs="Arial"/>
        </w:rPr>
        <w:t>y would have been able to develop</w:t>
      </w:r>
      <w:r w:rsidR="00613ECE">
        <w:rPr>
          <w:rFonts w:ascii="Book Antiqua" w:hAnsi="Book Antiqua" w:cs="Arial"/>
        </w:rPr>
        <w:t xml:space="preserve"> an</w:t>
      </w:r>
      <w:r w:rsidR="000C739F">
        <w:rPr>
          <w:rFonts w:ascii="Book Antiqua" w:hAnsi="Book Antiqua" w:cs="Arial"/>
        </w:rPr>
        <w:t xml:space="preserve"> </w:t>
      </w:r>
      <w:r w:rsidR="00635A66">
        <w:rPr>
          <w:rFonts w:ascii="Book Antiqua" w:hAnsi="Book Antiqua" w:cs="Arial"/>
        </w:rPr>
        <w:t>attachment</w:t>
      </w:r>
      <w:r w:rsidR="00B55181">
        <w:rPr>
          <w:rFonts w:ascii="Book Antiqua" w:hAnsi="Book Antiqua" w:cs="Arial"/>
        </w:rPr>
        <w:t xml:space="preserve"> that was</w:t>
      </w:r>
      <w:r w:rsidR="00613ECE">
        <w:rPr>
          <w:rFonts w:ascii="Book Antiqua" w:hAnsi="Book Antiqua" w:cs="Arial"/>
        </w:rPr>
        <w:t xml:space="preserve"> </w:t>
      </w:r>
      <w:r w:rsidR="00613ECE">
        <w:rPr>
          <w:rFonts w:ascii="Book Antiqua" w:hAnsi="Book Antiqua" w:cs="Arial"/>
        </w:rPr>
        <w:lastRenderedPageBreak/>
        <w:t>significantly greater t</w:t>
      </w:r>
      <w:r w:rsidR="00B55181">
        <w:rPr>
          <w:rFonts w:ascii="Book Antiqua" w:hAnsi="Book Antiqua" w:cs="Arial"/>
        </w:rPr>
        <w:t>han the affection they woul</w:t>
      </w:r>
      <w:r w:rsidR="00116446">
        <w:rPr>
          <w:rFonts w:ascii="Book Antiqua" w:hAnsi="Book Antiqua" w:cs="Arial"/>
        </w:rPr>
        <w:t>d naturally feel</w:t>
      </w:r>
      <w:r w:rsidR="00B55181">
        <w:rPr>
          <w:rFonts w:ascii="Book Antiqua" w:hAnsi="Book Antiqua" w:cs="Arial"/>
        </w:rPr>
        <w:t xml:space="preserve"> for any</w:t>
      </w:r>
      <w:r w:rsidR="000C739F">
        <w:rPr>
          <w:rFonts w:ascii="Book Antiqua" w:hAnsi="Book Antiqua" w:cs="Arial"/>
        </w:rPr>
        <w:t xml:space="preserve"> 1</w:t>
      </w:r>
      <w:r w:rsidR="00533C50">
        <w:rPr>
          <w:rFonts w:ascii="Book Antiqua" w:hAnsi="Book Antiqua" w:cs="Arial"/>
        </w:rPr>
        <w:t>2-month-</w:t>
      </w:r>
      <w:r w:rsidR="000C739F">
        <w:rPr>
          <w:rFonts w:ascii="Book Antiqua" w:hAnsi="Book Antiqua" w:cs="Arial"/>
        </w:rPr>
        <w:t>old in</w:t>
      </w:r>
      <w:r w:rsidR="00613ECE">
        <w:rPr>
          <w:rFonts w:ascii="Book Antiqua" w:hAnsi="Book Antiqua" w:cs="Arial"/>
        </w:rPr>
        <w:t>fant</w:t>
      </w:r>
      <w:r w:rsidR="00116446">
        <w:rPr>
          <w:rFonts w:ascii="Book Antiqua" w:hAnsi="Book Antiqua" w:cs="Arial"/>
        </w:rPr>
        <w:t>. T</w:t>
      </w:r>
      <w:r w:rsidR="006C002E">
        <w:rPr>
          <w:rFonts w:ascii="Book Antiqua" w:hAnsi="Book Antiqua" w:cs="Arial"/>
        </w:rPr>
        <w:t>he judge was</w:t>
      </w:r>
      <w:r w:rsidR="00116446">
        <w:rPr>
          <w:rFonts w:ascii="Book Antiqua" w:hAnsi="Book Antiqua" w:cs="Arial"/>
        </w:rPr>
        <w:t xml:space="preserve"> in any event</w:t>
      </w:r>
      <w:r w:rsidR="006C002E">
        <w:rPr>
          <w:rFonts w:ascii="Book Antiqua" w:hAnsi="Book Antiqua" w:cs="Arial"/>
        </w:rPr>
        <w:t xml:space="preserve"> entitled to find that </w:t>
      </w:r>
      <w:r w:rsidR="00116446">
        <w:rPr>
          <w:rFonts w:ascii="Book Antiqua" w:hAnsi="Book Antiqua" w:cs="Arial"/>
        </w:rPr>
        <w:t>the</w:t>
      </w:r>
      <w:r w:rsidR="006C002E">
        <w:rPr>
          <w:rFonts w:ascii="Book Antiqua" w:hAnsi="Book Antiqua" w:cs="Arial"/>
        </w:rPr>
        <w:t xml:space="preserve"> best interests</w:t>
      </w:r>
      <w:r w:rsidR="00116446">
        <w:rPr>
          <w:rFonts w:ascii="Book Antiqua" w:hAnsi="Book Antiqua" w:cs="Arial"/>
        </w:rPr>
        <w:t xml:space="preserve"> of S on the one hand and the Appellants on the other</w:t>
      </w:r>
      <w:r w:rsidR="006C002E">
        <w:rPr>
          <w:rFonts w:ascii="Book Antiqua" w:hAnsi="Book Antiqua" w:cs="Arial"/>
        </w:rPr>
        <w:t xml:space="preserve"> were not identical</w:t>
      </w:r>
      <w:r w:rsidR="00116446">
        <w:rPr>
          <w:rFonts w:ascii="Book Antiqua" w:hAnsi="Book Antiqua" w:cs="Arial"/>
        </w:rPr>
        <w:t>,</w:t>
      </w:r>
      <w:r w:rsidR="006C002E">
        <w:rPr>
          <w:rFonts w:ascii="Book Antiqua" w:hAnsi="Book Antiqua" w:cs="Arial"/>
        </w:rPr>
        <w:t xml:space="preserve"> and that it was accordingly in the</w:t>
      </w:r>
      <w:r w:rsidR="00533C50">
        <w:rPr>
          <w:rFonts w:ascii="Book Antiqua" w:hAnsi="Book Antiqua" w:cs="Arial"/>
        </w:rPr>
        <w:t xml:space="preserve"> </w:t>
      </w:r>
      <w:r w:rsidR="006C002E">
        <w:rPr>
          <w:rFonts w:ascii="Book Antiqua" w:hAnsi="Book Antiqua" w:cs="Arial"/>
        </w:rPr>
        <w:t>best interest of S</w:t>
      </w:r>
      <w:r w:rsidR="000C739F">
        <w:rPr>
          <w:rFonts w:ascii="Book Antiqua" w:hAnsi="Book Antiqua" w:cs="Arial"/>
        </w:rPr>
        <w:t xml:space="preserve"> to live in the United Kingdom</w:t>
      </w:r>
      <w:r w:rsidR="006C002E">
        <w:rPr>
          <w:rFonts w:ascii="Book Antiqua" w:hAnsi="Book Antiqua" w:cs="Arial"/>
        </w:rPr>
        <w:t xml:space="preserve"> with her mother and the best interests of</w:t>
      </w:r>
      <w:r w:rsidR="000C739F">
        <w:rPr>
          <w:rFonts w:ascii="Book Antiqua" w:hAnsi="Book Antiqua" w:cs="Arial"/>
        </w:rPr>
        <w:t xml:space="preserve"> the </w:t>
      </w:r>
      <w:r w:rsidR="00635A66">
        <w:rPr>
          <w:rFonts w:ascii="Book Antiqua" w:hAnsi="Book Antiqua" w:cs="Arial"/>
        </w:rPr>
        <w:t>Appellant</w:t>
      </w:r>
      <w:r w:rsidR="006C002E">
        <w:rPr>
          <w:rFonts w:ascii="Book Antiqua" w:hAnsi="Book Antiqua" w:cs="Arial"/>
        </w:rPr>
        <w:t>s</w:t>
      </w:r>
      <w:r w:rsidR="000C739F">
        <w:rPr>
          <w:rFonts w:ascii="Book Antiqua" w:hAnsi="Book Antiqua" w:cs="Arial"/>
        </w:rPr>
        <w:t xml:space="preserve"> to live in Vietnam</w:t>
      </w:r>
      <w:r w:rsidR="006C002E">
        <w:rPr>
          <w:rFonts w:ascii="Book Antiqua" w:hAnsi="Book Antiqua" w:cs="Arial"/>
        </w:rPr>
        <w:t xml:space="preserve"> with their grandparents</w:t>
      </w:r>
      <w:r w:rsidR="000C739F">
        <w:rPr>
          <w:rFonts w:ascii="Book Antiqua" w:hAnsi="Book Antiqua" w:cs="Arial"/>
        </w:rPr>
        <w:t xml:space="preserve">.  </w:t>
      </w:r>
      <w:r w:rsidR="00635A66">
        <w:rPr>
          <w:rFonts w:ascii="Book Antiqua" w:hAnsi="Book Antiqua" w:cs="Arial"/>
        </w:rPr>
        <w:t>The</w:t>
      </w:r>
      <w:r w:rsidR="006C002E">
        <w:rPr>
          <w:rFonts w:ascii="Book Antiqua" w:hAnsi="Book Antiqua" w:cs="Arial"/>
        </w:rPr>
        <w:t>re are occasions when</w:t>
      </w:r>
      <w:r w:rsidR="00635A66">
        <w:rPr>
          <w:rFonts w:ascii="Book Antiqua" w:hAnsi="Book Antiqua" w:cs="Arial"/>
        </w:rPr>
        <w:t xml:space="preserve"> it is simply not possible to reconcile the be</w:t>
      </w:r>
      <w:r w:rsidR="006C002E">
        <w:rPr>
          <w:rFonts w:ascii="Book Antiqua" w:hAnsi="Book Antiqua" w:cs="Arial"/>
        </w:rPr>
        <w:t>st interests of siblings and half-sibling</w:t>
      </w:r>
      <w:r w:rsidR="0005399C">
        <w:rPr>
          <w:rFonts w:ascii="Book Antiqua" w:hAnsi="Book Antiqua" w:cs="Arial"/>
        </w:rPr>
        <w:t>s</w:t>
      </w:r>
      <w:r w:rsidR="006C002E">
        <w:rPr>
          <w:rFonts w:ascii="Book Antiqua" w:hAnsi="Book Antiqua" w:cs="Arial"/>
        </w:rPr>
        <w:t xml:space="preserve"> in a way that involves them living together in the same household. The judge was entitled to conclude that this was one of them.</w:t>
      </w:r>
      <w:r w:rsidR="00635A66">
        <w:rPr>
          <w:rFonts w:ascii="Book Antiqua" w:hAnsi="Book Antiqua" w:cs="Arial"/>
        </w:rPr>
        <w:t xml:space="preserve"> </w:t>
      </w:r>
    </w:p>
    <w:p w:rsidR="006C002E" w:rsidRDefault="00635A66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am</w:t>
      </w:r>
      <w:r w:rsidR="006C002E">
        <w:rPr>
          <w:rFonts w:ascii="Book Antiqua" w:hAnsi="Book Antiqua" w:cs="Arial"/>
        </w:rPr>
        <w:t xml:space="preserve"> therefore</w:t>
      </w:r>
      <w:r>
        <w:rPr>
          <w:rFonts w:ascii="Book Antiqua" w:hAnsi="Book Antiqua" w:cs="Arial"/>
        </w:rPr>
        <w:t xml:space="preserve"> satisfie</w:t>
      </w:r>
      <w:r w:rsidR="006C002E">
        <w:rPr>
          <w:rFonts w:ascii="Book Antiqua" w:hAnsi="Book Antiqua" w:cs="Arial"/>
        </w:rPr>
        <w:t>d that whilst</w:t>
      </w:r>
      <w:r>
        <w:rPr>
          <w:rFonts w:ascii="Book Antiqua" w:hAnsi="Book Antiqua" w:cs="Arial"/>
        </w:rPr>
        <w:t xml:space="preserve"> the Article 8 asse</w:t>
      </w:r>
      <w:r w:rsidR="006C002E">
        <w:rPr>
          <w:rFonts w:ascii="Book Antiqua" w:hAnsi="Book Antiqua" w:cs="Arial"/>
        </w:rPr>
        <w:t>ssment was capable of being</w:t>
      </w:r>
      <w:r w:rsidR="00533C50">
        <w:rPr>
          <w:rFonts w:ascii="Book Antiqua" w:hAnsi="Book Antiqua" w:cs="Arial"/>
        </w:rPr>
        <w:t xml:space="preserve"> expressed</w:t>
      </w:r>
      <w:r w:rsidR="006C002E">
        <w:rPr>
          <w:rFonts w:ascii="Book Antiqua" w:hAnsi="Book Antiqua" w:cs="Arial"/>
        </w:rPr>
        <w:t xml:space="preserve"> more cle</w:t>
      </w:r>
      <w:r w:rsidR="00533C50">
        <w:rPr>
          <w:rFonts w:ascii="Book Antiqua" w:hAnsi="Book Antiqua" w:cs="Arial"/>
        </w:rPr>
        <w:t>arly</w:t>
      </w:r>
      <w:r w:rsidR="006C002E">
        <w:rPr>
          <w:rFonts w:ascii="Book Antiqua" w:hAnsi="Book Antiqua" w:cs="Arial"/>
        </w:rPr>
        <w:t>, the judge made findings about the</w:t>
      </w:r>
      <w:r>
        <w:rPr>
          <w:rFonts w:ascii="Book Antiqua" w:hAnsi="Book Antiqua" w:cs="Arial"/>
        </w:rPr>
        <w:t xml:space="preserve"> best interests</w:t>
      </w:r>
      <w:r w:rsidR="006C002E">
        <w:rPr>
          <w:rFonts w:ascii="Book Antiqua" w:hAnsi="Book Antiqua" w:cs="Arial"/>
        </w:rPr>
        <w:t xml:space="preserve"> of all the children</w:t>
      </w:r>
      <w:r w:rsidR="00116446">
        <w:rPr>
          <w:rFonts w:ascii="Book Antiqua" w:hAnsi="Book Antiqua" w:cs="Arial"/>
        </w:rPr>
        <w:t xml:space="preserve"> affected by the decision</w:t>
      </w:r>
      <w:r w:rsidR="006C002E">
        <w:rPr>
          <w:rFonts w:ascii="Book Antiqua" w:hAnsi="Book Antiqua" w:cs="Arial"/>
        </w:rPr>
        <w:t xml:space="preserve"> (including but not limited to those of the appellants)</w:t>
      </w:r>
      <w:r>
        <w:rPr>
          <w:rFonts w:ascii="Book Antiqua" w:hAnsi="Book Antiqua" w:cs="Arial"/>
        </w:rPr>
        <w:t xml:space="preserve"> and that</w:t>
      </w:r>
      <w:r w:rsidR="00533C50">
        <w:rPr>
          <w:rFonts w:ascii="Book Antiqua" w:hAnsi="Book Antiqua" w:cs="Arial"/>
        </w:rPr>
        <w:t xml:space="preserve"> each of</w:t>
      </w:r>
      <w:r>
        <w:rPr>
          <w:rFonts w:ascii="Book Antiqua" w:hAnsi="Book Antiqua" w:cs="Arial"/>
        </w:rPr>
        <w:t xml:space="preserve"> those findings were reasonably open to him on the</w:t>
      </w:r>
      <w:r w:rsidR="006C002E">
        <w:rPr>
          <w:rFonts w:ascii="Book Antiqua" w:hAnsi="Book Antiqua" w:cs="Arial"/>
        </w:rPr>
        <w:t xml:space="preserve"> evidence</w:t>
      </w:r>
      <w:r>
        <w:rPr>
          <w:rFonts w:ascii="Book Antiqua" w:hAnsi="Book Antiqua" w:cs="Arial"/>
        </w:rPr>
        <w:t xml:space="preserve">.  </w:t>
      </w:r>
    </w:p>
    <w:p w:rsidR="006C002E" w:rsidRPr="006C002E" w:rsidRDefault="006C002E" w:rsidP="006C002E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Notice of Decision</w:t>
      </w:r>
    </w:p>
    <w:p w:rsidR="007B6B6E" w:rsidRDefault="006C002E" w:rsidP="00D371C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appeals</w:t>
      </w:r>
      <w:r w:rsidR="00635A66">
        <w:rPr>
          <w:rFonts w:ascii="Book Antiqua" w:hAnsi="Book Antiqua" w:cs="Arial"/>
        </w:rPr>
        <w:t xml:space="preserve"> are dismissed.  </w:t>
      </w:r>
    </w:p>
    <w:p w:rsidR="00CF7E9F" w:rsidRPr="00CF7E9F" w:rsidRDefault="00CF7E9F" w:rsidP="00CF7E9F">
      <w:pPr>
        <w:jc w:val="both"/>
        <w:rPr>
          <w:rFonts w:ascii="Book Antiqua" w:hAnsi="Book Antiqua" w:cs="Arial"/>
        </w:rPr>
      </w:pPr>
    </w:p>
    <w:p w:rsidR="00F45263" w:rsidRDefault="00F45263" w:rsidP="00CF7E9F">
      <w:pPr>
        <w:jc w:val="both"/>
        <w:rPr>
          <w:rFonts w:ascii="Book Antiqua" w:hAnsi="Book Antiqua" w:cs="Arial"/>
          <w:b/>
          <w:u w:val="single"/>
        </w:rPr>
      </w:pPr>
    </w:p>
    <w:p w:rsidR="00CF7E9F" w:rsidRPr="00CF7E9F" w:rsidRDefault="00CF7E9F" w:rsidP="00CF7E9F">
      <w:pPr>
        <w:jc w:val="both"/>
        <w:rPr>
          <w:rFonts w:ascii="Book Antiqua" w:hAnsi="Book Antiqua" w:cs="Arial"/>
        </w:rPr>
      </w:pPr>
      <w:r w:rsidRPr="00CF7E9F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CF7E9F" w:rsidRPr="00CF7E9F" w:rsidRDefault="00CF7E9F" w:rsidP="00CF7E9F">
      <w:pPr>
        <w:jc w:val="both"/>
        <w:rPr>
          <w:rFonts w:ascii="Book Antiqua" w:hAnsi="Book Antiqua" w:cs="Arial"/>
        </w:rPr>
      </w:pPr>
    </w:p>
    <w:p w:rsidR="00CF7E9F" w:rsidRPr="00687601" w:rsidRDefault="00CF7E9F" w:rsidP="00CF7E9F">
      <w:pPr>
        <w:jc w:val="both"/>
        <w:rPr>
          <w:rFonts w:ascii="Book Antiqua" w:hAnsi="Book Antiqua" w:cs="Arial"/>
        </w:rPr>
      </w:pPr>
      <w:r w:rsidRPr="00CF7E9F">
        <w:rPr>
          <w:rFonts w:ascii="Book Antiqua" w:hAnsi="Book Antiqua" w:cs="Arial"/>
        </w:rPr>
        <w:t xml:space="preserve">Unless and </w:t>
      </w:r>
      <w:r w:rsidRPr="00CF7E9F">
        <w:rPr>
          <w:rFonts w:ascii="Book Antiqua" w:hAnsi="Book Antiqua"/>
        </w:rPr>
        <w:t xml:space="preserve">until a Tribunal or court directs otherwise, the </w:t>
      </w:r>
      <w:r w:rsidR="00635A66">
        <w:rPr>
          <w:rFonts w:ascii="Book Antiqua" w:hAnsi="Book Antiqua"/>
        </w:rPr>
        <w:t>Appellant</w:t>
      </w:r>
      <w:r w:rsidR="00F45263">
        <w:rPr>
          <w:rFonts w:ascii="Book Antiqua" w:hAnsi="Book Antiqua"/>
        </w:rPr>
        <w:t xml:space="preserve">s are </w:t>
      </w:r>
      <w:r w:rsidRPr="00CF7E9F">
        <w:rPr>
          <w:rFonts w:ascii="Book Antiqua" w:hAnsi="Book Antiqua"/>
        </w:rPr>
        <w:t xml:space="preserve">granted anonymity.  No report of these proceedings shall directly or indirectly identify </w:t>
      </w:r>
      <w:r w:rsidR="00F45263">
        <w:rPr>
          <w:rFonts w:ascii="Book Antiqua" w:hAnsi="Book Antiqua"/>
        </w:rPr>
        <w:t>them</w:t>
      </w:r>
      <w:r w:rsidRPr="00CF7E9F">
        <w:rPr>
          <w:rFonts w:ascii="Book Antiqua" w:hAnsi="Book Antiqua"/>
        </w:rPr>
        <w:t xml:space="preserve"> or any member of their family.  This direction applies both to the </w:t>
      </w:r>
      <w:r w:rsidR="00635A66">
        <w:rPr>
          <w:rFonts w:ascii="Book Antiqua" w:hAnsi="Book Antiqua"/>
        </w:rPr>
        <w:t>Appellant</w:t>
      </w:r>
      <w:r w:rsidR="00F45263">
        <w:rPr>
          <w:rFonts w:ascii="Book Antiqua" w:hAnsi="Book Antiqua"/>
        </w:rPr>
        <w:t>s</w:t>
      </w:r>
      <w:r w:rsidRPr="00CF7E9F">
        <w:rPr>
          <w:rFonts w:ascii="Book Antiqua" w:hAnsi="Book Antiqua"/>
        </w:rPr>
        <w:t xml:space="preserve"> and to the </w:t>
      </w:r>
      <w:r w:rsidR="00635A66">
        <w:rPr>
          <w:rFonts w:ascii="Book Antiqua" w:hAnsi="Book Antiqua"/>
        </w:rPr>
        <w:t>Respondent</w:t>
      </w:r>
      <w:r w:rsidRPr="00CF7E9F">
        <w:rPr>
          <w:rFonts w:ascii="Book Antiqua" w:hAnsi="Book Antiqua"/>
        </w:rPr>
        <w:t>.  Failure to comply with this direction could lead to contempt of court proceedings.</w:t>
      </w:r>
    </w:p>
    <w:p w:rsidR="00842418" w:rsidRPr="00F5664C" w:rsidRDefault="00842418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CF7E9F" w:rsidRPr="00F5664C" w:rsidRDefault="00CF7E9F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116446">
        <w:rPr>
          <w:rFonts w:ascii="Book Antiqua" w:hAnsi="Book Antiqua" w:cs="Arial"/>
        </w:rPr>
        <w:t>: 2</w:t>
      </w:r>
      <w:r w:rsidR="00705689">
        <w:rPr>
          <w:rFonts w:ascii="Book Antiqua" w:hAnsi="Book Antiqua" w:cs="Arial"/>
        </w:rPr>
        <w:t>5</w:t>
      </w:r>
      <w:r w:rsidR="00116446" w:rsidRPr="00116446">
        <w:rPr>
          <w:rFonts w:ascii="Book Antiqua" w:hAnsi="Book Antiqua" w:cs="Arial"/>
          <w:vertAlign w:val="superscript"/>
        </w:rPr>
        <w:t>th</w:t>
      </w:r>
      <w:r w:rsidR="00116446">
        <w:rPr>
          <w:rFonts w:ascii="Book Antiqua" w:hAnsi="Book Antiqua" w:cs="Arial"/>
        </w:rPr>
        <w:t xml:space="preserve"> June 2018</w:t>
      </w: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C33F41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Deputy Upper Tribunal</w:t>
      </w:r>
      <w:r w:rsidR="00AC5CF6" w:rsidRPr="00F5664C">
        <w:rPr>
          <w:rFonts w:ascii="Book Antiqua" w:hAnsi="Book Antiqua" w:cs="Arial"/>
        </w:rPr>
        <w:t xml:space="preserve"> Judge</w:t>
      </w:r>
      <w:r w:rsidR="00B16F58" w:rsidRPr="00F5664C">
        <w:rPr>
          <w:rFonts w:ascii="Book Antiqua" w:hAnsi="Book Antiqua" w:cs="Arial"/>
        </w:rPr>
        <w:t xml:space="preserve"> </w:t>
      </w:r>
      <w:r w:rsidR="00D71973">
        <w:rPr>
          <w:rFonts w:ascii="Book Antiqua" w:hAnsi="Book Antiqua" w:cs="Arial"/>
        </w:rPr>
        <w:t>Kelly</w:t>
      </w:r>
      <w:r w:rsidR="00C321B5" w:rsidRPr="00F5664C">
        <w:rPr>
          <w:rFonts w:ascii="Book Antiqua" w:hAnsi="Book Antiqua" w:cs="Arial"/>
        </w:rPr>
        <w:t xml:space="preserve"> </w:t>
      </w:r>
    </w:p>
    <w:p w:rsidR="00C321B5" w:rsidRPr="00F5664C" w:rsidRDefault="00C321B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CF7E9F" w:rsidRPr="00CF7E9F" w:rsidRDefault="00CF7E9F" w:rsidP="00CF7E9F">
      <w:pPr>
        <w:jc w:val="both"/>
        <w:rPr>
          <w:rFonts w:ascii="Book Antiqua" w:hAnsi="Book Antiqua" w:cs="Arial"/>
          <w:b/>
          <w:u w:val="single"/>
        </w:rPr>
      </w:pPr>
      <w:r w:rsidRPr="00CF7E9F">
        <w:rPr>
          <w:rFonts w:ascii="Book Antiqua" w:hAnsi="Book Antiqua" w:cs="Arial"/>
          <w:b/>
          <w:u w:val="single"/>
        </w:rPr>
        <w:t xml:space="preserve">TO THE </w:t>
      </w:r>
      <w:r w:rsidR="00635A66">
        <w:rPr>
          <w:rFonts w:ascii="Book Antiqua" w:hAnsi="Book Antiqua" w:cs="Arial"/>
          <w:b/>
          <w:u w:val="single"/>
        </w:rPr>
        <w:t>RESPONDENT</w:t>
      </w:r>
    </w:p>
    <w:p w:rsidR="00CF7E9F" w:rsidRPr="00CF7E9F" w:rsidRDefault="00CF7E9F" w:rsidP="00CF7E9F">
      <w:pPr>
        <w:ind w:left="567" w:hanging="567"/>
        <w:jc w:val="both"/>
        <w:rPr>
          <w:rFonts w:ascii="Book Antiqua" w:hAnsi="Book Antiqua" w:cs="Arial"/>
        </w:rPr>
      </w:pPr>
      <w:r w:rsidRPr="00CF7E9F">
        <w:rPr>
          <w:rFonts w:ascii="Book Antiqua" w:hAnsi="Book Antiqua" w:cs="Arial"/>
          <w:b/>
          <w:u w:val="single"/>
        </w:rPr>
        <w:t>FEE AWARD</w:t>
      </w:r>
    </w:p>
    <w:p w:rsidR="00CF7E9F" w:rsidRPr="00CF7E9F" w:rsidRDefault="00CF7E9F" w:rsidP="00CF7E9F">
      <w:pPr>
        <w:ind w:left="567" w:hanging="567"/>
        <w:jc w:val="both"/>
        <w:rPr>
          <w:rFonts w:ascii="Book Antiqua" w:hAnsi="Book Antiqua" w:cs="Arial"/>
        </w:rPr>
      </w:pPr>
    </w:p>
    <w:p w:rsidR="00CF7E9F" w:rsidRDefault="00CF7E9F" w:rsidP="00CF7E9F">
      <w:pPr>
        <w:jc w:val="both"/>
        <w:rPr>
          <w:rFonts w:ascii="Book Antiqua" w:hAnsi="Book Antiqua" w:cs="Arial"/>
        </w:rPr>
      </w:pPr>
      <w:r w:rsidRPr="00CF7E9F">
        <w:rPr>
          <w:rFonts w:ascii="Book Antiqua" w:hAnsi="Book Antiqua" w:cs="Arial"/>
        </w:rPr>
        <w:t>I have dismissed the appeal</w:t>
      </w:r>
      <w:r w:rsidR="00635A66">
        <w:rPr>
          <w:rFonts w:ascii="Book Antiqua" w:hAnsi="Book Antiqua" w:cs="Arial"/>
        </w:rPr>
        <w:t>s</w:t>
      </w:r>
      <w:r w:rsidRPr="00CF7E9F">
        <w:rPr>
          <w:rFonts w:ascii="Book Antiqua" w:hAnsi="Book Antiqua" w:cs="Arial"/>
        </w:rPr>
        <w:t xml:space="preserve"> and therefore there can be no fee award.</w:t>
      </w:r>
    </w:p>
    <w:p w:rsidR="00CF7E9F" w:rsidRPr="00F5664C" w:rsidRDefault="00CF7E9F" w:rsidP="00CF7E9F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  <w:t>Date</w:t>
      </w:r>
      <w:r w:rsidR="00183C7D">
        <w:rPr>
          <w:rFonts w:ascii="Book Antiqua" w:hAnsi="Book Antiqua" w:cs="Arial"/>
        </w:rPr>
        <w:t xml:space="preserve">: </w:t>
      </w:r>
      <w:r w:rsidR="00183C7D" w:rsidRPr="00183C7D">
        <w:rPr>
          <w:rFonts w:ascii="Book Antiqua" w:hAnsi="Book Antiqua" w:cs="Arial"/>
        </w:rPr>
        <w:t>25th June 2018</w:t>
      </w:r>
      <w:r w:rsidR="00183C7D">
        <w:rPr>
          <w:rFonts w:ascii="Book Antiqua" w:hAnsi="Book Antiqua" w:cs="Arial"/>
        </w:rPr>
        <w:t xml:space="preserve"> </w:t>
      </w:r>
    </w:p>
    <w:p w:rsidR="00CF7E9F" w:rsidRPr="00F5664C" w:rsidRDefault="00CF7E9F" w:rsidP="00CF7E9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83C7D" w:rsidRDefault="00CF7E9F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Deputy Upper Tribunal</w:t>
      </w:r>
      <w:r w:rsidRPr="00F5664C">
        <w:rPr>
          <w:rFonts w:ascii="Book Antiqua" w:hAnsi="Book Antiqua" w:cs="Arial"/>
        </w:rPr>
        <w:t xml:space="preserve"> Judge </w:t>
      </w:r>
      <w:r>
        <w:rPr>
          <w:rFonts w:ascii="Book Antiqua" w:hAnsi="Book Antiqua" w:cs="Arial"/>
        </w:rPr>
        <w:t>Kelly</w:t>
      </w:r>
    </w:p>
    <w:p w:rsidR="00183C7D" w:rsidRDefault="00183C7D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183C7D" w:rsidSect="00776E9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80" w:rsidRDefault="00A75380">
      <w:r>
        <w:separator/>
      </w:r>
    </w:p>
  </w:endnote>
  <w:endnote w:type="continuationSeparator" w:id="0">
    <w:p w:rsidR="00A75380" w:rsidRDefault="00A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91D" w:rsidRPr="00F5664C" w:rsidRDefault="00B7091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1F69AC">
      <w:rPr>
        <w:rStyle w:val="PageNumber"/>
        <w:rFonts w:ascii="Book Antiqua" w:hAnsi="Book Antiqua" w:cs="Arial"/>
        <w:noProof/>
        <w:sz w:val="16"/>
        <w:szCs w:val="16"/>
      </w:rPr>
      <w:t>5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91D" w:rsidRPr="00F5664C" w:rsidRDefault="00B7091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80" w:rsidRDefault="00A75380">
      <w:r>
        <w:separator/>
      </w:r>
    </w:p>
  </w:footnote>
  <w:footnote w:type="continuationSeparator" w:id="0">
    <w:p w:rsidR="00A75380" w:rsidRDefault="00A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91D" w:rsidRPr="00121407" w:rsidRDefault="00B7091D" w:rsidP="00121407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 xml:space="preserve">Appeal Numbers: </w:t>
    </w:r>
    <w:r w:rsidRPr="00121407">
      <w:rPr>
        <w:rFonts w:ascii="Book Antiqua" w:hAnsi="Book Antiqua" w:cs="Arial"/>
        <w:sz w:val="16"/>
        <w:szCs w:val="16"/>
      </w:rPr>
      <w:t>OA/00414/2015</w:t>
    </w:r>
  </w:p>
  <w:p w:rsidR="00B7091D" w:rsidRPr="00121407" w:rsidRDefault="00B7091D" w:rsidP="00121407">
    <w:pPr>
      <w:pStyle w:val="Header"/>
      <w:jc w:val="right"/>
      <w:rPr>
        <w:rFonts w:ascii="Book Antiqua" w:hAnsi="Book Antiqua" w:cs="Arial"/>
        <w:sz w:val="16"/>
        <w:szCs w:val="16"/>
      </w:rPr>
    </w:pPr>
    <w:r w:rsidRPr="00121407">
      <w:rPr>
        <w:rFonts w:ascii="Book Antiqua" w:hAnsi="Book Antiqua" w:cs="Arial"/>
        <w:sz w:val="16"/>
        <w:szCs w:val="16"/>
      </w:rPr>
      <w:t>OA/00415/2015</w:t>
    </w:r>
  </w:p>
  <w:p w:rsidR="00B7091D" w:rsidRPr="00121407" w:rsidRDefault="00B7091D" w:rsidP="00121407">
    <w:pPr>
      <w:pStyle w:val="Header"/>
      <w:jc w:val="right"/>
      <w:rPr>
        <w:rFonts w:ascii="Book Antiqua" w:hAnsi="Book Antiqua" w:cs="Arial"/>
        <w:sz w:val="16"/>
        <w:szCs w:val="16"/>
      </w:rPr>
    </w:pPr>
    <w:r w:rsidRPr="00121407">
      <w:rPr>
        <w:rFonts w:ascii="Book Antiqua" w:hAnsi="Book Antiqua" w:cs="Arial"/>
        <w:sz w:val="16"/>
        <w:szCs w:val="16"/>
      </w:rPr>
      <w:t>OA/00417/2015</w:t>
    </w:r>
  </w:p>
  <w:p w:rsidR="00B7091D" w:rsidRPr="00F5664C" w:rsidRDefault="00B7091D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91D" w:rsidRPr="00F5664C" w:rsidRDefault="00B7091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5F668EC"/>
    <w:multiLevelType w:val="multilevel"/>
    <w:tmpl w:val="FCFCD9D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AE267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0B6618B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0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7"/>
  </w:num>
  <w:num w:numId="10">
    <w:abstractNumId w:val="17"/>
  </w:num>
  <w:num w:numId="11">
    <w:abstractNumId w:val="16"/>
  </w:num>
  <w:num w:numId="12">
    <w:abstractNumId w:val="2"/>
  </w:num>
  <w:num w:numId="13">
    <w:abstractNumId w:val="15"/>
  </w:num>
  <w:num w:numId="14">
    <w:abstractNumId w:val="0"/>
  </w:num>
  <w:num w:numId="15">
    <w:abstractNumId w:val="4"/>
  </w:num>
  <w:num w:numId="16">
    <w:abstractNumId w:val="6"/>
  </w:num>
  <w:num w:numId="17">
    <w:abstractNumId w:val="12"/>
  </w:num>
  <w:num w:numId="18">
    <w:abstractNumId w:val="9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EE"/>
    <w:rsid w:val="00000621"/>
    <w:rsid w:val="000036C2"/>
    <w:rsid w:val="000134C4"/>
    <w:rsid w:val="00033D3D"/>
    <w:rsid w:val="000369F5"/>
    <w:rsid w:val="00042918"/>
    <w:rsid w:val="0005399C"/>
    <w:rsid w:val="00071A7E"/>
    <w:rsid w:val="000746C0"/>
    <w:rsid w:val="00074D1D"/>
    <w:rsid w:val="00092580"/>
    <w:rsid w:val="000A3581"/>
    <w:rsid w:val="000C739F"/>
    <w:rsid w:val="000D5D94"/>
    <w:rsid w:val="001022B9"/>
    <w:rsid w:val="00116446"/>
    <w:rsid w:val="001165A7"/>
    <w:rsid w:val="00121407"/>
    <w:rsid w:val="00151BB7"/>
    <w:rsid w:val="00167D3A"/>
    <w:rsid w:val="00172331"/>
    <w:rsid w:val="00175CC1"/>
    <w:rsid w:val="00183C7D"/>
    <w:rsid w:val="001A1E2C"/>
    <w:rsid w:val="001B1D84"/>
    <w:rsid w:val="001F2716"/>
    <w:rsid w:val="001F69AC"/>
    <w:rsid w:val="0020133A"/>
    <w:rsid w:val="00207617"/>
    <w:rsid w:val="00241B28"/>
    <w:rsid w:val="00277508"/>
    <w:rsid w:val="00280938"/>
    <w:rsid w:val="00283659"/>
    <w:rsid w:val="002B2451"/>
    <w:rsid w:val="002B6D27"/>
    <w:rsid w:val="002C4E73"/>
    <w:rsid w:val="002D68BF"/>
    <w:rsid w:val="002F21C5"/>
    <w:rsid w:val="00303C11"/>
    <w:rsid w:val="00334EB1"/>
    <w:rsid w:val="00336CBF"/>
    <w:rsid w:val="003546C8"/>
    <w:rsid w:val="003A7CF2"/>
    <w:rsid w:val="003B329B"/>
    <w:rsid w:val="003C5CE5"/>
    <w:rsid w:val="003E267B"/>
    <w:rsid w:val="003E3CB4"/>
    <w:rsid w:val="003E7CD1"/>
    <w:rsid w:val="003F67EA"/>
    <w:rsid w:val="00402B9E"/>
    <w:rsid w:val="00405524"/>
    <w:rsid w:val="00423932"/>
    <w:rsid w:val="004249CB"/>
    <w:rsid w:val="0044127D"/>
    <w:rsid w:val="004448DB"/>
    <w:rsid w:val="00446C9A"/>
    <w:rsid w:val="00477193"/>
    <w:rsid w:val="0048333F"/>
    <w:rsid w:val="004974CF"/>
    <w:rsid w:val="004A1848"/>
    <w:rsid w:val="004E2E3D"/>
    <w:rsid w:val="00502B91"/>
    <w:rsid w:val="00507FEC"/>
    <w:rsid w:val="00510F0E"/>
    <w:rsid w:val="00533C50"/>
    <w:rsid w:val="005479E1"/>
    <w:rsid w:val="005570FD"/>
    <w:rsid w:val="005575EA"/>
    <w:rsid w:val="0057790C"/>
    <w:rsid w:val="00593795"/>
    <w:rsid w:val="005A75FF"/>
    <w:rsid w:val="005B7789"/>
    <w:rsid w:val="00613ECE"/>
    <w:rsid w:val="00635A66"/>
    <w:rsid w:val="0065791C"/>
    <w:rsid w:val="0067293C"/>
    <w:rsid w:val="0068180C"/>
    <w:rsid w:val="00690B8A"/>
    <w:rsid w:val="006C002E"/>
    <w:rsid w:val="006C1913"/>
    <w:rsid w:val="006C50F1"/>
    <w:rsid w:val="006D1DFA"/>
    <w:rsid w:val="006D506B"/>
    <w:rsid w:val="006E3C90"/>
    <w:rsid w:val="00704B61"/>
    <w:rsid w:val="007053A3"/>
    <w:rsid w:val="00705689"/>
    <w:rsid w:val="00711162"/>
    <w:rsid w:val="00742A8D"/>
    <w:rsid w:val="00747430"/>
    <w:rsid w:val="007475E1"/>
    <w:rsid w:val="00750E0C"/>
    <w:rsid w:val="007552A9"/>
    <w:rsid w:val="007577EE"/>
    <w:rsid w:val="00761858"/>
    <w:rsid w:val="00767D59"/>
    <w:rsid w:val="00776E97"/>
    <w:rsid w:val="00780FD7"/>
    <w:rsid w:val="007912AD"/>
    <w:rsid w:val="007A1F28"/>
    <w:rsid w:val="007B0824"/>
    <w:rsid w:val="007B17AF"/>
    <w:rsid w:val="007B6B6E"/>
    <w:rsid w:val="008303B8"/>
    <w:rsid w:val="00833DCE"/>
    <w:rsid w:val="00842418"/>
    <w:rsid w:val="00862B2E"/>
    <w:rsid w:val="00871D34"/>
    <w:rsid w:val="00875D4E"/>
    <w:rsid w:val="00887BA0"/>
    <w:rsid w:val="008B270C"/>
    <w:rsid w:val="008B72A8"/>
    <w:rsid w:val="008C3D3D"/>
    <w:rsid w:val="008D4131"/>
    <w:rsid w:val="008F1932"/>
    <w:rsid w:val="008F294D"/>
    <w:rsid w:val="00920BF7"/>
    <w:rsid w:val="00921062"/>
    <w:rsid w:val="00922F16"/>
    <w:rsid w:val="0093083E"/>
    <w:rsid w:val="0093786F"/>
    <w:rsid w:val="009646DC"/>
    <w:rsid w:val="00966ECF"/>
    <w:rsid w:val="009727A3"/>
    <w:rsid w:val="00987774"/>
    <w:rsid w:val="00996BED"/>
    <w:rsid w:val="009A11E8"/>
    <w:rsid w:val="009A6191"/>
    <w:rsid w:val="009C4230"/>
    <w:rsid w:val="009E250A"/>
    <w:rsid w:val="009E4E62"/>
    <w:rsid w:val="009F5220"/>
    <w:rsid w:val="009F7C4D"/>
    <w:rsid w:val="00A15234"/>
    <w:rsid w:val="00A201AB"/>
    <w:rsid w:val="00A31C8B"/>
    <w:rsid w:val="00A75380"/>
    <w:rsid w:val="00A845DC"/>
    <w:rsid w:val="00A97AEE"/>
    <w:rsid w:val="00AC5CF6"/>
    <w:rsid w:val="00AF3A68"/>
    <w:rsid w:val="00B144FA"/>
    <w:rsid w:val="00B149D7"/>
    <w:rsid w:val="00B16F58"/>
    <w:rsid w:val="00B30648"/>
    <w:rsid w:val="00B32A76"/>
    <w:rsid w:val="00B3524D"/>
    <w:rsid w:val="00B40F69"/>
    <w:rsid w:val="00B46616"/>
    <w:rsid w:val="00B55181"/>
    <w:rsid w:val="00B610E3"/>
    <w:rsid w:val="00B61205"/>
    <w:rsid w:val="00B617C4"/>
    <w:rsid w:val="00B626FA"/>
    <w:rsid w:val="00B7040A"/>
    <w:rsid w:val="00B7091D"/>
    <w:rsid w:val="00B96FA0"/>
    <w:rsid w:val="00BA7C9E"/>
    <w:rsid w:val="00BD4196"/>
    <w:rsid w:val="00BF22CA"/>
    <w:rsid w:val="00C1440A"/>
    <w:rsid w:val="00C26032"/>
    <w:rsid w:val="00C265B0"/>
    <w:rsid w:val="00C27529"/>
    <w:rsid w:val="00C321B5"/>
    <w:rsid w:val="00C33F41"/>
    <w:rsid w:val="00C345E1"/>
    <w:rsid w:val="00C977BA"/>
    <w:rsid w:val="00CA519C"/>
    <w:rsid w:val="00CB5E40"/>
    <w:rsid w:val="00CB6E35"/>
    <w:rsid w:val="00CC4699"/>
    <w:rsid w:val="00CE1A46"/>
    <w:rsid w:val="00CF20DB"/>
    <w:rsid w:val="00CF253F"/>
    <w:rsid w:val="00CF56B4"/>
    <w:rsid w:val="00CF7E9F"/>
    <w:rsid w:val="00D159E8"/>
    <w:rsid w:val="00D20F09"/>
    <w:rsid w:val="00D22636"/>
    <w:rsid w:val="00D22AE0"/>
    <w:rsid w:val="00D371C7"/>
    <w:rsid w:val="00D40FD9"/>
    <w:rsid w:val="00D53769"/>
    <w:rsid w:val="00D71973"/>
    <w:rsid w:val="00D85C13"/>
    <w:rsid w:val="00D91BE3"/>
    <w:rsid w:val="00D94AFC"/>
    <w:rsid w:val="00DB612F"/>
    <w:rsid w:val="00DB70AE"/>
    <w:rsid w:val="00DB7231"/>
    <w:rsid w:val="00DC2387"/>
    <w:rsid w:val="00DD5071"/>
    <w:rsid w:val="00DD5C39"/>
    <w:rsid w:val="00DE26AF"/>
    <w:rsid w:val="00DE7DB7"/>
    <w:rsid w:val="00E00A0A"/>
    <w:rsid w:val="00E07F57"/>
    <w:rsid w:val="00E304AB"/>
    <w:rsid w:val="00E354AE"/>
    <w:rsid w:val="00E42186"/>
    <w:rsid w:val="00E50BCE"/>
    <w:rsid w:val="00E61292"/>
    <w:rsid w:val="00E72B54"/>
    <w:rsid w:val="00E75017"/>
    <w:rsid w:val="00E76309"/>
    <w:rsid w:val="00E77C4D"/>
    <w:rsid w:val="00E81D01"/>
    <w:rsid w:val="00EE1B88"/>
    <w:rsid w:val="00EE45D8"/>
    <w:rsid w:val="00EF7666"/>
    <w:rsid w:val="00F004CD"/>
    <w:rsid w:val="00F15F81"/>
    <w:rsid w:val="00F22EDA"/>
    <w:rsid w:val="00F3224D"/>
    <w:rsid w:val="00F33E0E"/>
    <w:rsid w:val="00F45263"/>
    <w:rsid w:val="00F5664C"/>
    <w:rsid w:val="00F67528"/>
    <w:rsid w:val="00F70914"/>
    <w:rsid w:val="00F722FE"/>
    <w:rsid w:val="00FA25C8"/>
    <w:rsid w:val="00FB7E80"/>
    <w:rsid w:val="00FD6996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25T11:54:15.311"/>
    </inkml:context>
    <inkml:brush xml:id="br0">
      <inkml:brushProperty name="height" value="0.053" units="cm"/>
    </inkml:brush>
  </inkml:definitions>
  <inkml:trace contextRef="#ctx0" brushRef="#br0">0 0 32767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1D7C-705B-40FE-99D4-623D128B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2018-07-17T10:22:00Z</dcterms:created>
  <dcterms:modified xsi:type="dcterms:W3CDTF">2018-07-17T10:22:00Z</dcterms:modified>
</cp:coreProperties>
</file>