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87ADD" w14:textId="069B0E30" w:rsidR="003C4703" w:rsidRPr="0074487F" w:rsidRDefault="005E3FC4" w:rsidP="0074487F">
      <w:pPr>
        <w:spacing w:after="0" w:line="240" w:lineRule="auto"/>
        <w:jc w:val="center"/>
        <w:rPr>
          <w:rFonts w:ascii="Book Antiqua" w:hAnsi="Book Antiqua" w:cs="Arial"/>
          <w:sz w:val="16"/>
          <w:szCs w:val="16"/>
        </w:rPr>
      </w:pPr>
      <w:r w:rsidRPr="0074487F">
        <w:rPr>
          <w:rFonts w:ascii="Book Antiqua" w:hAnsi="Book Antiqua"/>
          <w:noProof/>
          <w:sz w:val="16"/>
          <w:szCs w:val="16"/>
          <w:lang w:eastAsia="en-GB"/>
        </w:rPr>
        <w:drawing>
          <wp:inline distT="0" distB="0" distL="0" distR="0" wp14:anchorId="474F90DE" wp14:editId="2A89E175">
            <wp:extent cx="1033780" cy="90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780" cy="904240"/>
                    </a:xfrm>
                    <a:prstGeom prst="rect">
                      <a:avLst/>
                    </a:prstGeom>
                    <a:noFill/>
                    <a:ln>
                      <a:noFill/>
                    </a:ln>
                  </pic:spPr>
                </pic:pic>
              </a:graphicData>
            </a:graphic>
          </wp:inline>
        </w:drawing>
      </w:r>
    </w:p>
    <w:p w14:paraId="51AE19A5" w14:textId="77777777" w:rsidR="003C4703" w:rsidRPr="0074487F" w:rsidRDefault="003C4703" w:rsidP="0074487F">
      <w:pPr>
        <w:spacing w:after="0" w:line="240" w:lineRule="auto"/>
        <w:rPr>
          <w:rFonts w:ascii="Book Antiqua" w:hAnsi="Book Antiqua" w:cs="Arial"/>
          <w:sz w:val="16"/>
          <w:szCs w:val="16"/>
        </w:rPr>
      </w:pPr>
    </w:p>
    <w:p w14:paraId="1F1AB2F9" w14:textId="77777777" w:rsidR="003C4703" w:rsidRPr="00BD219C" w:rsidRDefault="003C4703" w:rsidP="0074487F">
      <w:pPr>
        <w:spacing w:after="0" w:line="240" w:lineRule="auto"/>
        <w:rPr>
          <w:rFonts w:ascii="Book Antiqua" w:hAnsi="Book Antiqua" w:cs="Arial"/>
          <w:b/>
          <w:sz w:val="24"/>
          <w:szCs w:val="24"/>
        </w:rPr>
      </w:pPr>
      <w:r w:rsidRPr="00BD219C">
        <w:rPr>
          <w:rFonts w:ascii="Book Antiqua" w:hAnsi="Book Antiqua" w:cs="Arial"/>
          <w:b/>
          <w:sz w:val="24"/>
          <w:szCs w:val="24"/>
        </w:rPr>
        <w:t>Upper Tribunal</w:t>
      </w:r>
    </w:p>
    <w:p w14:paraId="5E50CC34" w14:textId="1B7A2A21" w:rsidR="003C4703" w:rsidRPr="00BD219C" w:rsidRDefault="003C4703" w:rsidP="0074487F">
      <w:pPr>
        <w:tabs>
          <w:tab w:val="right" w:pos="9638"/>
        </w:tabs>
        <w:spacing w:after="0" w:line="240" w:lineRule="auto"/>
        <w:rPr>
          <w:rFonts w:ascii="Book Antiqua" w:hAnsi="Book Antiqua" w:cs="Arial"/>
          <w:sz w:val="24"/>
          <w:szCs w:val="24"/>
        </w:rPr>
      </w:pPr>
      <w:r w:rsidRPr="00BD219C">
        <w:rPr>
          <w:rFonts w:ascii="Book Antiqua" w:hAnsi="Book Antiqua" w:cs="Arial"/>
          <w:b/>
          <w:sz w:val="24"/>
          <w:szCs w:val="24"/>
        </w:rPr>
        <w:t>(Immigration and Asylum Chamber)</w:t>
      </w:r>
      <w:r w:rsidR="0074487F">
        <w:rPr>
          <w:rFonts w:ascii="Book Antiqua" w:hAnsi="Book Antiqua" w:cs="Arial"/>
          <w:b/>
          <w:sz w:val="24"/>
          <w:szCs w:val="24"/>
        </w:rPr>
        <w:tab/>
      </w:r>
      <w:r w:rsidRPr="00BD219C">
        <w:rPr>
          <w:rFonts w:ascii="Book Antiqua" w:hAnsi="Book Antiqua" w:cs="Arial"/>
          <w:sz w:val="24"/>
          <w:szCs w:val="24"/>
        </w:rPr>
        <w:t xml:space="preserve">Appeal Number: </w:t>
      </w:r>
      <w:bookmarkStart w:id="0" w:name="_GoBack"/>
      <w:r w:rsidRPr="00BD219C">
        <w:rPr>
          <w:rFonts w:ascii="Book Antiqua" w:hAnsi="Book Antiqua" w:cs="Arial"/>
          <w:sz w:val="24"/>
          <w:szCs w:val="24"/>
        </w:rPr>
        <w:t>OA/13842/2014</w:t>
      </w:r>
      <w:bookmarkEnd w:id="0"/>
    </w:p>
    <w:p w14:paraId="5CB6C73F" w14:textId="19D47DBA" w:rsidR="003C4703" w:rsidRDefault="003C4703" w:rsidP="0074487F">
      <w:pPr>
        <w:tabs>
          <w:tab w:val="right" w:pos="9720"/>
        </w:tabs>
        <w:spacing w:after="0" w:line="240" w:lineRule="auto"/>
        <w:rPr>
          <w:rFonts w:ascii="Book Antiqua" w:hAnsi="Book Antiqua" w:cs="Arial"/>
          <w:sz w:val="24"/>
          <w:szCs w:val="24"/>
        </w:rPr>
      </w:pPr>
    </w:p>
    <w:p w14:paraId="07E80664" w14:textId="77777777" w:rsidR="00FB6AA2" w:rsidRPr="00BD219C" w:rsidRDefault="00FB6AA2" w:rsidP="0074487F">
      <w:pPr>
        <w:tabs>
          <w:tab w:val="right" w:pos="9720"/>
        </w:tabs>
        <w:spacing w:after="0" w:line="240" w:lineRule="auto"/>
        <w:rPr>
          <w:rFonts w:ascii="Book Antiqua" w:hAnsi="Book Antiqua" w:cs="Arial"/>
          <w:sz w:val="24"/>
          <w:szCs w:val="24"/>
        </w:rPr>
      </w:pPr>
    </w:p>
    <w:p w14:paraId="6B06AC5A" w14:textId="189D1CDA" w:rsidR="003C4703" w:rsidRDefault="003C4703" w:rsidP="0074487F">
      <w:pPr>
        <w:spacing w:after="0" w:line="240" w:lineRule="auto"/>
        <w:jc w:val="center"/>
        <w:rPr>
          <w:rFonts w:ascii="Book Antiqua" w:hAnsi="Book Antiqua" w:cs="Arial"/>
          <w:b/>
          <w:sz w:val="24"/>
          <w:szCs w:val="24"/>
          <w:u w:val="single"/>
        </w:rPr>
      </w:pPr>
      <w:r w:rsidRPr="00BD219C">
        <w:rPr>
          <w:rFonts w:ascii="Book Antiqua" w:hAnsi="Book Antiqua" w:cs="Arial"/>
          <w:b/>
          <w:sz w:val="24"/>
          <w:szCs w:val="24"/>
          <w:u w:val="single"/>
        </w:rPr>
        <w:t>THE IMMIGRATION ACTS</w:t>
      </w:r>
    </w:p>
    <w:p w14:paraId="5E689469" w14:textId="71EFE6B2" w:rsidR="0074487F" w:rsidRDefault="0074487F" w:rsidP="0074487F">
      <w:pPr>
        <w:spacing w:after="0" w:line="240" w:lineRule="auto"/>
        <w:jc w:val="center"/>
        <w:rPr>
          <w:rFonts w:ascii="Book Antiqua" w:hAnsi="Book Antiqua" w:cs="Arial"/>
          <w:b/>
          <w:sz w:val="24"/>
          <w:szCs w:val="24"/>
          <w:u w:val="single"/>
        </w:rPr>
      </w:pPr>
    </w:p>
    <w:p w14:paraId="1B723254" w14:textId="40EEB743" w:rsidR="00FB6AA2" w:rsidRDefault="00FB6AA2" w:rsidP="0074487F">
      <w:pPr>
        <w:spacing w:after="0" w:line="240" w:lineRule="auto"/>
        <w:jc w:val="center"/>
        <w:rPr>
          <w:rFonts w:ascii="Book Antiqua" w:hAnsi="Book Antiqua" w:cs="Arial"/>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B6AA2" w14:paraId="473C6C5B" w14:textId="77777777" w:rsidTr="00FB6AA2">
        <w:tc>
          <w:tcPr>
            <w:tcW w:w="4814" w:type="dxa"/>
          </w:tcPr>
          <w:p w14:paraId="5CE2F028" w14:textId="4FA12E2A" w:rsidR="00FB6AA2" w:rsidRDefault="00FB6AA2" w:rsidP="00FB6AA2">
            <w:pPr>
              <w:spacing w:after="0" w:line="240" w:lineRule="auto"/>
              <w:rPr>
                <w:rFonts w:ascii="Book Antiqua" w:hAnsi="Book Antiqua" w:cs="Arial"/>
                <w:b/>
                <w:sz w:val="24"/>
                <w:szCs w:val="24"/>
                <w:u w:val="single"/>
              </w:rPr>
            </w:pPr>
            <w:r w:rsidRPr="00BD219C">
              <w:rPr>
                <w:rFonts w:ascii="Book Antiqua" w:hAnsi="Book Antiqua" w:cs="Arial"/>
                <w:b/>
                <w:sz w:val="24"/>
                <w:szCs w:val="24"/>
              </w:rPr>
              <w:t>Heard at Newport</w:t>
            </w:r>
          </w:p>
        </w:tc>
        <w:tc>
          <w:tcPr>
            <w:tcW w:w="4814" w:type="dxa"/>
          </w:tcPr>
          <w:p w14:paraId="09240E12" w14:textId="6F4817EE" w:rsidR="00FB6AA2" w:rsidRDefault="00FB6AA2" w:rsidP="00FB6AA2">
            <w:pPr>
              <w:spacing w:after="0" w:line="240" w:lineRule="auto"/>
              <w:jc w:val="right"/>
              <w:rPr>
                <w:rFonts w:ascii="Book Antiqua" w:hAnsi="Book Antiqua" w:cs="Arial"/>
                <w:b/>
                <w:sz w:val="24"/>
                <w:szCs w:val="24"/>
                <w:u w:val="single"/>
              </w:rPr>
            </w:pPr>
            <w:r>
              <w:rPr>
                <w:rFonts w:ascii="Book Antiqua" w:hAnsi="Book Antiqua" w:cs="Arial"/>
                <w:b/>
                <w:sz w:val="24"/>
                <w:szCs w:val="24"/>
              </w:rPr>
              <w:t>Decision &amp;</w:t>
            </w:r>
            <w:r w:rsidRPr="00BD219C">
              <w:rPr>
                <w:rFonts w:ascii="Book Antiqua" w:hAnsi="Book Antiqua" w:cs="Arial"/>
                <w:b/>
                <w:sz w:val="24"/>
                <w:szCs w:val="24"/>
              </w:rPr>
              <w:t xml:space="preserve"> Reasons</w:t>
            </w:r>
            <w:r>
              <w:rPr>
                <w:rFonts w:ascii="Book Antiqua" w:hAnsi="Book Antiqua" w:cs="Arial"/>
                <w:b/>
                <w:sz w:val="24"/>
                <w:szCs w:val="24"/>
              </w:rPr>
              <w:t xml:space="preserve"> Promulgated</w:t>
            </w:r>
          </w:p>
        </w:tc>
      </w:tr>
      <w:tr w:rsidR="00FB6AA2" w14:paraId="313D4D4D" w14:textId="77777777" w:rsidTr="00FB6AA2">
        <w:tc>
          <w:tcPr>
            <w:tcW w:w="4814" w:type="dxa"/>
          </w:tcPr>
          <w:p w14:paraId="7415B227" w14:textId="4ACA2624" w:rsidR="00FB6AA2" w:rsidRDefault="00FB6AA2" w:rsidP="00FB6AA2">
            <w:pPr>
              <w:spacing w:after="0" w:line="240" w:lineRule="auto"/>
              <w:rPr>
                <w:rFonts w:ascii="Book Antiqua" w:hAnsi="Book Antiqua" w:cs="Arial"/>
                <w:b/>
                <w:sz w:val="24"/>
                <w:szCs w:val="24"/>
                <w:u w:val="single"/>
              </w:rPr>
            </w:pPr>
            <w:r w:rsidRPr="00BD219C">
              <w:rPr>
                <w:rFonts w:ascii="Book Antiqua" w:hAnsi="Book Antiqua" w:cs="Arial"/>
                <w:b/>
                <w:sz w:val="24"/>
                <w:szCs w:val="24"/>
              </w:rPr>
              <w:t>On 14</w:t>
            </w:r>
            <w:r w:rsidRPr="00BD219C">
              <w:rPr>
                <w:rFonts w:ascii="Book Antiqua" w:hAnsi="Book Antiqua" w:cs="Arial"/>
                <w:b/>
                <w:sz w:val="24"/>
                <w:szCs w:val="24"/>
                <w:vertAlign w:val="superscript"/>
              </w:rPr>
              <w:t>th</w:t>
            </w:r>
            <w:r w:rsidRPr="00BD219C">
              <w:rPr>
                <w:rFonts w:ascii="Book Antiqua" w:hAnsi="Book Antiqua" w:cs="Arial"/>
                <w:b/>
                <w:sz w:val="24"/>
                <w:szCs w:val="24"/>
              </w:rPr>
              <w:t xml:space="preserve"> August 2018</w:t>
            </w:r>
          </w:p>
        </w:tc>
        <w:tc>
          <w:tcPr>
            <w:tcW w:w="4814" w:type="dxa"/>
          </w:tcPr>
          <w:p w14:paraId="7F606CDD" w14:textId="35AA1AE5" w:rsidR="00FB6AA2" w:rsidRDefault="00FB6AA2" w:rsidP="00FB6AA2">
            <w:pPr>
              <w:spacing w:after="0" w:line="240" w:lineRule="auto"/>
              <w:jc w:val="right"/>
              <w:rPr>
                <w:rFonts w:ascii="Book Antiqua" w:hAnsi="Book Antiqua" w:cs="Arial"/>
                <w:b/>
                <w:sz w:val="24"/>
                <w:szCs w:val="24"/>
                <w:u w:val="single"/>
              </w:rPr>
            </w:pPr>
            <w:r w:rsidRPr="003C7D39">
              <w:rPr>
                <w:rFonts w:ascii="Book Antiqua" w:hAnsi="Book Antiqua" w:cs="Arial"/>
                <w:b/>
                <w:sz w:val="24"/>
                <w:szCs w:val="24"/>
              </w:rPr>
              <w:t>On 29</w:t>
            </w:r>
            <w:r w:rsidRPr="003C7D39">
              <w:rPr>
                <w:rFonts w:ascii="Book Antiqua" w:hAnsi="Book Antiqua" w:cs="Arial"/>
                <w:b/>
                <w:sz w:val="24"/>
                <w:szCs w:val="24"/>
                <w:vertAlign w:val="superscript"/>
              </w:rPr>
              <w:t>th</w:t>
            </w:r>
            <w:r w:rsidRPr="003C7D39">
              <w:rPr>
                <w:rFonts w:ascii="Book Antiqua" w:hAnsi="Book Antiqua" w:cs="Arial"/>
                <w:b/>
                <w:sz w:val="24"/>
                <w:szCs w:val="24"/>
              </w:rPr>
              <w:t xml:space="preserve"> August 2018</w:t>
            </w:r>
          </w:p>
        </w:tc>
      </w:tr>
    </w:tbl>
    <w:p w14:paraId="20F9499A" w14:textId="77777777" w:rsidR="00FB6AA2" w:rsidRDefault="00FB6AA2" w:rsidP="0074487F">
      <w:pPr>
        <w:spacing w:after="0" w:line="240" w:lineRule="auto"/>
        <w:jc w:val="center"/>
        <w:rPr>
          <w:rFonts w:ascii="Book Antiqua" w:hAnsi="Book Antiqua" w:cs="Arial"/>
          <w:b/>
          <w:sz w:val="24"/>
          <w:szCs w:val="24"/>
          <w:u w:val="single"/>
        </w:rPr>
      </w:pPr>
    </w:p>
    <w:p w14:paraId="1D99C2AC" w14:textId="77777777" w:rsidR="0074487F" w:rsidRDefault="0074487F" w:rsidP="0074487F">
      <w:pPr>
        <w:spacing w:after="0" w:line="240" w:lineRule="auto"/>
        <w:jc w:val="center"/>
        <w:rPr>
          <w:rFonts w:ascii="Book Antiqua" w:hAnsi="Book Antiqua" w:cs="Arial"/>
          <w:b/>
          <w:sz w:val="24"/>
          <w:szCs w:val="24"/>
        </w:rPr>
      </w:pPr>
    </w:p>
    <w:p w14:paraId="169C158C" w14:textId="752B6A4B" w:rsidR="003C4703" w:rsidRPr="00BD219C" w:rsidRDefault="003C4703" w:rsidP="0074487F">
      <w:pPr>
        <w:spacing w:after="0" w:line="240" w:lineRule="auto"/>
        <w:jc w:val="center"/>
        <w:rPr>
          <w:rFonts w:ascii="Book Antiqua" w:hAnsi="Book Antiqua" w:cs="Arial"/>
          <w:b/>
          <w:sz w:val="24"/>
          <w:szCs w:val="24"/>
        </w:rPr>
      </w:pPr>
      <w:r w:rsidRPr="00BD219C">
        <w:rPr>
          <w:rFonts w:ascii="Book Antiqua" w:hAnsi="Book Antiqua" w:cs="Arial"/>
          <w:b/>
          <w:sz w:val="24"/>
          <w:szCs w:val="24"/>
        </w:rPr>
        <w:t>Before</w:t>
      </w:r>
    </w:p>
    <w:p w14:paraId="7DAB47DE" w14:textId="77777777" w:rsidR="00FB6AA2" w:rsidRDefault="00FB6AA2" w:rsidP="0074487F">
      <w:pPr>
        <w:spacing w:after="0" w:line="240" w:lineRule="auto"/>
        <w:jc w:val="center"/>
        <w:rPr>
          <w:rFonts w:ascii="Book Antiqua" w:hAnsi="Book Antiqua" w:cs="Arial"/>
          <w:b/>
          <w:sz w:val="24"/>
          <w:szCs w:val="24"/>
        </w:rPr>
      </w:pPr>
    </w:p>
    <w:p w14:paraId="7CF352DA" w14:textId="152D15D5" w:rsidR="003C4703" w:rsidRPr="00BD219C" w:rsidRDefault="003C4703" w:rsidP="0074487F">
      <w:pPr>
        <w:spacing w:after="0" w:line="240" w:lineRule="auto"/>
        <w:jc w:val="center"/>
        <w:rPr>
          <w:rFonts w:ascii="Book Antiqua" w:hAnsi="Book Antiqua" w:cs="Arial"/>
          <w:b/>
          <w:sz w:val="24"/>
          <w:szCs w:val="24"/>
        </w:rPr>
      </w:pPr>
      <w:r w:rsidRPr="00BD219C">
        <w:rPr>
          <w:rFonts w:ascii="Book Antiqua" w:hAnsi="Book Antiqua" w:cs="Arial"/>
          <w:b/>
          <w:sz w:val="24"/>
          <w:szCs w:val="24"/>
        </w:rPr>
        <w:t>UPPER TRIBUNAL JUDGE RIMINGTON</w:t>
      </w:r>
    </w:p>
    <w:p w14:paraId="1DBE81D7" w14:textId="5FC739FA" w:rsidR="003C4703" w:rsidRDefault="003C4703" w:rsidP="0074487F">
      <w:pPr>
        <w:spacing w:after="0" w:line="240" w:lineRule="auto"/>
        <w:jc w:val="center"/>
        <w:rPr>
          <w:rFonts w:ascii="Book Antiqua" w:hAnsi="Book Antiqua" w:cs="Arial"/>
          <w:b/>
          <w:sz w:val="24"/>
          <w:szCs w:val="24"/>
        </w:rPr>
      </w:pPr>
    </w:p>
    <w:p w14:paraId="7908105F" w14:textId="77777777" w:rsidR="00FB6AA2" w:rsidRPr="00BD219C" w:rsidRDefault="00FB6AA2" w:rsidP="0074487F">
      <w:pPr>
        <w:spacing w:after="0" w:line="240" w:lineRule="auto"/>
        <w:jc w:val="center"/>
        <w:rPr>
          <w:rFonts w:ascii="Book Antiqua" w:hAnsi="Book Antiqua" w:cs="Arial"/>
          <w:b/>
          <w:sz w:val="24"/>
          <w:szCs w:val="24"/>
        </w:rPr>
      </w:pPr>
    </w:p>
    <w:p w14:paraId="3087C656" w14:textId="77777777" w:rsidR="003C4703" w:rsidRPr="00BD219C" w:rsidRDefault="003C4703" w:rsidP="0074487F">
      <w:pPr>
        <w:spacing w:after="0" w:line="240" w:lineRule="auto"/>
        <w:jc w:val="center"/>
        <w:rPr>
          <w:rFonts w:ascii="Book Antiqua" w:hAnsi="Book Antiqua" w:cs="Arial"/>
          <w:b/>
          <w:sz w:val="24"/>
          <w:szCs w:val="24"/>
        </w:rPr>
      </w:pPr>
      <w:r w:rsidRPr="00BD219C">
        <w:rPr>
          <w:rFonts w:ascii="Book Antiqua" w:hAnsi="Book Antiqua" w:cs="Arial"/>
          <w:b/>
          <w:sz w:val="24"/>
          <w:szCs w:val="24"/>
        </w:rPr>
        <w:t>Between</w:t>
      </w:r>
    </w:p>
    <w:p w14:paraId="2B611EB7" w14:textId="77777777" w:rsidR="00FB6AA2" w:rsidRDefault="00FB6AA2" w:rsidP="0074487F">
      <w:pPr>
        <w:spacing w:after="0" w:line="240" w:lineRule="auto"/>
        <w:jc w:val="center"/>
        <w:rPr>
          <w:rFonts w:ascii="Book Antiqua" w:hAnsi="Book Antiqua" w:cs="Arial"/>
          <w:b/>
          <w:caps/>
          <w:sz w:val="24"/>
          <w:szCs w:val="24"/>
        </w:rPr>
      </w:pPr>
    </w:p>
    <w:p w14:paraId="63D091AE" w14:textId="675B0F26" w:rsidR="003C4703" w:rsidRPr="00BD219C" w:rsidRDefault="003C4703" w:rsidP="0074487F">
      <w:pPr>
        <w:spacing w:after="0" w:line="240" w:lineRule="auto"/>
        <w:jc w:val="center"/>
        <w:rPr>
          <w:rFonts w:ascii="Book Antiqua" w:hAnsi="Book Antiqua" w:cs="Arial"/>
          <w:b/>
          <w:caps/>
          <w:sz w:val="24"/>
          <w:szCs w:val="24"/>
        </w:rPr>
      </w:pPr>
      <w:r w:rsidRPr="00BD219C">
        <w:rPr>
          <w:rFonts w:ascii="Book Antiqua" w:hAnsi="Book Antiqua" w:cs="Arial"/>
          <w:b/>
          <w:caps/>
          <w:sz w:val="24"/>
          <w:szCs w:val="24"/>
        </w:rPr>
        <w:t>guy daniel Mombohi doue</w:t>
      </w:r>
    </w:p>
    <w:p w14:paraId="5371A224" w14:textId="77777777" w:rsidR="003C4703" w:rsidRPr="00BD219C" w:rsidRDefault="003C4703" w:rsidP="0074487F">
      <w:pPr>
        <w:spacing w:after="0" w:line="240" w:lineRule="auto"/>
        <w:jc w:val="center"/>
        <w:rPr>
          <w:rFonts w:ascii="Book Antiqua" w:hAnsi="Book Antiqua" w:cs="Arial"/>
          <w:b/>
          <w:sz w:val="24"/>
          <w:szCs w:val="24"/>
        </w:rPr>
      </w:pPr>
      <w:r w:rsidRPr="00BD219C">
        <w:rPr>
          <w:rFonts w:ascii="Book Antiqua" w:hAnsi="Book Antiqua" w:cs="Arial"/>
          <w:b/>
          <w:caps/>
          <w:sz w:val="24"/>
          <w:szCs w:val="24"/>
        </w:rPr>
        <w:t>(A</w:t>
      </w:r>
      <w:r w:rsidRPr="00BD219C">
        <w:rPr>
          <w:rFonts w:ascii="Book Antiqua" w:hAnsi="Book Antiqua" w:cs="Arial"/>
          <w:b/>
          <w:sz w:val="24"/>
          <w:szCs w:val="24"/>
        </w:rPr>
        <w:t>nonymity Direction Not Made)</w:t>
      </w:r>
    </w:p>
    <w:p w14:paraId="4966286D" w14:textId="77777777" w:rsidR="003C4703" w:rsidRPr="00BD219C" w:rsidRDefault="003C4703" w:rsidP="0074487F">
      <w:pPr>
        <w:spacing w:after="0" w:line="240" w:lineRule="auto"/>
        <w:jc w:val="right"/>
        <w:rPr>
          <w:rFonts w:ascii="Book Antiqua" w:hAnsi="Book Antiqua" w:cs="Arial"/>
          <w:sz w:val="24"/>
          <w:szCs w:val="24"/>
          <w:u w:val="single"/>
        </w:rPr>
      </w:pPr>
      <w:r w:rsidRPr="00BD219C">
        <w:rPr>
          <w:rFonts w:ascii="Book Antiqua" w:hAnsi="Book Antiqua" w:cs="Arial"/>
          <w:sz w:val="24"/>
          <w:szCs w:val="24"/>
          <w:u w:val="single"/>
        </w:rPr>
        <w:t>Appellant</w:t>
      </w:r>
    </w:p>
    <w:p w14:paraId="6F29C645" w14:textId="77777777" w:rsidR="003C4703" w:rsidRPr="00BD219C" w:rsidRDefault="003C4703" w:rsidP="0074487F">
      <w:pPr>
        <w:spacing w:after="0" w:line="240" w:lineRule="auto"/>
        <w:jc w:val="center"/>
        <w:rPr>
          <w:rFonts w:ascii="Book Antiqua" w:hAnsi="Book Antiqua" w:cs="Arial"/>
          <w:b/>
          <w:sz w:val="24"/>
          <w:szCs w:val="24"/>
        </w:rPr>
      </w:pPr>
      <w:r w:rsidRPr="00BD219C">
        <w:rPr>
          <w:rFonts w:ascii="Book Antiqua" w:hAnsi="Book Antiqua" w:cs="Arial"/>
          <w:b/>
          <w:sz w:val="24"/>
          <w:szCs w:val="24"/>
        </w:rPr>
        <w:t xml:space="preserve">and </w:t>
      </w:r>
    </w:p>
    <w:p w14:paraId="2218A428" w14:textId="77777777" w:rsidR="00FB6AA2" w:rsidRDefault="00FB6AA2" w:rsidP="0074487F">
      <w:pPr>
        <w:spacing w:after="0" w:line="240" w:lineRule="auto"/>
        <w:jc w:val="center"/>
        <w:rPr>
          <w:rFonts w:ascii="Book Antiqua" w:hAnsi="Book Antiqua" w:cs="Arial"/>
          <w:b/>
          <w:sz w:val="24"/>
          <w:szCs w:val="24"/>
        </w:rPr>
      </w:pPr>
    </w:p>
    <w:p w14:paraId="30A83BC1" w14:textId="6166069D" w:rsidR="003C4703" w:rsidRPr="00BD219C" w:rsidRDefault="003C7D39" w:rsidP="0074487F">
      <w:pPr>
        <w:spacing w:after="0" w:line="240" w:lineRule="auto"/>
        <w:jc w:val="center"/>
        <w:rPr>
          <w:rFonts w:ascii="Book Antiqua" w:hAnsi="Book Antiqua" w:cs="Arial"/>
          <w:b/>
          <w:sz w:val="24"/>
          <w:szCs w:val="24"/>
        </w:rPr>
      </w:pPr>
      <w:r w:rsidRPr="00BD219C">
        <w:rPr>
          <w:rFonts w:ascii="Book Antiqua" w:hAnsi="Book Antiqua" w:cs="Arial"/>
          <w:b/>
          <w:sz w:val="24"/>
          <w:szCs w:val="24"/>
        </w:rPr>
        <w:t xml:space="preserve">THE ENTRY CLEARANCE OFFICER </w:t>
      </w:r>
    </w:p>
    <w:p w14:paraId="41092A2A" w14:textId="77777777" w:rsidR="003C4703" w:rsidRPr="00BD219C" w:rsidRDefault="003C4703" w:rsidP="0074487F">
      <w:pPr>
        <w:spacing w:after="0" w:line="240" w:lineRule="auto"/>
        <w:jc w:val="right"/>
        <w:rPr>
          <w:rFonts w:ascii="Book Antiqua" w:hAnsi="Book Antiqua" w:cs="Arial"/>
          <w:sz w:val="24"/>
          <w:szCs w:val="24"/>
          <w:u w:val="single"/>
        </w:rPr>
      </w:pPr>
      <w:r w:rsidRPr="00BD219C">
        <w:rPr>
          <w:rFonts w:ascii="Book Antiqua" w:hAnsi="Book Antiqua" w:cs="Arial"/>
          <w:sz w:val="24"/>
          <w:szCs w:val="24"/>
          <w:u w:val="single"/>
        </w:rPr>
        <w:t>Respondent</w:t>
      </w:r>
    </w:p>
    <w:p w14:paraId="5DCC275B" w14:textId="70BA1744" w:rsidR="0074487F" w:rsidRDefault="0074487F" w:rsidP="0074487F">
      <w:pPr>
        <w:spacing w:after="0" w:line="240" w:lineRule="auto"/>
        <w:rPr>
          <w:rFonts w:ascii="Book Antiqua" w:hAnsi="Book Antiqua" w:cs="Arial"/>
          <w:b/>
          <w:sz w:val="24"/>
          <w:szCs w:val="24"/>
          <w:u w:val="single"/>
        </w:rPr>
      </w:pPr>
    </w:p>
    <w:p w14:paraId="2E1B8457" w14:textId="77777777" w:rsidR="00FB6AA2" w:rsidRDefault="00FB6AA2" w:rsidP="0074487F">
      <w:pPr>
        <w:spacing w:after="0" w:line="240" w:lineRule="auto"/>
        <w:rPr>
          <w:rFonts w:ascii="Book Antiqua" w:hAnsi="Book Antiqua" w:cs="Arial"/>
          <w:b/>
          <w:sz w:val="24"/>
          <w:szCs w:val="24"/>
          <w:u w:val="single"/>
        </w:rPr>
      </w:pPr>
    </w:p>
    <w:p w14:paraId="17A358F0" w14:textId="30378A94" w:rsidR="003C4703" w:rsidRPr="00BD219C" w:rsidRDefault="003C4703" w:rsidP="0074487F">
      <w:pPr>
        <w:spacing w:after="0" w:line="240" w:lineRule="auto"/>
        <w:rPr>
          <w:rFonts w:ascii="Book Antiqua" w:hAnsi="Book Antiqua" w:cs="Arial"/>
          <w:sz w:val="24"/>
          <w:szCs w:val="24"/>
        </w:rPr>
      </w:pPr>
      <w:r w:rsidRPr="00BD219C">
        <w:rPr>
          <w:rFonts w:ascii="Book Antiqua" w:hAnsi="Book Antiqua" w:cs="Arial"/>
          <w:b/>
          <w:sz w:val="24"/>
          <w:szCs w:val="24"/>
          <w:u w:val="single"/>
        </w:rPr>
        <w:t>Representation</w:t>
      </w:r>
      <w:r w:rsidRPr="00BD219C">
        <w:rPr>
          <w:rFonts w:ascii="Book Antiqua" w:hAnsi="Book Antiqua" w:cs="Arial"/>
          <w:b/>
          <w:sz w:val="24"/>
          <w:szCs w:val="24"/>
        </w:rPr>
        <w:t>:</w:t>
      </w:r>
    </w:p>
    <w:p w14:paraId="7097B432" w14:textId="77777777" w:rsidR="003C4703" w:rsidRPr="00BD219C" w:rsidRDefault="003C4703" w:rsidP="00FB6AA2">
      <w:pPr>
        <w:tabs>
          <w:tab w:val="left" w:pos="2552"/>
        </w:tabs>
        <w:spacing w:after="0" w:line="240" w:lineRule="auto"/>
        <w:rPr>
          <w:rFonts w:ascii="Book Antiqua" w:hAnsi="Book Antiqua" w:cs="Arial"/>
          <w:sz w:val="24"/>
          <w:szCs w:val="24"/>
        </w:rPr>
      </w:pPr>
      <w:r w:rsidRPr="00BD219C">
        <w:rPr>
          <w:rFonts w:ascii="Book Antiqua" w:hAnsi="Book Antiqua" w:cs="Arial"/>
          <w:sz w:val="24"/>
          <w:szCs w:val="24"/>
        </w:rPr>
        <w:t>For the Appellant:</w:t>
      </w:r>
      <w:r w:rsidRPr="00BD219C">
        <w:rPr>
          <w:rFonts w:ascii="Book Antiqua" w:hAnsi="Book Antiqua" w:cs="Arial"/>
          <w:sz w:val="24"/>
          <w:szCs w:val="24"/>
        </w:rPr>
        <w:tab/>
        <w:t xml:space="preserve">None </w:t>
      </w:r>
    </w:p>
    <w:p w14:paraId="06E8C72C" w14:textId="77777777" w:rsidR="003C4703" w:rsidRPr="00BD219C" w:rsidRDefault="003C4703" w:rsidP="00FB6AA2">
      <w:pPr>
        <w:tabs>
          <w:tab w:val="left" w:pos="2552"/>
        </w:tabs>
        <w:spacing w:after="0" w:line="240" w:lineRule="auto"/>
        <w:rPr>
          <w:rFonts w:ascii="Book Antiqua" w:hAnsi="Book Antiqua" w:cs="Arial"/>
          <w:sz w:val="24"/>
          <w:szCs w:val="24"/>
        </w:rPr>
      </w:pPr>
      <w:r w:rsidRPr="00BD219C">
        <w:rPr>
          <w:rFonts w:ascii="Book Antiqua" w:hAnsi="Book Antiqua" w:cs="Arial"/>
          <w:sz w:val="24"/>
          <w:szCs w:val="24"/>
        </w:rPr>
        <w:t>For the Respondent:</w:t>
      </w:r>
      <w:r w:rsidRPr="00BD219C">
        <w:rPr>
          <w:rFonts w:ascii="Book Antiqua" w:hAnsi="Book Antiqua" w:cs="Arial"/>
          <w:sz w:val="24"/>
          <w:szCs w:val="24"/>
        </w:rPr>
        <w:tab/>
        <w:t xml:space="preserve">Mr D Mills, Home Office Presenting Officer </w:t>
      </w:r>
    </w:p>
    <w:p w14:paraId="4A4413B9" w14:textId="77777777" w:rsidR="0074487F" w:rsidRDefault="0074487F" w:rsidP="0074487F">
      <w:pPr>
        <w:tabs>
          <w:tab w:val="left" w:pos="2520"/>
        </w:tabs>
        <w:spacing w:after="0" w:line="240" w:lineRule="auto"/>
        <w:jc w:val="center"/>
        <w:rPr>
          <w:rFonts w:ascii="Book Antiqua" w:hAnsi="Book Antiqua" w:cs="Arial"/>
          <w:b/>
          <w:sz w:val="24"/>
          <w:szCs w:val="24"/>
          <w:u w:val="single"/>
        </w:rPr>
      </w:pPr>
    </w:p>
    <w:p w14:paraId="1C911FF8" w14:textId="77777777" w:rsidR="00FB6AA2" w:rsidRDefault="00FB6AA2" w:rsidP="0074487F">
      <w:pPr>
        <w:tabs>
          <w:tab w:val="left" w:pos="2520"/>
        </w:tabs>
        <w:spacing w:after="0" w:line="240" w:lineRule="auto"/>
        <w:jc w:val="center"/>
        <w:rPr>
          <w:rFonts w:ascii="Book Antiqua" w:hAnsi="Book Antiqua" w:cs="Arial"/>
          <w:b/>
          <w:sz w:val="24"/>
          <w:szCs w:val="24"/>
          <w:u w:val="single"/>
        </w:rPr>
      </w:pPr>
    </w:p>
    <w:p w14:paraId="2B2D90C4" w14:textId="4BDA9BA0" w:rsidR="003C4703" w:rsidRPr="00BD219C" w:rsidRDefault="003C4703" w:rsidP="0074487F">
      <w:pPr>
        <w:tabs>
          <w:tab w:val="left" w:pos="2520"/>
        </w:tabs>
        <w:spacing w:after="0" w:line="240" w:lineRule="auto"/>
        <w:jc w:val="center"/>
        <w:rPr>
          <w:rFonts w:ascii="Book Antiqua" w:hAnsi="Book Antiqua" w:cs="Arial"/>
          <w:sz w:val="24"/>
          <w:szCs w:val="24"/>
        </w:rPr>
      </w:pPr>
      <w:r w:rsidRPr="00BD219C">
        <w:rPr>
          <w:rFonts w:ascii="Book Antiqua" w:hAnsi="Book Antiqua" w:cs="Arial"/>
          <w:b/>
          <w:sz w:val="24"/>
          <w:szCs w:val="24"/>
          <w:u w:val="single"/>
        </w:rPr>
        <w:t>DECISION AND REASONS</w:t>
      </w:r>
    </w:p>
    <w:p w14:paraId="0E17885F" w14:textId="77777777" w:rsidR="003C4703" w:rsidRPr="00BD219C" w:rsidRDefault="003C4703" w:rsidP="00FB6AA2">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This is an appeal against the decision of First-tier Tribunal Judge </w:t>
      </w:r>
      <w:proofErr w:type="spellStart"/>
      <w:r w:rsidR="00123B3A">
        <w:rPr>
          <w:rFonts w:ascii="Book Antiqua" w:hAnsi="Book Antiqua" w:cs="Arial"/>
          <w:sz w:val="24"/>
          <w:szCs w:val="24"/>
        </w:rPr>
        <w:t>Fowell</w:t>
      </w:r>
      <w:proofErr w:type="spellEnd"/>
      <w:r w:rsidR="00123B3A">
        <w:rPr>
          <w:rFonts w:ascii="Book Antiqua" w:hAnsi="Book Antiqua" w:cs="Arial"/>
          <w:sz w:val="24"/>
          <w:szCs w:val="24"/>
        </w:rPr>
        <w:t xml:space="preserve">, </w:t>
      </w:r>
      <w:r w:rsidRPr="00BD219C">
        <w:rPr>
          <w:rFonts w:ascii="Book Antiqua" w:hAnsi="Book Antiqua" w:cs="Arial"/>
          <w:sz w:val="24"/>
          <w:szCs w:val="24"/>
        </w:rPr>
        <w:t>promulgated on 4</w:t>
      </w:r>
      <w:r w:rsidRPr="00BD219C">
        <w:rPr>
          <w:rFonts w:ascii="Book Antiqua" w:hAnsi="Book Antiqua" w:cs="Arial"/>
          <w:sz w:val="24"/>
          <w:szCs w:val="24"/>
          <w:vertAlign w:val="superscript"/>
        </w:rPr>
        <w:t>th</w:t>
      </w:r>
      <w:r w:rsidRPr="00BD219C">
        <w:rPr>
          <w:rFonts w:ascii="Book Antiqua" w:hAnsi="Book Antiqua" w:cs="Arial"/>
          <w:sz w:val="24"/>
          <w:szCs w:val="24"/>
        </w:rPr>
        <w:t xml:space="preserve"> July 2017 in which he dismissed the appellant’s appeal against the Entry Clearance Officer’s refusal </w:t>
      </w:r>
      <w:r w:rsidR="00123B3A">
        <w:rPr>
          <w:rFonts w:ascii="Book Antiqua" w:hAnsi="Book Antiqua" w:cs="Arial"/>
          <w:sz w:val="24"/>
          <w:szCs w:val="24"/>
        </w:rPr>
        <w:t>(dated 16</w:t>
      </w:r>
      <w:r w:rsidR="00123B3A" w:rsidRPr="00123B3A">
        <w:rPr>
          <w:rFonts w:ascii="Book Antiqua" w:hAnsi="Book Antiqua" w:cs="Arial"/>
          <w:sz w:val="24"/>
          <w:szCs w:val="24"/>
          <w:vertAlign w:val="superscript"/>
        </w:rPr>
        <w:t>th</w:t>
      </w:r>
      <w:r w:rsidR="00123B3A">
        <w:rPr>
          <w:rFonts w:ascii="Book Antiqua" w:hAnsi="Book Antiqua" w:cs="Arial"/>
          <w:sz w:val="24"/>
          <w:szCs w:val="24"/>
        </w:rPr>
        <w:t xml:space="preserve"> September 2014) </w:t>
      </w:r>
      <w:r w:rsidRPr="00BD219C">
        <w:rPr>
          <w:rFonts w:ascii="Book Antiqua" w:hAnsi="Book Antiqua" w:cs="Arial"/>
          <w:sz w:val="24"/>
          <w:szCs w:val="24"/>
        </w:rPr>
        <w:t xml:space="preserve">to grant entry clearance to join his mother in the United Kingdom under the family </w:t>
      </w:r>
      <w:r w:rsidR="004B4D5A" w:rsidRPr="00BD219C">
        <w:rPr>
          <w:rFonts w:ascii="Book Antiqua" w:hAnsi="Book Antiqua" w:cs="Arial"/>
          <w:sz w:val="24"/>
          <w:szCs w:val="24"/>
        </w:rPr>
        <w:t>reunion</w:t>
      </w:r>
      <w:r w:rsidRPr="00BD219C">
        <w:rPr>
          <w:rFonts w:ascii="Book Antiqua" w:hAnsi="Book Antiqua" w:cs="Arial"/>
          <w:sz w:val="24"/>
          <w:szCs w:val="24"/>
        </w:rPr>
        <w:t xml:space="preserve"> provisions of paragraph 352D of the Immigration Rules (as amended).</w:t>
      </w:r>
    </w:p>
    <w:p w14:paraId="37D75DD5" w14:textId="77777777" w:rsidR="00123B3A" w:rsidRDefault="003C4703" w:rsidP="00FB6AA2">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 appellant, who is</w:t>
      </w:r>
      <w:r w:rsidR="00123B3A">
        <w:rPr>
          <w:rFonts w:ascii="Book Antiqua" w:hAnsi="Book Antiqua" w:cs="Arial"/>
          <w:sz w:val="24"/>
          <w:szCs w:val="24"/>
        </w:rPr>
        <w:t xml:space="preserve"> not legally </w:t>
      </w:r>
      <w:r w:rsidRPr="00BD219C">
        <w:rPr>
          <w:rFonts w:ascii="Book Antiqua" w:hAnsi="Book Antiqua" w:cs="Arial"/>
          <w:sz w:val="24"/>
          <w:szCs w:val="24"/>
        </w:rPr>
        <w:t xml:space="preserve">represented, is a national of the Ivory </w:t>
      </w:r>
      <w:r w:rsidR="004B4D5A" w:rsidRPr="00BD219C">
        <w:rPr>
          <w:rFonts w:ascii="Book Antiqua" w:hAnsi="Book Antiqua" w:cs="Arial"/>
          <w:sz w:val="24"/>
          <w:szCs w:val="24"/>
        </w:rPr>
        <w:t>Coast</w:t>
      </w:r>
      <w:r w:rsidRPr="00BD219C">
        <w:rPr>
          <w:rFonts w:ascii="Book Antiqua" w:hAnsi="Book Antiqua" w:cs="Arial"/>
          <w:sz w:val="24"/>
          <w:szCs w:val="24"/>
        </w:rPr>
        <w:t xml:space="preserve"> born on 20</w:t>
      </w:r>
      <w:r w:rsidRPr="00BD219C">
        <w:rPr>
          <w:rFonts w:ascii="Book Antiqua" w:hAnsi="Book Antiqua" w:cs="Arial"/>
          <w:sz w:val="24"/>
          <w:szCs w:val="24"/>
          <w:vertAlign w:val="superscript"/>
        </w:rPr>
        <w:t>th</w:t>
      </w:r>
      <w:r w:rsidRPr="00BD219C">
        <w:rPr>
          <w:rFonts w:ascii="Book Antiqua" w:hAnsi="Book Antiqua" w:cs="Arial"/>
          <w:sz w:val="24"/>
          <w:szCs w:val="24"/>
        </w:rPr>
        <w:t xml:space="preserve"> December 1996.  </w:t>
      </w:r>
      <w:r w:rsidR="004B4D5A" w:rsidRPr="00BD219C">
        <w:rPr>
          <w:rFonts w:ascii="Book Antiqua" w:hAnsi="Book Antiqua" w:cs="Arial"/>
          <w:sz w:val="24"/>
          <w:szCs w:val="24"/>
        </w:rPr>
        <w:t>He appealed</w:t>
      </w:r>
      <w:r w:rsidRPr="00BD219C">
        <w:rPr>
          <w:rFonts w:ascii="Book Antiqua" w:hAnsi="Book Antiqua" w:cs="Arial"/>
          <w:sz w:val="24"/>
          <w:szCs w:val="24"/>
        </w:rPr>
        <w:t xml:space="preserve"> (via his mother) against the decision with an </w:t>
      </w:r>
      <w:r w:rsidRPr="00BD219C">
        <w:rPr>
          <w:rFonts w:ascii="Book Antiqua" w:hAnsi="Book Antiqua" w:cs="Arial"/>
          <w:sz w:val="24"/>
          <w:szCs w:val="24"/>
        </w:rPr>
        <w:lastRenderedPageBreak/>
        <w:t>explanation of why the mother had not visited him in Tunisia and as to the discrepancies concerning the dates of departure of the appellant from Tunisia.</w:t>
      </w:r>
    </w:p>
    <w:p w14:paraId="5C378C7E" w14:textId="77777777" w:rsidR="003C4703" w:rsidRPr="00BD219C" w:rsidRDefault="003C4703" w:rsidP="00FB6AA2">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Permission was granted by Upper Tribunal Judge </w:t>
      </w:r>
      <w:proofErr w:type="spellStart"/>
      <w:r w:rsidRPr="00BD219C">
        <w:rPr>
          <w:rFonts w:ascii="Book Antiqua" w:hAnsi="Book Antiqua" w:cs="Arial"/>
          <w:sz w:val="24"/>
          <w:szCs w:val="24"/>
        </w:rPr>
        <w:t>Plimmer</w:t>
      </w:r>
      <w:proofErr w:type="spellEnd"/>
      <w:r w:rsidRPr="00BD219C">
        <w:rPr>
          <w:rFonts w:ascii="Book Antiqua" w:hAnsi="Book Antiqua" w:cs="Arial"/>
          <w:sz w:val="24"/>
          <w:szCs w:val="24"/>
        </w:rPr>
        <w:t xml:space="preserve"> on the following basis:</w:t>
      </w:r>
    </w:p>
    <w:p w14:paraId="5A15AEFD" w14:textId="77777777" w:rsidR="003C4703" w:rsidRPr="00BD219C" w:rsidRDefault="003C4703" w:rsidP="00FB6AA2">
      <w:pPr>
        <w:spacing w:before="120" w:after="0" w:line="240" w:lineRule="auto"/>
        <w:ind w:left="1134" w:right="567"/>
        <w:jc w:val="both"/>
        <w:rPr>
          <w:rFonts w:ascii="Book Antiqua" w:hAnsi="Book Antiqua" w:cs="Arial"/>
          <w:i/>
          <w:sz w:val="24"/>
          <w:szCs w:val="24"/>
        </w:rPr>
      </w:pPr>
      <w:r w:rsidRPr="00BD219C">
        <w:rPr>
          <w:rFonts w:ascii="Book Antiqua" w:hAnsi="Book Antiqua" w:cs="Arial"/>
          <w:sz w:val="24"/>
          <w:szCs w:val="24"/>
        </w:rPr>
        <w:t>‘</w:t>
      </w:r>
      <w:r w:rsidRPr="00BD219C">
        <w:rPr>
          <w:rFonts w:ascii="Book Antiqua" w:hAnsi="Book Antiqua" w:cs="Arial"/>
          <w:i/>
          <w:sz w:val="24"/>
          <w:szCs w:val="24"/>
        </w:rPr>
        <w:t>it is arguable that in determining whether the appellant was not leading an independent life for the purposes of 353D (iii), the First-tier Tribunal was obliged to consider the position as at the date of decision (16 September 2014), as the older appeal provisions applied to the decision under appeal</w:t>
      </w:r>
    </w:p>
    <w:p w14:paraId="0CE70B5C" w14:textId="77777777" w:rsidR="003C4703" w:rsidRPr="00BD219C" w:rsidRDefault="003C4703" w:rsidP="00FB6AA2">
      <w:pPr>
        <w:spacing w:before="120" w:after="0" w:line="240" w:lineRule="auto"/>
        <w:ind w:left="1134" w:right="567"/>
        <w:jc w:val="both"/>
        <w:rPr>
          <w:rFonts w:ascii="Book Antiqua" w:hAnsi="Book Antiqua" w:cs="Arial"/>
          <w:sz w:val="24"/>
          <w:szCs w:val="24"/>
        </w:rPr>
      </w:pPr>
      <w:r w:rsidRPr="00BD219C">
        <w:rPr>
          <w:rFonts w:ascii="Book Antiqua" w:hAnsi="Book Antiqua" w:cs="Arial"/>
          <w:i/>
          <w:sz w:val="24"/>
          <w:szCs w:val="24"/>
        </w:rPr>
        <w:t>Although the First-tier Tribunal Judge directed itself in accordance with this approach at [16], it is arguable that the findings relate to the position well after the date of decision’.</w:t>
      </w:r>
    </w:p>
    <w:p w14:paraId="16AB8E08" w14:textId="77777777" w:rsidR="003C4703" w:rsidRPr="00BD219C" w:rsidRDefault="008A263A" w:rsidP="00FB6AA2">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At the hearing before there was </w:t>
      </w:r>
      <w:r w:rsidR="003C4703" w:rsidRPr="00BD219C">
        <w:rPr>
          <w:rFonts w:ascii="Book Antiqua" w:hAnsi="Book Antiqua" w:cs="Arial"/>
          <w:sz w:val="24"/>
          <w:szCs w:val="24"/>
        </w:rPr>
        <w:t>attendance by the sponsor</w:t>
      </w:r>
      <w:r w:rsidRPr="00BD219C">
        <w:rPr>
          <w:rFonts w:ascii="Book Antiqua" w:hAnsi="Book Antiqua" w:cs="Arial"/>
          <w:sz w:val="24"/>
          <w:szCs w:val="24"/>
        </w:rPr>
        <w:t>, the appellant’s mother</w:t>
      </w:r>
      <w:r w:rsidR="003C4703" w:rsidRPr="00BD219C">
        <w:rPr>
          <w:rFonts w:ascii="Book Antiqua" w:hAnsi="Book Antiqua" w:cs="Arial"/>
          <w:sz w:val="24"/>
          <w:szCs w:val="24"/>
        </w:rPr>
        <w:t>.</w:t>
      </w:r>
      <w:r w:rsidRPr="00BD219C">
        <w:rPr>
          <w:rFonts w:ascii="Book Antiqua" w:hAnsi="Book Antiqua" w:cs="Arial"/>
          <w:sz w:val="24"/>
          <w:szCs w:val="24"/>
        </w:rPr>
        <w:t xml:space="preserve">  She handed in a document dated 9</w:t>
      </w:r>
      <w:r w:rsidRPr="00BD219C">
        <w:rPr>
          <w:rFonts w:ascii="Book Antiqua" w:hAnsi="Book Antiqua" w:cs="Arial"/>
          <w:sz w:val="24"/>
          <w:szCs w:val="24"/>
          <w:vertAlign w:val="superscript"/>
        </w:rPr>
        <w:t>th</w:t>
      </w:r>
      <w:r w:rsidRPr="00BD219C">
        <w:rPr>
          <w:rFonts w:ascii="Book Antiqua" w:hAnsi="Book Antiqua" w:cs="Arial"/>
          <w:sz w:val="24"/>
          <w:szCs w:val="24"/>
        </w:rPr>
        <w:t xml:space="preserve"> January 2018, a letter written by her and which was already before the First-tier Tribunal and which explained why she had been unable to visit her son in Tunisia.  She only sought asylum in 2012 and was granted discretionary leave in February 2013, and</w:t>
      </w:r>
      <w:r w:rsidR="00123B3A">
        <w:rPr>
          <w:rFonts w:ascii="Book Antiqua" w:hAnsi="Book Antiqua" w:cs="Arial"/>
          <w:sz w:val="24"/>
          <w:szCs w:val="24"/>
        </w:rPr>
        <w:t xml:space="preserve"> then</w:t>
      </w:r>
      <w:r w:rsidRPr="00BD219C">
        <w:rPr>
          <w:rFonts w:ascii="Book Antiqua" w:hAnsi="Book Antiqua" w:cs="Arial"/>
          <w:sz w:val="24"/>
          <w:szCs w:val="24"/>
        </w:rPr>
        <w:t xml:space="preserve"> status as a refugee in May 2013.</w:t>
      </w:r>
      <w:r w:rsidR="003C4703" w:rsidRPr="00BD219C">
        <w:rPr>
          <w:rFonts w:ascii="Book Antiqua" w:hAnsi="Book Antiqua" w:cs="Arial"/>
          <w:sz w:val="24"/>
          <w:szCs w:val="24"/>
        </w:rPr>
        <w:t xml:space="preserve"> </w:t>
      </w:r>
    </w:p>
    <w:p w14:paraId="4E7498EE" w14:textId="77777777" w:rsidR="008A263A" w:rsidRPr="00BD219C" w:rsidRDefault="008A263A" w:rsidP="00FB6AA2">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This appeal has already been the subject of appeal and remission to the First-tier Tribunal.  Upper Tribunal Judge Grubb found an error of law on the basis that the previous judge had not applied the definition of ‘leading an independent life’ as defined by paragraph 6 of the Rules and remitted the matter, whereupon </w:t>
      </w:r>
      <w:r w:rsidR="00123B3A">
        <w:rPr>
          <w:rFonts w:ascii="Book Antiqua" w:hAnsi="Book Antiqua" w:cs="Arial"/>
          <w:sz w:val="24"/>
          <w:szCs w:val="24"/>
        </w:rPr>
        <w:t>the matter</w:t>
      </w:r>
      <w:r w:rsidRPr="00BD219C">
        <w:rPr>
          <w:rFonts w:ascii="Book Antiqua" w:hAnsi="Book Antiqua" w:cs="Arial"/>
          <w:sz w:val="24"/>
          <w:szCs w:val="24"/>
        </w:rPr>
        <w:t xml:space="preserve"> was reheard de novo</w:t>
      </w:r>
      <w:r w:rsidR="00123B3A">
        <w:rPr>
          <w:rFonts w:ascii="Book Antiqua" w:hAnsi="Book Antiqua" w:cs="Arial"/>
          <w:sz w:val="24"/>
          <w:szCs w:val="24"/>
        </w:rPr>
        <w:t xml:space="preserve"> by the First-tier Tribunal</w:t>
      </w:r>
      <w:r w:rsidRPr="00BD219C">
        <w:rPr>
          <w:rFonts w:ascii="Book Antiqua" w:hAnsi="Book Antiqua" w:cs="Arial"/>
          <w:sz w:val="24"/>
          <w:szCs w:val="24"/>
        </w:rPr>
        <w:t xml:space="preserve">.  </w:t>
      </w:r>
    </w:p>
    <w:p w14:paraId="6A1BBBFF" w14:textId="77777777" w:rsidR="00761AB4" w:rsidRPr="00BD219C" w:rsidRDefault="004B4D5A" w:rsidP="00FB6AA2">
      <w:pPr>
        <w:numPr>
          <w:ilvl w:val="0"/>
          <w:numId w:val="1"/>
        </w:numPr>
        <w:tabs>
          <w:tab w:val="clear" w:pos="720"/>
        </w:tabs>
        <w:spacing w:before="240" w:after="0" w:line="240" w:lineRule="auto"/>
        <w:ind w:left="567" w:hanging="567"/>
        <w:jc w:val="both"/>
        <w:rPr>
          <w:sz w:val="24"/>
          <w:szCs w:val="24"/>
          <w:lang w:val="en"/>
        </w:rPr>
      </w:pPr>
      <w:r w:rsidRPr="00BD219C">
        <w:rPr>
          <w:rFonts w:ascii="Book Antiqua" w:hAnsi="Book Antiqua" w:cs="Arial"/>
          <w:sz w:val="24"/>
          <w:szCs w:val="24"/>
        </w:rPr>
        <w:t>Paragraph</w:t>
      </w:r>
      <w:r w:rsidR="008A263A" w:rsidRPr="00BD219C">
        <w:rPr>
          <w:rFonts w:ascii="Book Antiqua" w:hAnsi="Book Antiqua" w:cs="Arial"/>
          <w:sz w:val="24"/>
          <w:szCs w:val="24"/>
        </w:rPr>
        <w:t xml:space="preserve"> 6 </w:t>
      </w:r>
      <w:r w:rsidR="00123B3A">
        <w:rPr>
          <w:rFonts w:ascii="Book Antiqua" w:hAnsi="Book Antiqua" w:cs="Arial"/>
          <w:sz w:val="24"/>
          <w:szCs w:val="24"/>
        </w:rPr>
        <w:t xml:space="preserve">of the Immigration Rules </w:t>
      </w:r>
      <w:r w:rsidR="00761AB4" w:rsidRPr="00BD219C">
        <w:rPr>
          <w:rFonts w:ascii="Book Antiqua" w:hAnsi="Book Antiqua" w:cs="Arial"/>
          <w:sz w:val="24"/>
          <w:szCs w:val="24"/>
        </w:rPr>
        <w:t>gives the current definition regarding an independent life:</w:t>
      </w:r>
    </w:p>
    <w:p w14:paraId="45082829" w14:textId="77777777" w:rsidR="008A263A" w:rsidRPr="00BD219C" w:rsidRDefault="00761AB4" w:rsidP="00FB6AA2">
      <w:pPr>
        <w:spacing w:before="120" w:after="0" w:line="240" w:lineRule="auto"/>
        <w:ind w:left="1134"/>
        <w:jc w:val="both"/>
        <w:rPr>
          <w:rFonts w:ascii="Book Antiqua" w:hAnsi="Book Antiqua"/>
          <w:i/>
          <w:sz w:val="24"/>
          <w:szCs w:val="24"/>
          <w:lang w:val="en"/>
        </w:rPr>
      </w:pPr>
      <w:r w:rsidRPr="00BD219C">
        <w:rPr>
          <w:rFonts w:ascii="Book Antiqua" w:hAnsi="Book Antiqua" w:cs="Arial"/>
          <w:i/>
          <w:sz w:val="24"/>
          <w:szCs w:val="24"/>
        </w:rPr>
        <w:t>‘</w:t>
      </w:r>
      <w:r w:rsidR="008A263A" w:rsidRPr="00BD219C">
        <w:rPr>
          <w:rStyle w:val="Strong"/>
          <w:rFonts w:ascii="Book Antiqua" w:eastAsia="Calibri" w:hAnsi="Book Antiqua"/>
          <w:i/>
          <w:sz w:val="24"/>
          <w:szCs w:val="24"/>
          <w:lang w:val="en"/>
        </w:rPr>
        <w:t>must not be leading an independent life”</w:t>
      </w:r>
      <w:r w:rsidR="008A263A" w:rsidRPr="00BD219C">
        <w:rPr>
          <w:rFonts w:ascii="Book Antiqua" w:hAnsi="Book Antiqua"/>
          <w:i/>
          <w:sz w:val="24"/>
          <w:szCs w:val="24"/>
          <w:lang w:val="en"/>
        </w:rPr>
        <w:t xml:space="preserve"> or “is not leading an independent life” means that the applicant does not have a partner as defined in Appendix FM; is living with their parents (except where they are at boarding school, college or university as part of their full-time education); is not employed full-time (unless aged 18 years or over); is wholly or mainly dependent upon their parents for financial support (unless aged 18 years or over); and is wholly or mainly dependent upon their parents for emotional support. Where a relative other than a parent may act as the sponsor of the applicant, references in this definition to “parents” shall be read as applying to that other relative</w:t>
      </w:r>
      <w:r w:rsidRPr="00BD219C">
        <w:rPr>
          <w:rFonts w:ascii="Book Antiqua" w:hAnsi="Book Antiqua"/>
          <w:i/>
          <w:sz w:val="24"/>
          <w:szCs w:val="24"/>
          <w:lang w:val="en"/>
        </w:rPr>
        <w:t>’</w:t>
      </w:r>
      <w:r w:rsidR="008A263A" w:rsidRPr="00BD219C">
        <w:rPr>
          <w:rFonts w:ascii="Book Antiqua" w:hAnsi="Book Antiqua"/>
          <w:i/>
          <w:sz w:val="24"/>
          <w:szCs w:val="24"/>
          <w:lang w:val="en"/>
        </w:rPr>
        <w:t>.</w:t>
      </w:r>
    </w:p>
    <w:p w14:paraId="64F996C4" w14:textId="77777777" w:rsidR="003C4703" w:rsidRPr="00BD219C" w:rsidRDefault="008A263A" w:rsidP="003C470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Prior to 2002 the appellant lived with his mother together with his grandparents in the </w:t>
      </w:r>
      <w:smartTag w:uri="urn:schemas-microsoft-com:office:smarttags" w:element="country-region">
        <w:smartTag w:uri="urn:schemas-microsoft-com:office:smarttags" w:element="place">
          <w:r w:rsidRPr="00BD219C">
            <w:rPr>
              <w:rFonts w:ascii="Book Antiqua" w:hAnsi="Book Antiqua" w:cs="Arial"/>
              <w:sz w:val="24"/>
              <w:szCs w:val="24"/>
            </w:rPr>
            <w:t>Ivory Coast</w:t>
          </w:r>
        </w:smartTag>
      </w:smartTag>
      <w:r w:rsidRPr="00BD219C">
        <w:rPr>
          <w:rFonts w:ascii="Book Antiqua" w:hAnsi="Book Antiqua" w:cs="Arial"/>
          <w:sz w:val="24"/>
          <w:szCs w:val="24"/>
        </w:rPr>
        <w:t xml:space="preserve">.  In 2002 the mother came to the </w:t>
      </w:r>
      <w:smartTag w:uri="urn:schemas-microsoft-com:office:smarttags" w:element="country-region">
        <w:smartTag w:uri="urn:schemas-microsoft-com:office:smarttags" w:element="place">
          <w:r w:rsidRPr="00BD219C">
            <w:rPr>
              <w:rFonts w:ascii="Book Antiqua" w:hAnsi="Book Antiqua" w:cs="Arial"/>
              <w:sz w:val="24"/>
              <w:szCs w:val="24"/>
            </w:rPr>
            <w:t>UK</w:t>
          </w:r>
        </w:smartTag>
      </w:smartTag>
      <w:r w:rsidRPr="00BD219C">
        <w:rPr>
          <w:rFonts w:ascii="Book Antiqua" w:hAnsi="Book Antiqua" w:cs="Arial"/>
          <w:sz w:val="24"/>
          <w:szCs w:val="24"/>
        </w:rPr>
        <w:t xml:space="preserve"> as a student.  The appellant </w:t>
      </w:r>
      <w:r w:rsidR="00761AB4" w:rsidRPr="00BD219C">
        <w:rPr>
          <w:rFonts w:ascii="Book Antiqua" w:hAnsi="Book Antiqua" w:cs="Arial"/>
          <w:sz w:val="24"/>
          <w:szCs w:val="24"/>
        </w:rPr>
        <w:t xml:space="preserve">was at that time 5 years old.   The appellant continued to live with his </w:t>
      </w:r>
      <w:r w:rsidR="004B4D5A" w:rsidRPr="00BD219C">
        <w:rPr>
          <w:rFonts w:ascii="Book Antiqua" w:hAnsi="Book Antiqua" w:cs="Arial"/>
          <w:sz w:val="24"/>
          <w:szCs w:val="24"/>
        </w:rPr>
        <w:t>grandparents</w:t>
      </w:r>
      <w:r w:rsidR="00761AB4" w:rsidRPr="00BD219C">
        <w:rPr>
          <w:rFonts w:ascii="Book Antiqua" w:hAnsi="Book Antiqua" w:cs="Arial"/>
          <w:sz w:val="24"/>
          <w:szCs w:val="24"/>
        </w:rPr>
        <w:t xml:space="preserve"> as a family unit until 2011 and then went to </w:t>
      </w:r>
      <w:smartTag w:uri="urn:schemas-microsoft-com:office:smarttags" w:element="country-region">
        <w:smartTag w:uri="urn:schemas-microsoft-com:office:smarttags" w:element="place">
          <w:r w:rsidR="00761AB4" w:rsidRPr="00BD219C">
            <w:rPr>
              <w:rFonts w:ascii="Book Antiqua" w:hAnsi="Book Antiqua" w:cs="Arial"/>
              <w:sz w:val="24"/>
              <w:szCs w:val="24"/>
            </w:rPr>
            <w:t>Tunisia</w:t>
          </w:r>
        </w:smartTag>
      </w:smartTag>
      <w:r w:rsidR="00761AB4" w:rsidRPr="00BD219C">
        <w:rPr>
          <w:rFonts w:ascii="Book Antiqua" w:hAnsi="Book Antiqua" w:cs="Arial"/>
          <w:sz w:val="24"/>
          <w:szCs w:val="24"/>
        </w:rPr>
        <w:t xml:space="preserve"> to a football academy. </w:t>
      </w:r>
    </w:p>
    <w:p w14:paraId="5619D04B" w14:textId="77777777" w:rsidR="00123B3A" w:rsidRDefault="00761AB4" w:rsidP="003C470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Judge </w:t>
      </w:r>
      <w:proofErr w:type="spellStart"/>
      <w:r w:rsidRPr="00BD219C">
        <w:rPr>
          <w:rFonts w:ascii="Book Antiqua" w:hAnsi="Book Antiqua" w:cs="Arial"/>
          <w:sz w:val="24"/>
          <w:szCs w:val="24"/>
        </w:rPr>
        <w:t>Fowell</w:t>
      </w:r>
      <w:proofErr w:type="spellEnd"/>
      <w:r w:rsidRPr="00BD219C">
        <w:rPr>
          <w:rFonts w:ascii="Book Antiqua" w:hAnsi="Book Antiqua" w:cs="Arial"/>
          <w:sz w:val="24"/>
          <w:szCs w:val="24"/>
        </w:rPr>
        <w:t xml:space="preserve"> recognised that the key issue was whether the new definition regarding independent life was met.  At paragraph 4 </w:t>
      </w:r>
      <w:r w:rsidR="00123B3A">
        <w:rPr>
          <w:rFonts w:ascii="Book Antiqua" w:hAnsi="Book Antiqua" w:cs="Arial"/>
          <w:sz w:val="24"/>
          <w:szCs w:val="24"/>
        </w:rPr>
        <w:t xml:space="preserve">of his decision </w:t>
      </w:r>
      <w:r w:rsidRPr="00BD219C">
        <w:rPr>
          <w:rFonts w:ascii="Book Antiqua" w:hAnsi="Book Antiqua" w:cs="Arial"/>
          <w:sz w:val="24"/>
          <w:szCs w:val="24"/>
        </w:rPr>
        <w:t xml:space="preserve">the judge referred to the documentation before him which included an up to date witness statement from the mother. The judge also recorded in detail the oral evidence given by the mother. The mother gave oral evidence that her son was still in Tunisia, had been at his present address for just over a year living with friends and was a </w:t>
      </w:r>
      <w:r w:rsidR="00DD6B64" w:rsidRPr="00BD219C">
        <w:rPr>
          <w:rFonts w:ascii="Book Antiqua" w:hAnsi="Book Antiqua" w:cs="Arial"/>
          <w:sz w:val="24"/>
          <w:szCs w:val="24"/>
        </w:rPr>
        <w:t>full-time</w:t>
      </w:r>
      <w:r w:rsidRPr="00BD219C">
        <w:rPr>
          <w:rFonts w:ascii="Book Antiqua" w:hAnsi="Book Antiqua" w:cs="Arial"/>
          <w:sz w:val="24"/>
          <w:szCs w:val="24"/>
        </w:rPr>
        <w:t xml:space="preserve"> student. She last saw him in 2002.  </w:t>
      </w:r>
      <w:r w:rsidR="004B4D5A" w:rsidRPr="00BD219C">
        <w:rPr>
          <w:rFonts w:ascii="Book Antiqua" w:hAnsi="Book Antiqua" w:cs="Arial"/>
          <w:sz w:val="24"/>
          <w:szCs w:val="24"/>
        </w:rPr>
        <w:t>Her</w:t>
      </w:r>
      <w:r w:rsidRPr="00BD219C">
        <w:rPr>
          <w:rFonts w:ascii="Book Antiqua" w:hAnsi="Book Antiqua" w:cs="Arial"/>
          <w:sz w:val="24"/>
          <w:szCs w:val="24"/>
        </w:rPr>
        <w:t xml:space="preserve"> parents looked after </w:t>
      </w:r>
      <w:r w:rsidR="004B4D5A" w:rsidRPr="00BD219C">
        <w:rPr>
          <w:rFonts w:ascii="Book Antiqua" w:hAnsi="Book Antiqua" w:cs="Arial"/>
          <w:sz w:val="24"/>
          <w:szCs w:val="24"/>
        </w:rPr>
        <w:t>him</w:t>
      </w:r>
      <w:r w:rsidRPr="00BD219C">
        <w:rPr>
          <w:rFonts w:ascii="Book Antiqua" w:hAnsi="Book Antiqua" w:cs="Arial"/>
          <w:sz w:val="24"/>
          <w:szCs w:val="24"/>
        </w:rPr>
        <w:t xml:space="preserve"> until he was 11 </w:t>
      </w:r>
      <w:r w:rsidR="00123B3A">
        <w:rPr>
          <w:rFonts w:ascii="Book Antiqua" w:hAnsi="Book Antiqua" w:cs="Arial"/>
          <w:sz w:val="24"/>
          <w:szCs w:val="24"/>
        </w:rPr>
        <w:t xml:space="preserve">years old </w:t>
      </w:r>
      <w:r w:rsidRPr="00BD219C">
        <w:rPr>
          <w:rFonts w:ascii="Book Antiqua" w:hAnsi="Book Antiqua" w:cs="Arial"/>
          <w:sz w:val="24"/>
          <w:szCs w:val="24"/>
        </w:rPr>
        <w:t xml:space="preserve">and she took </w:t>
      </w:r>
      <w:r w:rsidRPr="00BD219C">
        <w:rPr>
          <w:rFonts w:ascii="Book Antiqua" w:hAnsi="Book Antiqua" w:cs="Arial"/>
          <w:sz w:val="24"/>
          <w:szCs w:val="24"/>
        </w:rPr>
        <w:lastRenderedPageBreak/>
        <w:t xml:space="preserve">over when he went to secondary school.  If </w:t>
      </w:r>
      <w:r w:rsidR="004B4D5A" w:rsidRPr="00BD219C">
        <w:rPr>
          <w:rFonts w:ascii="Book Antiqua" w:hAnsi="Book Antiqua" w:cs="Arial"/>
          <w:sz w:val="24"/>
          <w:szCs w:val="24"/>
        </w:rPr>
        <w:t>she was</w:t>
      </w:r>
      <w:r w:rsidRPr="00BD219C">
        <w:rPr>
          <w:rFonts w:ascii="Book Antiqua" w:hAnsi="Book Antiqua" w:cs="Arial"/>
          <w:sz w:val="24"/>
          <w:szCs w:val="24"/>
        </w:rPr>
        <w:t xml:space="preserve"> short of funds her parents still provided the money to him and she paid them back. She gave evidence that at the time of his </w:t>
      </w:r>
      <w:r w:rsidR="004B4D5A" w:rsidRPr="00BD219C">
        <w:rPr>
          <w:rFonts w:ascii="Book Antiqua" w:hAnsi="Book Antiqua" w:cs="Arial"/>
          <w:sz w:val="24"/>
          <w:szCs w:val="24"/>
        </w:rPr>
        <w:t>application</w:t>
      </w:r>
      <w:r w:rsidRPr="00BD219C">
        <w:rPr>
          <w:rFonts w:ascii="Book Antiqua" w:hAnsi="Book Antiqua" w:cs="Arial"/>
          <w:sz w:val="24"/>
          <w:szCs w:val="24"/>
        </w:rPr>
        <w:t xml:space="preserve"> he was living with a guardian.  </w:t>
      </w:r>
    </w:p>
    <w:p w14:paraId="3758A716" w14:textId="77777777" w:rsidR="00761AB4" w:rsidRPr="00BD219C" w:rsidRDefault="00761AB4" w:rsidP="003C470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w:t>
      </w:r>
      <w:r w:rsidR="00123B3A">
        <w:rPr>
          <w:rFonts w:ascii="Book Antiqua" w:hAnsi="Book Antiqua" w:cs="Arial"/>
          <w:sz w:val="24"/>
          <w:szCs w:val="24"/>
        </w:rPr>
        <w:t xml:space="preserve"> judge found the</w:t>
      </w:r>
      <w:r w:rsidRPr="00BD219C">
        <w:rPr>
          <w:rFonts w:ascii="Book Antiqua" w:hAnsi="Book Antiqua" w:cs="Arial"/>
          <w:sz w:val="24"/>
          <w:szCs w:val="24"/>
        </w:rPr>
        <w:t xml:space="preserve">re was a discrepancy as to the chronology.  </w:t>
      </w:r>
      <w:r w:rsidR="00123B3A">
        <w:rPr>
          <w:rFonts w:ascii="Book Antiqua" w:hAnsi="Book Antiqua" w:cs="Arial"/>
          <w:sz w:val="24"/>
          <w:szCs w:val="24"/>
        </w:rPr>
        <w:t>In</w:t>
      </w:r>
      <w:r w:rsidRPr="00BD219C">
        <w:rPr>
          <w:rFonts w:ascii="Book Antiqua" w:hAnsi="Book Antiqua" w:cs="Arial"/>
          <w:sz w:val="24"/>
          <w:szCs w:val="24"/>
        </w:rPr>
        <w:t xml:space="preserve"> the application form completed by the appellant</w:t>
      </w:r>
      <w:r w:rsidR="00123B3A">
        <w:rPr>
          <w:rFonts w:ascii="Book Antiqua" w:hAnsi="Book Antiqua" w:cs="Arial"/>
          <w:sz w:val="24"/>
          <w:szCs w:val="24"/>
        </w:rPr>
        <w:t>, he</w:t>
      </w:r>
      <w:r w:rsidRPr="00BD219C">
        <w:rPr>
          <w:rFonts w:ascii="Book Antiqua" w:hAnsi="Book Antiqua" w:cs="Arial"/>
          <w:sz w:val="24"/>
          <w:szCs w:val="24"/>
        </w:rPr>
        <w:t xml:space="preserve"> stated he had moved to Tunisia in October 2011, not, as said by the mother</w:t>
      </w:r>
      <w:r w:rsidR="00123B3A">
        <w:rPr>
          <w:rFonts w:ascii="Book Antiqua" w:hAnsi="Book Antiqua" w:cs="Arial"/>
          <w:sz w:val="24"/>
          <w:szCs w:val="24"/>
        </w:rPr>
        <w:t>,</w:t>
      </w:r>
      <w:r w:rsidRPr="00BD219C">
        <w:rPr>
          <w:rFonts w:ascii="Book Antiqua" w:hAnsi="Book Antiqua" w:cs="Arial"/>
          <w:sz w:val="24"/>
          <w:szCs w:val="24"/>
        </w:rPr>
        <w:t xml:space="preserve"> in December 2010. </w:t>
      </w:r>
      <w:r w:rsidR="004B4D5A" w:rsidRPr="00BD219C">
        <w:rPr>
          <w:rFonts w:ascii="Book Antiqua" w:hAnsi="Book Antiqua" w:cs="Arial"/>
          <w:sz w:val="24"/>
          <w:szCs w:val="24"/>
        </w:rPr>
        <w:t>The</w:t>
      </w:r>
      <w:r w:rsidR="00F50DCD" w:rsidRPr="00BD219C">
        <w:rPr>
          <w:rFonts w:ascii="Book Antiqua" w:hAnsi="Book Antiqua" w:cs="Arial"/>
          <w:sz w:val="24"/>
          <w:szCs w:val="24"/>
        </w:rPr>
        <w:t xml:space="preserve"> judge noted that his application form stated that he was ‘living with </w:t>
      </w:r>
      <w:r w:rsidR="004B4D5A" w:rsidRPr="00BD219C">
        <w:rPr>
          <w:rFonts w:ascii="Book Antiqua" w:hAnsi="Book Antiqua" w:cs="Arial"/>
          <w:sz w:val="24"/>
          <w:szCs w:val="24"/>
        </w:rPr>
        <w:t>friends</w:t>
      </w:r>
      <w:r w:rsidR="00F50DCD" w:rsidRPr="00BD219C">
        <w:rPr>
          <w:rFonts w:ascii="Book Antiqua" w:hAnsi="Book Antiqua" w:cs="Arial"/>
          <w:sz w:val="24"/>
          <w:szCs w:val="24"/>
        </w:rPr>
        <w:t>’ not as the mother had claimed ‘a guardian’.</w:t>
      </w:r>
    </w:p>
    <w:p w14:paraId="5F0EC8AA" w14:textId="77777777" w:rsidR="00123B3A" w:rsidRDefault="00F50DCD" w:rsidP="003C470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 judge correctly directed himself at [16] confirming that the appeal rights we</w:t>
      </w:r>
      <w:r w:rsidR="00123B3A">
        <w:rPr>
          <w:rFonts w:ascii="Book Antiqua" w:hAnsi="Book Antiqua" w:cs="Arial"/>
          <w:sz w:val="24"/>
          <w:szCs w:val="24"/>
        </w:rPr>
        <w:t>r</w:t>
      </w:r>
      <w:r w:rsidRPr="00BD219C">
        <w:rPr>
          <w:rFonts w:ascii="Book Antiqua" w:hAnsi="Book Antiqua" w:cs="Arial"/>
          <w:sz w:val="24"/>
          <w:szCs w:val="24"/>
        </w:rPr>
        <w:t>e as those set out the Nationality Immigration and Asylum Act 2002</w:t>
      </w:r>
      <w:r w:rsidR="00123B3A">
        <w:rPr>
          <w:rFonts w:ascii="Book Antiqua" w:hAnsi="Book Antiqua" w:cs="Arial"/>
          <w:sz w:val="24"/>
          <w:szCs w:val="24"/>
        </w:rPr>
        <w:t xml:space="preserve"> and that </w:t>
      </w:r>
      <w:r w:rsidR="00123B3A" w:rsidRPr="00BD219C">
        <w:rPr>
          <w:rFonts w:ascii="Book Antiqua" w:hAnsi="Book Antiqua" w:cs="Arial"/>
          <w:sz w:val="24"/>
          <w:szCs w:val="24"/>
        </w:rPr>
        <w:t xml:space="preserve">by Section </w:t>
      </w:r>
      <w:r w:rsidR="00DD6B64" w:rsidRPr="00BD219C">
        <w:rPr>
          <w:rFonts w:ascii="Book Antiqua" w:hAnsi="Book Antiqua" w:cs="Arial"/>
          <w:sz w:val="24"/>
          <w:szCs w:val="24"/>
        </w:rPr>
        <w:t>85</w:t>
      </w:r>
      <w:r w:rsidR="00DD6B64">
        <w:rPr>
          <w:rFonts w:ascii="Book Antiqua" w:hAnsi="Book Antiqua" w:cs="Arial"/>
          <w:sz w:val="24"/>
          <w:szCs w:val="24"/>
        </w:rPr>
        <w:t xml:space="preserve"> ‘</w:t>
      </w:r>
      <w:r w:rsidR="00123B3A" w:rsidRPr="00123B3A">
        <w:rPr>
          <w:rFonts w:ascii="Book Antiqua" w:hAnsi="Book Antiqua" w:cs="Arial"/>
          <w:i/>
          <w:sz w:val="24"/>
          <w:szCs w:val="24"/>
        </w:rPr>
        <w:t>the position has to be considered at the date of the decision, 16 September 2014’</w:t>
      </w:r>
      <w:r w:rsidR="00123B3A">
        <w:rPr>
          <w:rFonts w:ascii="Book Antiqua" w:hAnsi="Book Antiqua" w:cs="Arial"/>
          <w:sz w:val="24"/>
          <w:szCs w:val="24"/>
        </w:rPr>
        <w:t>.</w:t>
      </w:r>
      <w:r w:rsidR="00123B3A" w:rsidRPr="00BD219C">
        <w:rPr>
          <w:rFonts w:ascii="Book Antiqua" w:hAnsi="Book Antiqua" w:cs="Arial"/>
          <w:sz w:val="24"/>
          <w:szCs w:val="24"/>
        </w:rPr>
        <w:t xml:space="preserve"> </w:t>
      </w:r>
      <w:r w:rsidR="00DD6B64" w:rsidRPr="00BD219C">
        <w:rPr>
          <w:rFonts w:ascii="Book Antiqua" w:hAnsi="Book Antiqua" w:cs="Arial"/>
          <w:sz w:val="24"/>
          <w:szCs w:val="24"/>
        </w:rPr>
        <w:t>Indeed,</w:t>
      </w:r>
      <w:r w:rsidRPr="00BD219C">
        <w:rPr>
          <w:rFonts w:ascii="Book Antiqua" w:hAnsi="Book Antiqua" w:cs="Arial"/>
          <w:sz w:val="24"/>
          <w:szCs w:val="24"/>
        </w:rPr>
        <w:t xml:space="preserve"> this appeal is caught by the transitional provisions as the application </w:t>
      </w:r>
      <w:r w:rsidR="00123B3A">
        <w:rPr>
          <w:rFonts w:ascii="Book Antiqua" w:hAnsi="Book Antiqua" w:cs="Arial"/>
          <w:sz w:val="24"/>
          <w:szCs w:val="24"/>
        </w:rPr>
        <w:t>(</w:t>
      </w:r>
      <w:r w:rsidRPr="00BD219C">
        <w:rPr>
          <w:rFonts w:ascii="Book Antiqua" w:hAnsi="Book Antiqua" w:cs="Arial"/>
          <w:sz w:val="24"/>
          <w:szCs w:val="24"/>
        </w:rPr>
        <w:t>and decision</w:t>
      </w:r>
      <w:r w:rsidR="00123B3A">
        <w:rPr>
          <w:rFonts w:ascii="Book Antiqua" w:hAnsi="Book Antiqua" w:cs="Arial"/>
          <w:sz w:val="24"/>
          <w:szCs w:val="24"/>
        </w:rPr>
        <w:t>)</w:t>
      </w:r>
      <w:r w:rsidRPr="00BD219C">
        <w:rPr>
          <w:rFonts w:ascii="Book Antiqua" w:hAnsi="Book Antiqua" w:cs="Arial"/>
          <w:sz w:val="24"/>
          <w:szCs w:val="24"/>
        </w:rPr>
        <w:t xml:space="preserve"> was made prior</w:t>
      </w:r>
      <w:r w:rsidR="00E86759">
        <w:rPr>
          <w:rFonts w:ascii="Book Antiqua" w:hAnsi="Book Antiqua" w:cs="Arial"/>
          <w:sz w:val="24"/>
          <w:szCs w:val="24"/>
        </w:rPr>
        <w:t xml:space="preserve"> to 6</w:t>
      </w:r>
      <w:r w:rsidR="00E86759" w:rsidRPr="00E86759">
        <w:rPr>
          <w:rFonts w:ascii="Book Antiqua" w:hAnsi="Book Antiqua" w:cs="Arial"/>
          <w:sz w:val="24"/>
          <w:szCs w:val="24"/>
          <w:vertAlign w:val="superscript"/>
        </w:rPr>
        <w:t>th</w:t>
      </w:r>
      <w:r w:rsidR="00E86759">
        <w:rPr>
          <w:rFonts w:ascii="Book Antiqua" w:hAnsi="Book Antiqua" w:cs="Arial"/>
          <w:sz w:val="24"/>
          <w:szCs w:val="24"/>
        </w:rPr>
        <w:t xml:space="preserve"> April 2015</w:t>
      </w:r>
      <w:r w:rsidRPr="00BD219C">
        <w:rPr>
          <w:rFonts w:ascii="Book Antiqua" w:hAnsi="Book Antiqua" w:cs="Arial"/>
          <w:sz w:val="24"/>
          <w:szCs w:val="24"/>
        </w:rPr>
        <w:t xml:space="preserve">. </w:t>
      </w:r>
      <w:r w:rsidR="00123B3A">
        <w:rPr>
          <w:rFonts w:ascii="Book Antiqua" w:hAnsi="Book Antiqua" w:cs="Arial"/>
          <w:sz w:val="24"/>
          <w:szCs w:val="24"/>
        </w:rPr>
        <w:t xml:space="preserve">The appeal needed to be decided </w:t>
      </w:r>
      <w:r w:rsidR="00D66D0B">
        <w:rPr>
          <w:rFonts w:ascii="Book Antiqua" w:hAnsi="Book Antiqua" w:cs="Arial"/>
          <w:sz w:val="24"/>
          <w:szCs w:val="24"/>
        </w:rPr>
        <w:t>on the previous appeal rights thus, under</w:t>
      </w:r>
      <w:r w:rsidR="00123B3A">
        <w:rPr>
          <w:rFonts w:ascii="Book Antiqua" w:hAnsi="Book Antiqua" w:cs="Arial"/>
          <w:sz w:val="24"/>
          <w:szCs w:val="24"/>
        </w:rPr>
        <w:t xml:space="preserve"> the immigration rules and separately, if claimed, as here, Article 8.</w:t>
      </w:r>
    </w:p>
    <w:p w14:paraId="5534FB25" w14:textId="77777777" w:rsidR="00F50DCD" w:rsidRPr="00BD219C" w:rsidRDefault="00F50DCD" w:rsidP="003C470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 judge made the following findings</w:t>
      </w:r>
      <w:r w:rsidR="00123B3A">
        <w:rPr>
          <w:rFonts w:ascii="Book Antiqua" w:hAnsi="Book Antiqua" w:cs="Arial"/>
          <w:sz w:val="24"/>
          <w:szCs w:val="24"/>
        </w:rPr>
        <w:t>:</w:t>
      </w:r>
    </w:p>
    <w:p w14:paraId="6C93AF07" w14:textId="2A56EB6E" w:rsidR="00F50DCD"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w:t>
      </w:r>
      <w:proofErr w:type="spellStart"/>
      <w:r>
        <w:rPr>
          <w:rFonts w:ascii="Book Antiqua" w:hAnsi="Book Antiqua" w:cs="Arial"/>
          <w:sz w:val="24"/>
          <w:szCs w:val="24"/>
        </w:rPr>
        <w:t>i</w:t>
      </w:r>
      <w:proofErr w:type="spellEnd"/>
      <w:r>
        <w:rPr>
          <w:rFonts w:ascii="Book Antiqua" w:hAnsi="Book Antiqua" w:cs="Arial"/>
          <w:sz w:val="24"/>
          <w:szCs w:val="24"/>
        </w:rPr>
        <w:t>)</w:t>
      </w:r>
      <w:r>
        <w:rPr>
          <w:rFonts w:ascii="Book Antiqua" w:hAnsi="Book Antiqua" w:cs="Arial"/>
          <w:sz w:val="24"/>
          <w:szCs w:val="24"/>
        </w:rPr>
        <w:tab/>
      </w:r>
      <w:r w:rsidR="00F50DCD" w:rsidRPr="00BD219C">
        <w:rPr>
          <w:rFonts w:ascii="Book Antiqua" w:hAnsi="Book Antiqua" w:cs="Arial"/>
          <w:sz w:val="24"/>
          <w:szCs w:val="24"/>
        </w:rPr>
        <w:t>the mother came to the UK in 2002 when her son was five and she had not seen him since and he remained with his grandparents until 2010/2011</w:t>
      </w:r>
    </w:p>
    <w:p w14:paraId="78AE91A8" w14:textId="0736BDD5" w:rsidR="00F50DCD"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(ii)</w:t>
      </w:r>
      <w:r>
        <w:rPr>
          <w:rFonts w:ascii="Book Antiqua" w:hAnsi="Book Antiqua" w:cs="Arial"/>
          <w:sz w:val="24"/>
          <w:szCs w:val="24"/>
        </w:rPr>
        <w:tab/>
        <w:t>h</w:t>
      </w:r>
      <w:r w:rsidR="00F50DCD" w:rsidRPr="00BD219C">
        <w:rPr>
          <w:rFonts w:ascii="Book Antiqua" w:hAnsi="Book Antiqua" w:cs="Arial"/>
          <w:sz w:val="24"/>
          <w:szCs w:val="24"/>
        </w:rPr>
        <w:t xml:space="preserve">is mother had </w:t>
      </w:r>
      <w:proofErr w:type="spellStart"/>
      <w:r w:rsidR="00F50DCD" w:rsidRPr="00BD219C">
        <w:rPr>
          <w:rFonts w:ascii="Book Antiqua" w:hAnsi="Book Antiqua" w:cs="Arial"/>
          <w:sz w:val="24"/>
          <w:szCs w:val="24"/>
        </w:rPr>
        <w:t>misrecalled</w:t>
      </w:r>
      <w:proofErr w:type="spellEnd"/>
      <w:r w:rsidR="00F50DCD" w:rsidRPr="00BD219C">
        <w:rPr>
          <w:rFonts w:ascii="Book Antiqua" w:hAnsi="Book Antiqua" w:cs="Arial"/>
          <w:sz w:val="24"/>
          <w:szCs w:val="24"/>
        </w:rPr>
        <w:t xml:space="preserve"> the later events in question.  The appellant had attended the football academy in Ivory Coast and it moved to Tunisia in October 2011. </w:t>
      </w:r>
    </w:p>
    <w:p w14:paraId="5C16CC72" w14:textId="3E895E76" w:rsidR="00F50DCD"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(iii)</w:t>
      </w:r>
      <w:r>
        <w:rPr>
          <w:rFonts w:ascii="Book Antiqua" w:hAnsi="Book Antiqua" w:cs="Arial"/>
          <w:sz w:val="24"/>
          <w:szCs w:val="24"/>
        </w:rPr>
        <w:tab/>
      </w:r>
      <w:r w:rsidR="00F50DCD" w:rsidRPr="00BD219C">
        <w:rPr>
          <w:rFonts w:ascii="Book Antiqua" w:hAnsi="Book Antiqua" w:cs="Arial"/>
          <w:sz w:val="24"/>
          <w:szCs w:val="24"/>
        </w:rPr>
        <w:t xml:space="preserve">the statement of the appellant made no mention of a second football </w:t>
      </w:r>
      <w:r w:rsidR="004B4D5A" w:rsidRPr="00BD219C">
        <w:rPr>
          <w:rFonts w:ascii="Book Antiqua" w:hAnsi="Book Antiqua" w:cs="Arial"/>
          <w:sz w:val="24"/>
          <w:szCs w:val="24"/>
        </w:rPr>
        <w:t>academy</w:t>
      </w:r>
      <w:r w:rsidR="00F50DCD" w:rsidRPr="00BD219C">
        <w:rPr>
          <w:rFonts w:ascii="Book Antiqua" w:hAnsi="Book Antiqua" w:cs="Arial"/>
          <w:sz w:val="24"/>
          <w:szCs w:val="24"/>
        </w:rPr>
        <w:t xml:space="preserve"> or of a guardian</w:t>
      </w:r>
    </w:p>
    <w:p w14:paraId="71AE1956" w14:textId="1D38B8EF" w:rsidR="00E47C3A"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(iv)</w:t>
      </w:r>
      <w:r>
        <w:rPr>
          <w:rFonts w:ascii="Book Antiqua" w:hAnsi="Book Antiqua" w:cs="Arial"/>
          <w:sz w:val="24"/>
          <w:szCs w:val="24"/>
        </w:rPr>
        <w:tab/>
      </w:r>
      <w:r w:rsidR="00F50DCD" w:rsidRPr="00BD219C">
        <w:rPr>
          <w:rFonts w:ascii="Book Antiqua" w:hAnsi="Book Antiqua" w:cs="Arial"/>
          <w:sz w:val="24"/>
          <w:szCs w:val="24"/>
        </w:rPr>
        <w:t xml:space="preserve">the </w:t>
      </w:r>
      <w:r w:rsidR="004B4D5A" w:rsidRPr="00BD219C">
        <w:rPr>
          <w:rFonts w:ascii="Book Antiqua" w:hAnsi="Book Antiqua" w:cs="Arial"/>
          <w:sz w:val="24"/>
          <w:szCs w:val="24"/>
        </w:rPr>
        <w:t>appellant’s</w:t>
      </w:r>
      <w:r w:rsidR="00F50DCD" w:rsidRPr="00BD219C">
        <w:rPr>
          <w:rFonts w:ascii="Book Antiqua" w:hAnsi="Book Antiqua" w:cs="Arial"/>
          <w:sz w:val="24"/>
          <w:szCs w:val="24"/>
        </w:rPr>
        <w:t xml:space="preserve"> application form made no mention of education continuing after </w:t>
      </w:r>
      <w:r w:rsidR="004B4D5A" w:rsidRPr="00BD219C">
        <w:rPr>
          <w:rFonts w:ascii="Book Antiqua" w:hAnsi="Book Antiqua" w:cs="Arial"/>
          <w:sz w:val="24"/>
          <w:szCs w:val="24"/>
        </w:rPr>
        <w:t>August</w:t>
      </w:r>
      <w:r w:rsidR="00F50DCD" w:rsidRPr="00BD219C">
        <w:rPr>
          <w:rFonts w:ascii="Book Antiqua" w:hAnsi="Book Antiqua" w:cs="Arial"/>
          <w:sz w:val="24"/>
          <w:szCs w:val="24"/>
        </w:rPr>
        <w:t xml:space="preserve"> 2013</w:t>
      </w:r>
      <w:r w:rsidR="00E47C3A" w:rsidRPr="00BD219C">
        <w:rPr>
          <w:rFonts w:ascii="Book Antiqua" w:hAnsi="Book Antiqua" w:cs="Arial"/>
          <w:sz w:val="24"/>
          <w:szCs w:val="24"/>
        </w:rPr>
        <w:t xml:space="preserve">. His formal education ceased in or about that date.  After the closure of the football </w:t>
      </w:r>
      <w:r w:rsidR="004B4D5A" w:rsidRPr="00BD219C">
        <w:rPr>
          <w:rFonts w:ascii="Book Antiqua" w:hAnsi="Book Antiqua" w:cs="Arial"/>
          <w:sz w:val="24"/>
          <w:szCs w:val="24"/>
        </w:rPr>
        <w:t>academy</w:t>
      </w:r>
      <w:r w:rsidR="00E47C3A" w:rsidRPr="00BD219C">
        <w:rPr>
          <w:rFonts w:ascii="Book Antiqua" w:hAnsi="Book Antiqua" w:cs="Arial"/>
          <w:sz w:val="24"/>
          <w:szCs w:val="24"/>
        </w:rPr>
        <w:t xml:space="preserve"> the appellant was getting by with support from his part-time earnings and support from his mother. There was no </w:t>
      </w:r>
      <w:r w:rsidR="004B4D5A" w:rsidRPr="00BD219C">
        <w:rPr>
          <w:rFonts w:ascii="Book Antiqua" w:hAnsi="Book Antiqua" w:cs="Arial"/>
          <w:sz w:val="24"/>
          <w:szCs w:val="24"/>
        </w:rPr>
        <w:t>supporting</w:t>
      </w:r>
      <w:r w:rsidR="00E47C3A" w:rsidRPr="00BD219C">
        <w:rPr>
          <w:rFonts w:ascii="Book Antiqua" w:hAnsi="Book Antiqua" w:cs="Arial"/>
          <w:sz w:val="24"/>
          <w:szCs w:val="24"/>
        </w:rPr>
        <w:t xml:space="preserve"> evidence of </w:t>
      </w:r>
      <w:proofErr w:type="spellStart"/>
      <w:r w:rsidR="00E47C3A" w:rsidRPr="00BD219C">
        <w:rPr>
          <w:rFonts w:ascii="Book Antiqua" w:hAnsi="Book Antiqua" w:cs="Arial"/>
          <w:sz w:val="24"/>
          <w:szCs w:val="24"/>
        </w:rPr>
        <w:t>Footafrica</w:t>
      </w:r>
      <w:proofErr w:type="spellEnd"/>
      <w:r w:rsidR="00E47C3A" w:rsidRPr="00BD219C">
        <w:rPr>
          <w:rFonts w:ascii="Book Antiqua" w:hAnsi="Book Antiqua" w:cs="Arial"/>
          <w:sz w:val="24"/>
          <w:szCs w:val="24"/>
        </w:rPr>
        <w:t xml:space="preserve"> </w:t>
      </w:r>
      <w:proofErr w:type="spellStart"/>
      <w:r w:rsidR="004B4D5A" w:rsidRPr="00BD219C">
        <w:rPr>
          <w:rFonts w:ascii="Book Antiqua" w:hAnsi="Book Antiqua" w:cs="Arial"/>
          <w:sz w:val="24"/>
          <w:szCs w:val="24"/>
        </w:rPr>
        <w:t>Ac</w:t>
      </w:r>
      <w:r w:rsidR="004B4D5A">
        <w:rPr>
          <w:rFonts w:ascii="Book Antiqua" w:hAnsi="Book Antiqua" w:cs="Arial"/>
          <w:sz w:val="24"/>
          <w:szCs w:val="24"/>
        </w:rPr>
        <w:t>a</w:t>
      </w:r>
      <w:r w:rsidR="004B4D5A" w:rsidRPr="00BD219C">
        <w:rPr>
          <w:rFonts w:ascii="Book Antiqua" w:hAnsi="Book Antiqua" w:cs="Arial"/>
          <w:sz w:val="24"/>
          <w:szCs w:val="24"/>
        </w:rPr>
        <w:t>demie</w:t>
      </w:r>
      <w:proofErr w:type="spellEnd"/>
      <w:r w:rsidR="00E47C3A" w:rsidRPr="00BD219C">
        <w:rPr>
          <w:rFonts w:ascii="Book Antiqua" w:hAnsi="Book Antiqua" w:cs="Arial"/>
          <w:sz w:val="24"/>
          <w:szCs w:val="24"/>
        </w:rPr>
        <w:t xml:space="preserve"> at any stage (said to be the second academy he attended). </w:t>
      </w:r>
    </w:p>
    <w:p w14:paraId="3F0EF5F9" w14:textId="05525EA7" w:rsidR="00E47C3A"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(v)</w:t>
      </w:r>
      <w:r>
        <w:rPr>
          <w:rFonts w:ascii="Book Antiqua" w:hAnsi="Book Antiqua" w:cs="Arial"/>
          <w:sz w:val="24"/>
          <w:szCs w:val="24"/>
        </w:rPr>
        <w:tab/>
      </w:r>
      <w:r w:rsidR="00E47C3A" w:rsidRPr="00BD219C">
        <w:rPr>
          <w:rFonts w:ascii="Book Antiqua" w:hAnsi="Book Antiqua" w:cs="Arial"/>
          <w:sz w:val="24"/>
          <w:szCs w:val="24"/>
        </w:rPr>
        <w:t>the grandfather’s evidence did not go into details about financial matters or events in Tunisia</w:t>
      </w:r>
    </w:p>
    <w:p w14:paraId="3BFF2381" w14:textId="70CE92B6" w:rsidR="00E47C3A" w:rsidRPr="00BD219C" w:rsidRDefault="0074487F" w:rsidP="00FB6AA2">
      <w:pPr>
        <w:tabs>
          <w:tab w:val="left" w:pos="1701"/>
        </w:tabs>
        <w:spacing w:before="120" w:after="0" w:line="240" w:lineRule="auto"/>
        <w:ind w:left="1134"/>
        <w:jc w:val="both"/>
        <w:rPr>
          <w:rFonts w:ascii="Book Antiqua" w:hAnsi="Book Antiqua" w:cs="Arial"/>
          <w:sz w:val="24"/>
          <w:szCs w:val="24"/>
        </w:rPr>
      </w:pPr>
      <w:r>
        <w:rPr>
          <w:rFonts w:ascii="Book Antiqua" w:hAnsi="Book Antiqua" w:cs="Arial"/>
          <w:sz w:val="24"/>
          <w:szCs w:val="24"/>
        </w:rPr>
        <w:t>(vi)</w:t>
      </w:r>
      <w:r>
        <w:rPr>
          <w:rFonts w:ascii="Book Antiqua" w:hAnsi="Book Antiqua" w:cs="Arial"/>
          <w:sz w:val="24"/>
          <w:szCs w:val="24"/>
        </w:rPr>
        <w:tab/>
      </w:r>
      <w:r w:rsidR="004B4D5A">
        <w:rPr>
          <w:rFonts w:ascii="Book Antiqua" w:hAnsi="Book Antiqua" w:cs="Arial"/>
          <w:sz w:val="24"/>
          <w:szCs w:val="24"/>
        </w:rPr>
        <w:t>a</w:t>
      </w:r>
      <w:r w:rsidR="004B4D5A" w:rsidRPr="00BD219C">
        <w:rPr>
          <w:rFonts w:ascii="Book Antiqua" w:hAnsi="Book Antiqua" w:cs="Arial"/>
          <w:sz w:val="24"/>
          <w:szCs w:val="24"/>
        </w:rPr>
        <w:t xml:space="preserve">ll the money transfer receipts attached to the mother’s recent statement </w:t>
      </w:r>
      <w:proofErr w:type="spellStart"/>
      <w:r w:rsidR="004B4D5A" w:rsidRPr="00BD219C">
        <w:rPr>
          <w:rFonts w:ascii="Book Antiqua" w:hAnsi="Book Antiqua" w:cs="Arial"/>
          <w:sz w:val="24"/>
          <w:szCs w:val="24"/>
        </w:rPr>
        <w:t>post dated</w:t>
      </w:r>
      <w:proofErr w:type="spellEnd"/>
      <w:r w:rsidR="004B4D5A" w:rsidRPr="00BD219C">
        <w:rPr>
          <w:rFonts w:ascii="Book Antiqua" w:hAnsi="Book Antiqua" w:cs="Arial"/>
          <w:sz w:val="24"/>
          <w:szCs w:val="24"/>
        </w:rPr>
        <w:t xml:space="preserve"> the date of the application (June 2014).  </w:t>
      </w:r>
      <w:r w:rsidR="00E47C3A" w:rsidRPr="00BD219C">
        <w:rPr>
          <w:rFonts w:ascii="Book Antiqua" w:hAnsi="Book Antiqua" w:cs="Arial"/>
          <w:sz w:val="24"/>
          <w:szCs w:val="24"/>
        </w:rPr>
        <w:t xml:space="preserve">The judge did not accept that the sums paid could support living costs and pay the claimed costs of education.  This was in the sum of £1,250 per annum.  No bills or letters from the school had been provided. </w:t>
      </w:r>
    </w:p>
    <w:p w14:paraId="4601E1BB" w14:textId="77777777" w:rsidR="00E47C3A" w:rsidRPr="00BD219C" w:rsidRDefault="00E47C3A" w:rsidP="00E47C3A">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At paragraphs 27 and 28 the judge set out the various components with regard independent living.  He accepted the appellant did not have a partner.  He was not living with his parents and was not in education.  The judge accepted he was not employed full time. </w:t>
      </w:r>
    </w:p>
    <w:p w14:paraId="513DA2EA" w14:textId="77777777" w:rsidR="00BD101E" w:rsidRDefault="00E47C3A" w:rsidP="00E47C3A">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With regards his financial support the judge found ‘</w:t>
      </w:r>
      <w:r w:rsidRPr="00BD101E">
        <w:rPr>
          <w:rFonts w:ascii="Book Antiqua" w:hAnsi="Book Antiqua" w:cs="Arial"/>
          <w:i/>
          <w:sz w:val="24"/>
          <w:szCs w:val="24"/>
        </w:rPr>
        <w:t>no figures have been given</w:t>
      </w:r>
      <w:r w:rsidRPr="00BD219C">
        <w:rPr>
          <w:rFonts w:ascii="Book Antiqua" w:hAnsi="Book Antiqua" w:cs="Arial"/>
          <w:sz w:val="24"/>
          <w:szCs w:val="24"/>
        </w:rPr>
        <w:t xml:space="preserve">’ and that </w:t>
      </w:r>
    </w:p>
    <w:p w14:paraId="449FDEFF" w14:textId="77777777" w:rsidR="00E47C3A" w:rsidRPr="00FB6AA2" w:rsidRDefault="00BD101E" w:rsidP="00FB6AA2">
      <w:pPr>
        <w:spacing w:before="120" w:after="0" w:line="240" w:lineRule="auto"/>
        <w:ind w:left="1134" w:right="567"/>
        <w:jc w:val="both"/>
        <w:rPr>
          <w:rFonts w:ascii="Book Antiqua" w:hAnsi="Book Antiqua" w:cs="Arial"/>
          <w:szCs w:val="24"/>
        </w:rPr>
      </w:pPr>
      <w:r w:rsidRPr="00FB6AA2">
        <w:rPr>
          <w:rFonts w:ascii="Book Antiqua" w:hAnsi="Book Antiqua" w:cs="Arial"/>
          <w:i/>
          <w:szCs w:val="24"/>
        </w:rPr>
        <w:lastRenderedPageBreak/>
        <w:t>‘</w:t>
      </w:r>
      <w:r w:rsidR="00E47C3A" w:rsidRPr="00FB6AA2">
        <w:rPr>
          <w:rFonts w:ascii="Book Antiqua" w:hAnsi="Book Antiqua" w:cs="Arial"/>
          <w:i/>
          <w:szCs w:val="24"/>
        </w:rPr>
        <w:t xml:space="preserve">I have no evidence about what incomings and outgoings </w:t>
      </w:r>
      <w:r w:rsidR="004B4D5A" w:rsidRPr="00FB6AA2">
        <w:rPr>
          <w:rFonts w:ascii="Book Antiqua" w:hAnsi="Book Antiqua" w:cs="Arial"/>
          <w:i/>
          <w:szCs w:val="24"/>
        </w:rPr>
        <w:t>Mr.</w:t>
      </w:r>
      <w:r w:rsidR="00E47C3A" w:rsidRPr="00FB6AA2">
        <w:rPr>
          <w:rFonts w:ascii="Book Antiqua" w:hAnsi="Book Antiqua" w:cs="Arial"/>
          <w:i/>
          <w:szCs w:val="24"/>
        </w:rPr>
        <w:t xml:space="preserve"> Doue has, </w:t>
      </w:r>
      <w:r w:rsidR="00E47C3A" w:rsidRPr="00FB6AA2">
        <w:rPr>
          <w:rFonts w:ascii="Book Antiqua" w:hAnsi="Book Antiqua" w:cs="Arial"/>
          <w:i/>
          <w:szCs w:val="24"/>
          <w:u w:val="single"/>
        </w:rPr>
        <w:t>or had at the relevant time</w:t>
      </w:r>
      <w:r w:rsidR="00E47C3A" w:rsidRPr="00FB6AA2">
        <w:rPr>
          <w:rFonts w:ascii="Book Antiqua" w:hAnsi="Book Antiqua" w:cs="Arial"/>
          <w:i/>
          <w:szCs w:val="24"/>
        </w:rPr>
        <w:t xml:space="preserve">, or his earnings in Tunisia, and on this aspect the burden of proof is on him.  </w:t>
      </w:r>
      <w:r w:rsidR="004B4D5A" w:rsidRPr="00FB6AA2">
        <w:rPr>
          <w:rFonts w:ascii="Book Antiqua" w:hAnsi="Book Antiqua" w:cs="Arial"/>
          <w:i/>
          <w:szCs w:val="24"/>
        </w:rPr>
        <w:t>I note that his mother is providing (at least since then) about £1,250 per year, and this may go much further in Tunisia than in the UK, but I cannot conclude in the absence of more detailed information that this represented his main financial support</w:t>
      </w:r>
      <w:r w:rsidR="004B4D5A" w:rsidRPr="00FB6AA2">
        <w:rPr>
          <w:rFonts w:ascii="Book Antiqua" w:hAnsi="Book Antiqua" w:cs="Arial"/>
          <w:szCs w:val="24"/>
        </w:rPr>
        <w:t>’.</w:t>
      </w:r>
    </w:p>
    <w:p w14:paraId="443ABD5F" w14:textId="77777777" w:rsidR="00E47C3A" w:rsidRPr="00BD219C" w:rsidRDefault="00E47C3A" w:rsidP="00E47C3A">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On the last aspect – emotional support – the judge found that </w:t>
      </w:r>
    </w:p>
    <w:p w14:paraId="1C7FAC19" w14:textId="77777777" w:rsidR="00E47C3A" w:rsidRPr="00FB6AA2" w:rsidRDefault="00E47C3A" w:rsidP="00FB6AA2">
      <w:pPr>
        <w:spacing w:before="120" w:after="0" w:line="240" w:lineRule="auto"/>
        <w:ind w:left="1134" w:right="567"/>
        <w:jc w:val="both"/>
        <w:rPr>
          <w:rFonts w:ascii="Book Antiqua" w:hAnsi="Book Antiqua" w:cs="Arial"/>
          <w:i/>
          <w:szCs w:val="24"/>
        </w:rPr>
      </w:pPr>
      <w:r w:rsidRPr="00FB6AA2">
        <w:rPr>
          <w:rFonts w:ascii="Book Antiqua" w:hAnsi="Book Antiqua" w:cs="Arial"/>
          <w:i/>
          <w:szCs w:val="24"/>
        </w:rPr>
        <w:t>‘Mrs Doue accepted that he had emotional support from her parents.  It is difficult to parcel out emotional support in this way, but I have to have regard to the fact that the appellant</w:t>
      </w:r>
      <w:r w:rsidR="004B1C1E" w:rsidRPr="00FB6AA2">
        <w:rPr>
          <w:rFonts w:ascii="Book Antiqua" w:hAnsi="Book Antiqua" w:cs="Arial"/>
          <w:i/>
          <w:szCs w:val="24"/>
        </w:rPr>
        <w:t xml:space="preserve"> and his mother have not met since he was five (or perhaps six according to his letter), and that during his important formative years since then he lived with his </w:t>
      </w:r>
      <w:r w:rsidR="004B4D5A" w:rsidRPr="00FB6AA2">
        <w:rPr>
          <w:rFonts w:ascii="Book Antiqua" w:hAnsi="Book Antiqua" w:cs="Arial"/>
          <w:i/>
          <w:szCs w:val="24"/>
        </w:rPr>
        <w:t>grandparents</w:t>
      </w:r>
      <w:r w:rsidR="004B1C1E" w:rsidRPr="00FB6AA2">
        <w:rPr>
          <w:rFonts w:ascii="Book Antiqua" w:hAnsi="Book Antiqua" w:cs="Arial"/>
          <w:i/>
          <w:szCs w:val="24"/>
        </w:rPr>
        <w:t>, as indeed he has done throughout his life until moving to Tunisia.  In these circumstances, despite the evidence of continuing contact, I cannot conclude that his mother is his main emotional support, however important the connection is to them both.</w:t>
      </w:r>
    </w:p>
    <w:p w14:paraId="68F9F29A" w14:textId="77777777" w:rsidR="004B1C1E" w:rsidRPr="00FB6AA2" w:rsidRDefault="004B1C1E" w:rsidP="00FB6AA2">
      <w:pPr>
        <w:spacing w:before="120" w:after="0" w:line="240" w:lineRule="auto"/>
        <w:ind w:left="1134" w:right="567"/>
        <w:jc w:val="both"/>
        <w:rPr>
          <w:rFonts w:ascii="Book Antiqua" w:hAnsi="Book Antiqua" w:cs="Arial"/>
          <w:i/>
          <w:szCs w:val="24"/>
        </w:rPr>
      </w:pPr>
      <w:r w:rsidRPr="00FB6AA2">
        <w:rPr>
          <w:rFonts w:ascii="Book Antiqua" w:hAnsi="Book Antiqua" w:cs="Arial"/>
          <w:i/>
          <w:szCs w:val="24"/>
        </w:rPr>
        <w:t xml:space="preserve">It follows that three of the necessary </w:t>
      </w:r>
      <w:r w:rsidR="004B4D5A" w:rsidRPr="00FB6AA2">
        <w:rPr>
          <w:rFonts w:ascii="Book Antiqua" w:hAnsi="Book Antiqua" w:cs="Arial"/>
          <w:i/>
          <w:szCs w:val="24"/>
        </w:rPr>
        <w:t>elements</w:t>
      </w:r>
      <w:r w:rsidRPr="00FB6AA2">
        <w:rPr>
          <w:rFonts w:ascii="Book Antiqua" w:hAnsi="Book Antiqua" w:cs="Arial"/>
          <w:i/>
          <w:szCs w:val="24"/>
        </w:rPr>
        <w:t xml:space="preserve"> are not met – education, financial and emotional ties – and so the appellant does not meet the requirements of the </w:t>
      </w:r>
      <w:r w:rsidR="004B4D5A" w:rsidRPr="00FB6AA2">
        <w:rPr>
          <w:rFonts w:ascii="Book Antiqua" w:hAnsi="Book Antiqua" w:cs="Arial"/>
          <w:i/>
          <w:szCs w:val="24"/>
        </w:rPr>
        <w:t>Immigration</w:t>
      </w:r>
      <w:r w:rsidRPr="00FB6AA2">
        <w:rPr>
          <w:rFonts w:ascii="Book Antiqua" w:hAnsi="Book Antiqua" w:cs="Arial"/>
          <w:i/>
          <w:szCs w:val="24"/>
        </w:rPr>
        <w:t xml:space="preserve"> Rules’.</w:t>
      </w:r>
    </w:p>
    <w:p w14:paraId="57DCEEA3" w14:textId="77777777" w:rsidR="00BD101E" w:rsidRPr="00BD101E" w:rsidRDefault="004B1C1E" w:rsidP="00F50DCD">
      <w:pPr>
        <w:numPr>
          <w:ilvl w:val="0"/>
          <w:numId w:val="1"/>
        </w:numPr>
        <w:tabs>
          <w:tab w:val="clear" w:pos="720"/>
        </w:tabs>
        <w:spacing w:before="240" w:after="0" w:line="240" w:lineRule="auto"/>
        <w:ind w:left="567" w:hanging="567"/>
        <w:jc w:val="both"/>
        <w:rPr>
          <w:rFonts w:ascii="Book Antiqua" w:hAnsi="Book Antiqua" w:cs="Arial"/>
          <w:i/>
          <w:sz w:val="24"/>
          <w:szCs w:val="24"/>
        </w:rPr>
      </w:pPr>
      <w:r w:rsidRPr="00BD219C">
        <w:rPr>
          <w:rFonts w:ascii="Book Antiqua" w:hAnsi="Book Antiqua" w:cs="Arial"/>
          <w:sz w:val="24"/>
          <w:szCs w:val="24"/>
        </w:rPr>
        <w:t xml:space="preserve">Section </w:t>
      </w:r>
      <w:r w:rsidR="004B4D5A" w:rsidRPr="00BD219C">
        <w:rPr>
          <w:rFonts w:ascii="Book Antiqua" w:hAnsi="Book Antiqua" w:cs="Arial"/>
          <w:sz w:val="24"/>
          <w:szCs w:val="24"/>
        </w:rPr>
        <w:t>85A (</w:t>
      </w:r>
      <w:r w:rsidR="003F6A10" w:rsidRPr="00BD219C">
        <w:rPr>
          <w:rFonts w:ascii="Book Antiqua" w:hAnsi="Book Antiqua" w:cs="Arial"/>
          <w:sz w:val="24"/>
          <w:szCs w:val="24"/>
        </w:rPr>
        <w:t xml:space="preserve">2) of the Nationality Immigration and Asylum Act 2002 and which was applicable to the appeal provisions prior to April 2015 confirmed, further to Section 84(4) and Section 84(5) that </w:t>
      </w:r>
    </w:p>
    <w:p w14:paraId="51BBC43F" w14:textId="77777777" w:rsidR="003F6A10" w:rsidRPr="00BD219C" w:rsidRDefault="003F6A10" w:rsidP="00FB6AA2">
      <w:pPr>
        <w:spacing w:before="120" w:after="0" w:line="240" w:lineRule="auto"/>
        <w:ind w:left="1134"/>
        <w:jc w:val="both"/>
        <w:rPr>
          <w:rFonts w:ascii="Book Antiqua" w:hAnsi="Book Antiqua" w:cs="Arial"/>
          <w:i/>
          <w:sz w:val="24"/>
          <w:szCs w:val="24"/>
        </w:rPr>
      </w:pPr>
      <w:r w:rsidRPr="00BD219C">
        <w:rPr>
          <w:rFonts w:ascii="Book Antiqua" w:hAnsi="Book Antiqua" w:cs="Arial"/>
          <w:sz w:val="24"/>
          <w:szCs w:val="24"/>
        </w:rPr>
        <w:t>‘</w:t>
      </w:r>
      <w:r w:rsidRPr="00BD219C">
        <w:rPr>
          <w:rFonts w:ascii="Book Antiqua" w:hAnsi="Book Antiqua" w:cs="Arial"/>
          <w:i/>
          <w:sz w:val="24"/>
          <w:szCs w:val="24"/>
        </w:rPr>
        <w:t>in relation to an appeal under Section 82(1) against an immigration decision of a kind specified in section 82(2</w:t>
      </w:r>
      <w:r w:rsidR="004B4D5A" w:rsidRPr="00BD219C">
        <w:rPr>
          <w:rFonts w:ascii="Book Antiqua" w:hAnsi="Book Antiqua" w:cs="Arial"/>
          <w:i/>
          <w:sz w:val="24"/>
          <w:szCs w:val="24"/>
        </w:rPr>
        <w:t>) (</w:t>
      </w:r>
      <w:r w:rsidRPr="00BD219C">
        <w:rPr>
          <w:rFonts w:ascii="Book Antiqua" w:hAnsi="Book Antiqua" w:cs="Arial"/>
          <w:i/>
          <w:sz w:val="24"/>
          <w:szCs w:val="24"/>
        </w:rPr>
        <w:t xml:space="preserve">b) </w:t>
      </w:r>
      <w:r w:rsidRPr="00BD219C">
        <w:rPr>
          <w:rFonts w:ascii="Book Antiqua" w:hAnsi="Book Antiqua" w:cs="Arial"/>
          <w:sz w:val="24"/>
          <w:szCs w:val="24"/>
        </w:rPr>
        <w:t xml:space="preserve">[which this is] </w:t>
      </w:r>
      <w:r w:rsidRPr="00BD219C">
        <w:rPr>
          <w:rFonts w:ascii="Book Antiqua" w:hAnsi="Book Antiqua" w:cs="Arial"/>
          <w:i/>
          <w:sz w:val="24"/>
          <w:szCs w:val="24"/>
        </w:rPr>
        <w:t>or (c) the Tribunal may consider only the circumstances appertaining at the time of the decision’.</w:t>
      </w:r>
    </w:p>
    <w:p w14:paraId="2B648758" w14:textId="77777777" w:rsidR="003C4703" w:rsidRPr="00BD219C" w:rsidRDefault="003F6A10" w:rsidP="003F6A10">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A careful reading of the decision shows, however, that the judge did direct himself to the circumstances appertaining as at 14</w:t>
      </w:r>
      <w:r w:rsidRPr="00BD219C">
        <w:rPr>
          <w:rFonts w:ascii="Book Antiqua" w:hAnsi="Book Antiqua" w:cs="Arial"/>
          <w:sz w:val="24"/>
          <w:szCs w:val="24"/>
          <w:vertAlign w:val="superscript"/>
        </w:rPr>
        <w:t>th</w:t>
      </w:r>
      <w:r w:rsidRPr="00BD219C">
        <w:rPr>
          <w:rFonts w:ascii="Book Antiqua" w:hAnsi="Book Antiqua" w:cs="Arial"/>
          <w:sz w:val="24"/>
          <w:szCs w:val="24"/>
        </w:rPr>
        <w:t xml:space="preserve"> September 2014.  </w:t>
      </w:r>
      <w:r w:rsidR="004B4D5A" w:rsidRPr="00BD219C">
        <w:rPr>
          <w:rFonts w:ascii="Book Antiqua" w:hAnsi="Book Antiqua" w:cs="Arial"/>
          <w:sz w:val="24"/>
          <w:szCs w:val="24"/>
        </w:rPr>
        <w:t>He</w:t>
      </w:r>
      <w:r w:rsidRPr="00BD219C">
        <w:rPr>
          <w:rFonts w:ascii="Book Antiqua" w:hAnsi="Book Antiqua" w:cs="Arial"/>
          <w:sz w:val="24"/>
          <w:szCs w:val="24"/>
        </w:rPr>
        <w:t xml:space="preserve"> found the appellant was not in education since 2013, the financial remittances were minimal prior to the decision in September 2014 (starting in June 2014), and that the main emotional support was from the grandparents.  Not least the appellant was not living with a guardian but with friends as at the date of his application.  The judge was aware for the purposes of the immigration rules that the relevant time was the date of decision and did not deviate from this approach when considering the evidence.  Much of the evidence which identified later circumstances was that produced by the sponsor.  A careful reading of the decision does not indicate that the judge relied on this to make his key findings. I dismiss the appeal in relation to the </w:t>
      </w:r>
      <w:r w:rsidR="004B4D5A" w:rsidRPr="00BD219C">
        <w:rPr>
          <w:rFonts w:ascii="Book Antiqua" w:hAnsi="Book Antiqua" w:cs="Arial"/>
          <w:sz w:val="24"/>
          <w:szCs w:val="24"/>
        </w:rPr>
        <w:t>Immigration</w:t>
      </w:r>
      <w:r w:rsidRPr="00BD219C">
        <w:rPr>
          <w:rFonts w:ascii="Book Antiqua" w:hAnsi="Book Antiqua" w:cs="Arial"/>
          <w:sz w:val="24"/>
          <w:szCs w:val="24"/>
        </w:rPr>
        <w:t xml:space="preserve"> rules. </w:t>
      </w:r>
    </w:p>
    <w:p w14:paraId="4AA9085F" w14:textId="77777777" w:rsidR="003F6A10" w:rsidRPr="00BD219C" w:rsidRDefault="003F6A10" w:rsidP="003F6A10">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As noted and accepted by Mr Mills, the Home Office Presenting Officer, the ‘old’ appeal provisions apply – that is prior to the introduction of the provisions under the Immigration Act 2014 which amended the Nationality Immigration and Asylum Act 2002.  </w:t>
      </w:r>
      <w:r w:rsidR="004B4D5A" w:rsidRPr="00BD219C">
        <w:rPr>
          <w:rFonts w:ascii="Book Antiqua" w:hAnsi="Book Antiqua" w:cs="Arial"/>
          <w:sz w:val="24"/>
          <w:szCs w:val="24"/>
        </w:rPr>
        <w:t xml:space="preserve">In </w:t>
      </w:r>
      <w:r w:rsidR="004B4D5A" w:rsidRPr="00BD101E">
        <w:rPr>
          <w:rFonts w:ascii="Book Antiqua" w:hAnsi="Book Antiqua" w:cs="Arial"/>
          <w:b/>
          <w:sz w:val="24"/>
          <w:szCs w:val="24"/>
          <w:u w:val="single"/>
        </w:rPr>
        <w:t>AS</w:t>
      </w:r>
      <w:r w:rsidRPr="00BD219C">
        <w:rPr>
          <w:rFonts w:ascii="Book Antiqua" w:hAnsi="Book Antiqua" w:cs="Arial"/>
          <w:b/>
          <w:sz w:val="24"/>
          <w:szCs w:val="24"/>
          <w:u w:val="single"/>
        </w:rPr>
        <w:t xml:space="preserve"> (Somalia) and </w:t>
      </w:r>
      <w:r w:rsidR="004B4D5A" w:rsidRPr="00BD219C">
        <w:rPr>
          <w:rFonts w:ascii="Book Antiqua" w:hAnsi="Book Antiqua" w:cs="Arial"/>
          <w:b/>
          <w:sz w:val="24"/>
          <w:szCs w:val="24"/>
          <w:u w:val="single"/>
        </w:rPr>
        <w:t>another v</w:t>
      </w:r>
      <w:r w:rsidRPr="00BD219C">
        <w:rPr>
          <w:rFonts w:ascii="Book Antiqua" w:hAnsi="Book Antiqua" w:cs="Arial"/>
          <w:b/>
          <w:sz w:val="24"/>
          <w:szCs w:val="24"/>
          <w:u w:val="single"/>
        </w:rPr>
        <w:t xml:space="preserve"> Secretary of State for the Home Department</w:t>
      </w:r>
      <w:r w:rsidRPr="00BD219C">
        <w:rPr>
          <w:rFonts w:ascii="Book Antiqua" w:hAnsi="Book Antiqua" w:cs="Arial"/>
          <w:b/>
          <w:sz w:val="24"/>
          <w:szCs w:val="24"/>
        </w:rPr>
        <w:t xml:space="preserve"> [2009] UKHL 32</w:t>
      </w:r>
      <w:r w:rsidRPr="00BD219C">
        <w:rPr>
          <w:rFonts w:ascii="Book Antiqua" w:hAnsi="Book Antiqua" w:cs="Arial"/>
          <w:sz w:val="24"/>
          <w:szCs w:val="24"/>
        </w:rPr>
        <w:t xml:space="preserve"> there was discussion of Section 85 of the 2002 Act </w:t>
      </w:r>
      <w:r w:rsidR="00BD101E">
        <w:rPr>
          <w:rFonts w:ascii="Book Antiqua" w:hAnsi="Book Antiqua" w:cs="Arial"/>
          <w:sz w:val="24"/>
          <w:szCs w:val="24"/>
        </w:rPr>
        <w:t xml:space="preserve">(with reference to the ‘old’ provisions) </w:t>
      </w:r>
      <w:r w:rsidRPr="00BD219C">
        <w:rPr>
          <w:rFonts w:ascii="Book Antiqua" w:hAnsi="Book Antiqua" w:cs="Arial"/>
          <w:sz w:val="24"/>
          <w:szCs w:val="24"/>
        </w:rPr>
        <w:t xml:space="preserve">and this specifically found that in relation to an appeal under Section 82(1) against the refusal of entry clearance, Section 85(4) should not apply and the Immigration Judge may only consider circumstances appertaining </w:t>
      </w:r>
      <w:r w:rsidRPr="00BD219C">
        <w:rPr>
          <w:rFonts w:ascii="Book Antiqua" w:hAnsi="Book Antiqua" w:cs="Arial"/>
          <w:i/>
          <w:sz w:val="24"/>
          <w:szCs w:val="24"/>
        </w:rPr>
        <w:t>at the time of the decision to refuse</w:t>
      </w:r>
      <w:r w:rsidRPr="00BD219C">
        <w:rPr>
          <w:rFonts w:ascii="Book Antiqua" w:hAnsi="Book Antiqua" w:cs="Arial"/>
          <w:sz w:val="24"/>
          <w:szCs w:val="24"/>
        </w:rPr>
        <w:t xml:space="preserve">.  </w:t>
      </w:r>
      <w:r w:rsidRPr="00BD101E">
        <w:rPr>
          <w:rFonts w:ascii="Book Antiqua" w:hAnsi="Book Antiqua" w:cs="Arial"/>
          <w:i/>
          <w:sz w:val="24"/>
          <w:szCs w:val="24"/>
          <w:u w:val="single"/>
        </w:rPr>
        <w:t>This included a consideration of Article 8</w:t>
      </w:r>
      <w:r w:rsidRPr="00BD101E">
        <w:rPr>
          <w:rFonts w:ascii="Book Antiqua" w:hAnsi="Book Antiqua" w:cs="Arial"/>
          <w:sz w:val="24"/>
          <w:szCs w:val="24"/>
          <w:u w:val="single"/>
        </w:rPr>
        <w:t>.</w:t>
      </w:r>
      <w:r w:rsidRPr="00BD219C">
        <w:rPr>
          <w:rFonts w:ascii="Book Antiqua" w:hAnsi="Book Antiqua" w:cs="Arial"/>
          <w:sz w:val="24"/>
          <w:szCs w:val="24"/>
        </w:rPr>
        <w:t xml:space="preserve">  It was stated that where a change of circumstances was alleged by someone who is outside the jurisdiction the Entry Clearance Officer would be in the best position to evaluate the effect of this.  The </w:t>
      </w:r>
      <w:r w:rsidRPr="00BD219C">
        <w:rPr>
          <w:rFonts w:ascii="Book Antiqua" w:hAnsi="Book Antiqua" w:cs="Arial"/>
          <w:sz w:val="24"/>
          <w:szCs w:val="24"/>
        </w:rPr>
        <w:lastRenderedPageBreak/>
        <w:t>debate was whether the restriction imposed was proportionate but found that the language in section 85(5) was</w:t>
      </w:r>
      <w:r w:rsidR="005D6B38" w:rsidRPr="00BD219C">
        <w:rPr>
          <w:rFonts w:ascii="Book Antiqua" w:hAnsi="Book Antiqua" w:cs="Arial"/>
          <w:sz w:val="24"/>
          <w:szCs w:val="24"/>
        </w:rPr>
        <w:t xml:space="preserve"> incapable of being read down</w:t>
      </w:r>
      <w:r w:rsidRPr="00BD219C">
        <w:rPr>
          <w:rFonts w:ascii="Book Antiqua" w:hAnsi="Book Antiqua" w:cs="Arial"/>
          <w:sz w:val="24"/>
          <w:szCs w:val="24"/>
        </w:rPr>
        <w:t xml:space="preserve">.  </w:t>
      </w:r>
    </w:p>
    <w:p w14:paraId="51B2F057" w14:textId="77777777" w:rsidR="003F6A10" w:rsidRPr="00BD219C" w:rsidRDefault="005D6B38" w:rsidP="003F6A10">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 judge in this instance noted that there was a right of appeal under Article 8 ECHR but first it was necessary to show that right was ‘engaged’.  He proceeded to find that in order to find a family life ‘</w:t>
      </w:r>
      <w:r w:rsidRPr="00BD219C">
        <w:rPr>
          <w:rFonts w:ascii="Book Antiqua" w:hAnsi="Book Antiqua" w:cs="Arial"/>
          <w:i/>
          <w:sz w:val="24"/>
          <w:szCs w:val="24"/>
        </w:rPr>
        <w:t>the normal emotional ties between a mother and an adult son would not, without more, be enough</w:t>
      </w:r>
      <w:r w:rsidRPr="00BD219C">
        <w:rPr>
          <w:rFonts w:ascii="Book Antiqua" w:hAnsi="Book Antiqua" w:cs="Arial"/>
          <w:sz w:val="24"/>
          <w:szCs w:val="24"/>
        </w:rPr>
        <w:t>’ [30].  The judge found, relying on his earlier conclusions that the appellant had to be ‘</w:t>
      </w:r>
      <w:r w:rsidRPr="00BD219C">
        <w:rPr>
          <w:rFonts w:ascii="Book Antiqua" w:hAnsi="Book Antiqua" w:cs="Arial"/>
          <w:i/>
          <w:sz w:val="24"/>
          <w:szCs w:val="24"/>
        </w:rPr>
        <w:t>seen as a young adult living independently’.</w:t>
      </w:r>
      <w:r w:rsidRPr="00BD219C">
        <w:rPr>
          <w:rFonts w:ascii="Book Antiqua" w:hAnsi="Book Antiqua" w:cs="Arial"/>
          <w:sz w:val="24"/>
          <w:szCs w:val="24"/>
        </w:rPr>
        <w:t xml:space="preserve">  However, by the date of the decision, which is the crucial date, the appellant was not a young adult but aged 17 years and 9 months.   This to my mind was an error on the part of the judge.   Between mother and son there is a presumption that family life would exist even if tenuous.</w:t>
      </w:r>
      <w:r w:rsidR="00BD101E">
        <w:rPr>
          <w:rFonts w:ascii="Book Antiqua" w:hAnsi="Book Antiqua" w:cs="Arial"/>
          <w:sz w:val="24"/>
          <w:szCs w:val="24"/>
        </w:rPr>
        <w:t xml:space="preserve">  That can be displaced.</w:t>
      </w:r>
      <w:r w:rsidRPr="00BD219C">
        <w:rPr>
          <w:rFonts w:ascii="Book Antiqua" w:hAnsi="Book Antiqua" w:cs="Arial"/>
          <w:sz w:val="24"/>
          <w:szCs w:val="24"/>
        </w:rPr>
        <w:t xml:space="preserve">  The findings of the judge with respect to the Immigration rules are unarguably sustainable. </w:t>
      </w:r>
    </w:p>
    <w:p w14:paraId="58BB0C8D" w14:textId="77777777" w:rsidR="004F2E43" w:rsidRPr="00BD219C" w:rsidRDefault="004F2E43" w:rsidP="004F2E4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The</w:t>
      </w:r>
      <w:r w:rsidR="00BD101E">
        <w:rPr>
          <w:rFonts w:ascii="Book Antiqua" w:hAnsi="Book Antiqua" w:cs="Arial"/>
          <w:sz w:val="24"/>
          <w:szCs w:val="24"/>
        </w:rPr>
        <w:t xml:space="preserve"> relevant considerations regarding assessment under Article 8 and the relevant</w:t>
      </w:r>
      <w:r w:rsidRPr="00BD219C">
        <w:rPr>
          <w:rFonts w:ascii="Book Antiqua" w:hAnsi="Book Antiqua" w:cs="Arial"/>
          <w:sz w:val="24"/>
          <w:szCs w:val="24"/>
        </w:rPr>
        <w:t xml:space="preserve"> questions </w:t>
      </w:r>
      <w:r w:rsidR="00BD101E">
        <w:rPr>
          <w:rFonts w:ascii="Book Antiqua" w:hAnsi="Book Antiqua" w:cs="Arial"/>
          <w:sz w:val="24"/>
          <w:szCs w:val="24"/>
        </w:rPr>
        <w:t xml:space="preserve">are posed </w:t>
      </w:r>
      <w:r w:rsidRPr="00BD219C">
        <w:rPr>
          <w:rFonts w:ascii="Book Antiqua" w:hAnsi="Book Antiqua" w:cs="Arial"/>
          <w:sz w:val="24"/>
          <w:szCs w:val="24"/>
        </w:rPr>
        <w:t xml:space="preserve">in </w:t>
      </w:r>
      <w:r w:rsidRPr="00BD219C">
        <w:rPr>
          <w:rFonts w:ascii="Book Antiqua" w:hAnsi="Book Antiqua"/>
          <w:b/>
          <w:sz w:val="24"/>
          <w:szCs w:val="24"/>
          <w:u w:val="single"/>
          <w:lang w:val="en-US"/>
        </w:rPr>
        <w:t>R (</w:t>
      </w:r>
      <w:proofErr w:type="spellStart"/>
      <w:r w:rsidRPr="00BD219C">
        <w:rPr>
          <w:rFonts w:ascii="Book Antiqua" w:hAnsi="Book Antiqua"/>
          <w:b/>
          <w:sz w:val="24"/>
          <w:szCs w:val="24"/>
          <w:u w:val="single"/>
          <w:lang w:val="en-US"/>
        </w:rPr>
        <w:t>Razgar</w:t>
      </w:r>
      <w:proofErr w:type="spellEnd"/>
      <w:r w:rsidRPr="00BD219C">
        <w:rPr>
          <w:rFonts w:ascii="Book Antiqua" w:hAnsi="Book Antiqua"/>
          <w:b/>
          <w:sz w:val="24"/>
          <w:szCs w:val="24"/>
          <w:u w:val="single"/>
          <w:lang w:val="en-US"/>
        </w:rPr>
        <w:t xml:space="preserve">) v SSHD [2004] UKHL </w:t>
      </w:r>
      <w:r w:rsidR="00AA0D58" w:rsidRPr="00BD219C">
        <w:rPr>
          <w:rFonts w:ascii="Book Antiqua" w:hAnsi="Book Antiqua"/>
          <w:b/>
          <w:sz w:val="24"/>
          <w:szCs w:val="24"/>
          <w:u w:val="single"/>
          <w:lang w:val="en-US"/>
        </w:rPr>
        <w:t>27</w:t>
      </w:r>
      <w:r w:rsidR="00AA0D58" w:rsidRPr="00FB6AA2">
        <w:rPr>
          <w:rFonts w:ascii="Book Antiqua" w:hAnsi="Book Antiqua"/>
          <w:sz w:val="24"/>
          <w:szCs w:val="24"/>
          <w:lang w:val="en-US"/>
        </w:rPr>
        <w:t xml:space="preserve"> </w:t>
      </w:r>
      <w:r w:rsidR="00AA0D58">
        <w:rPr>
          <w:rFonts w:ascii="Book Antiqua" w:hAnsi="Book Antiqua"/>
          <w:sz w:val="24"/>
          <w:szCs w:val="24"/>
          <w:lang w:val="en-US"/>
        </w:rPr>
        <w:t>as</w:t>
      </w:r>
      <w:r w:rsidR="00BD101E">
        <w:rPr>
          <w:rFonts w:ascii="Book Antiqua" w:hAnsi="Book Antiqua"/>
          <w:sz w:val="24"/>
          <w:szCs w:val="24"/>
          <w:lang w:val="en-US"/>
        </w:rPr>
        <w:t xml:space="preserve"> follows</w:t>
      </w:r>
      <w:r w:rsidRPr="00BD219C">
        <w:rPr>
          <w:rFonts w:ascii="Book Antiqua" w:hAnsi="Book Antiqua"/>
          <w:sz w:val="24"/>
          <w:szCs w:val="24"/>
          <w:lang w:val="en-US"/>
        </w:rPr>
        <w:t>;</w:t>
      </w:r>
    </w:p>
    <w:p w14:paraId="38D1ED71" w14:textId="130D2054" w:rsidR="004F2E43" w:rsidRPr="00FB6AA2" w:rsidRDefault="00FB6AA2" w:rsidP="00FB6AA2">
      <w:pPr>
        <w:numPr>
          <w:ilvl w:val="1"/>
          <w:numId w:val="1"/>
        </w:numPr>
        <w:tabs>
          <w:tab w:val="left" w:pos="2380"/>
          <w:tab w:val="left" w:pos="2880"/>
          <w:tab w:val="left" w:pos="3280"/>
          <w:tab w:val="left" w:pos="3840"/>
          <w:tab w:val="left" w:pos="4400"/>
          <w:tab w:val="left" w:pos="4960"/>
          <w:tab w:val="left" w:pos="5520"/>
          <w:tab w:val="left" w:pos="6080"/>
          <w:tab w:val="left" w:pos="6640"/>
          <w:tab w:val="left" w:pos="7200"/>
          <w:tab w:val="left" w:pos="7760"/>
          <w:tab w:val="left" w:pos="8320"/>
          <w:tab w:val="left" w:pos="8880"/>
        </w:tabs>
        <w:autoSpaceDE w:val="0"/>
        <w:spacing w:before="120" w:after="120" w:line="240" w:lineRule="auto"/>
        <w:ind w:left="1701" w:right="567" w:hanging="567"/>
        <w:jc w:val="both"/>
        <w:rPr>
          <w:rFonts w:ascii="Book Antiqua" w:hAnsi="Book Antiqua"/>
          <w:i/>
          <w:szCs w:val="24"/>
          <w:lang w:val="en-US"/>
        </w:rPr>
      </w:pPr>
      <w:r w:rsidRPr="00FB6AA2">
        <w:rPr>
          <w:rFonts w:ascii="Book Antiqua" w:hAnsi="Book Antiqua"/>
          <w:szCs w:val="24"/>
          <w:lang w:val="en-US"/>
        </w:rPr>
        <w:tab/>
      </w:r>
      <w:r w:rsidR="004F2E43" w:rsidRPr="00FB6AA2">
        <w:rPr>
          <w:rFonts w:ascii="Book Antiqua" w:hAnsi="Book Antiqua"/>
          <w:i/>
          <w:szCs w:val="24"/>
          <w:lang w:val="en-US"/>
        </w:rPr>
        <w:t xml:space="preserve">In a case where removal </w:t>
      </w:r>
      <w:r w:rsidR="00BD101E" w:rsidRPr="00FB6AA2">
        <w:rPr>
          <w:rFonts w:ascii="Book Antiqua" w:hAnsi="Book Antiqua"/>
          <w:i/>
          <w:szCs w:val="24"/>
          <w:lang w:val="en-US"/>
        </w:rPr>
        <w:t xml:space="preserve">[refusal] </w:t>
      </w:r>
      <w:r w:rsidR="004F2E43" w:rsidRPr="00FB6AA2">
        <w:rPr>
          <w:rFonts w:ascii="Book Antiqua" w:hAnsi="Book Antiqua"/>
          <w:i/>
          <w:szCs w:val="24"/>
          <w:lang w:val="en-US"/>
        </w:rPr>
        <w:t>is resisted in reliance on Article 8, these questions are likely to be:</w:t>
      </w:r>
    </w:p>
    <w:p w14:paraId="4B54A6D2" w14:textId="289A166D" w:rsidR="004F2E43" w:rsidRPr="00FB6AA2" w:rsidRDefault="00FB6AA2" w:rsidP="00FB6AA2">
      <w:pPr>
        <w:widowControl w:val="0"/>
        <w:numPr>
          <w:ilvl w:val="1"/>
          <w:numId w:val="1"/>
        </w:numPr>
        <w:tabs>
          <w:tab w:val="left" w:pos="3100"/>
          <w:tab w:val="left" w:pos="3600"/>
          <w:tab w:val="left" w:pos="4000"/>
          <w:tab w:val="left" w:pos="4560"/>
          <w:tab w:val="left" w:pos="5120"/>
          <w:tab w:val="left" w:pos="5680"/>
          <w:tab w:val="left" w:pos="6240"/>
          <w:tab w:val="left" w:pos="6800"/>
          <w:tab w:val="left" w:pos="7360"/>
          <w:tab w:val="left" w:pos="7920"/>
          <w:tab w:val="left" w:pos="8480"/>
          <w:tab w:val="left" w:pos="9040"/>
          <w:tab w:val="left" w:pos="9600"/>
        </w:tabs>
        <w:suppressAutoHyphens/>
        <w:autoSpaceDE w:val="0"/>
        <w:spacing w:before="120" w:after="120" w:line="240" w:lineRule="auto"/>
        <w:ind w:left="1701" w:right="567" w:hanging="567"/>
        <w:jc w:val="both"/>
        <w:rPr>
          <w:rFonts w:ascii="Book Antiqua" w:hAnsi="Book Antiqua"/>
          <w:i/>
          <w:szCs w:val="24"/>
          <w:lang w:val="en-US"/>
        </w:rPr>
      </w:pPr>
      <w:r w:rsidRPr="00FB6AA2">
        <w:rPr>
          <w:rFonts w:ascii="Book Antiqua" w:hAnsi="Book Antiqua"/>
          <w:i/>
          <w:szCs w:val="24"/>
          <w:lang w:val="en-US"/>
        </w:rPr>
        <w:tab/>
      </w:r>
      <w:r w:rsidR="004F2E43" w:rsidRPr="00FB6AA2">
        <w:rPr>
          <w:rFonts w:ascii="Book Antiqua" w:hAnsi="Book Antiqua"/>
          <w:i/>
          <w:szCs w:val="24"/>
          <w:lang w:val="en-US"/>
        </w:rPr>
        <w:t>Will the proposed removal be an interference by a public authority with the exercise of the applicant's right to respect for his private or (as the case may be) family life?</w:t>
      </w:r>
    </w:p>
    <w:p w14:paraId="0CA9802C" w14:textId="107075DA" w:rsidR="004F2E43" w:rsidRPr="00FB6AA2" w:rsidRDefault="00FB6AA2" w:rsidP="00FB6AA2">
      <w:pPr>
        <w:widowControl w:val="0"/>
        <w:numPr>
          <w:ilvl w:val="1"/>
          <w:numId w:val="1"/>
        </w:numPr>
        <w:tabs>
          <w:tab w:val="left" w:pos="3100"/>
          <w:tab w:val="left" w:pos="3600"/>
          <w:tab w:val="left" w:pos="4000"/>
          <w:tab w:val="left" w:pos="4560"/>
          <w:tab w:val="left" w:pos="5120"/>
          <w:tab w:val="left" w:pos="5680"/>
          <w:tab w:val="left" w:pos="6240"/>
          <w:tab w:val="left" w:pos="6800"/>
          <w:tab w:val="left" w:pos="7360"/>
          <w:tab w:val="left" w:pos="7920"/>
          <w:tab w:val="left" w:pos="8480"/>
          <w:tab w:val="left" w:pos="9040"/>
          <w:tab w:val="left" w:pos="9600"/>
        </w:tabs>
        <w:suppressAutoHyphens/>
        <w:autoSpaceDE w:val="0"/>
        <w:spacing w:before="120" w:after="120" w:line="240" w:lineRule="auto"/>
        <w:ind w:left="1701" w:right="567" w:hanging="567"/>
        <w:jc w:val="both"/>
        <w:rPr>
          <w:rFonts w:ascii="Book Antiqua" w:hAnsi="Book Antiqua"/>
          <w:i/>
          <w:szCs w:val="24"/>
          <w:lang w:val="en-US"/>
        </w:rPr>
      </w:pPr>
      <w:r w:rsidRPr="00FB6AA2">
        <w:rPr>
          <w:rFonts w:ascii="Book Antiqua" w:hAnsi="Book Antiqua"/>
          <w:i/>
          <w:szCs w:val="24"/>
          <w:lang w:val="en-US"/>
        </w:rPr>
        <w:tab/>
      </w:r>
      <w:r w:rsidR="004F2E43" w:rsidRPr="00FB6AA2">
        <w:rPr>
          <w:rFonts w:ascii="Book Antiqua" w:hAnsi="Book Antiqua"/>
          <w:i/>
          <w:szCs w:val="24"/>
          <w:lang w:val="en-US"/>
        </w:rPr>
        <w:t>If so, will such interference have consequences of such gravity as potentially to engage the operation of Article 8?</w:t>
      </w:r>
    </w:p>
    <w:p w14:paraId="635999B8" w14:textId="649EB3EC" w:rsidR="004F2E43" w:rsidRPr="00FB6AA2" w:rsidRDefault="00FB6AA2" w:rsidP="00FB6AA2">
      <w:pPr>
        <w:widowControl w:val="0"/>
        <w:numPr>
          <w:ilvl w:val="1"/>
          <w:numId w:val="1"/>
        </w:numPr>
        <w:tabs>
          <w:tab w:val="left" w:pos="3100"/>
          <w:tab w:val="left" w:pos="3600"/>
          <w:tab w:val="left" w:pos="4000"/>
          <w:tab w:val="left" w:pos="4560"/>
          <w:tab w:val="left" w:pos="5120"/>
          <w:tab w:val="left" w:pos="5680"/>
          <w:tab w:val="left" w:pos="6240"/>
          <w:tab w:val="left" w:pos="6800"/>
          <w:tab w:val="left" w:pos="7360"/>
          <w:tab w:val="left" w:pos="7920"/>
          <w:tab w:val="left" w:pos="8480"/>
          <w:tab w:val="left" w:pos="9040"/>
          <w:tab w:val="left" w:pos="9600"/>
        </w:tabs>
        <w:suppressAutoHyphens/>
        <w:autoSpaceDE w:val="0"/>
        <w:spacing w:before="120" w:after="120" w:line="240" w:lineRule="auto"/>
        <w:ind w:left="1701" w:right="567" w:hanging="567"/>
        <w:jc w:val="both"/>
        <w:rPr>
          <w:rFonts w:ascii="Book Antiqua" w:hAnsi="Book Antiqua"/>
          <w:i/>
          <w:szCs w:val="24"/>
          <w:lang w:val="en-US"/>
        </w:rPr>
      </w:pPr>
      <w:r w:rsidRPr="00FB6AA2">
        <w:rPr>
          <w:rFonts w:ascii="Book Antiqua" w:hAnsi="Book Antiqua"/>
          <w:i/>
          <w:szCs w:val="24"/>
          <w:lang w:val="en-US"/>
        </w:rPr>
        <w:tab/>
      </w:r>
      <w:r w:rsidR="004F2E43" w:rsidRPr="00FB6AA2">
        <w:rPr>
          <w:rFonts w:ascii="Book Antiqua" w:hAnsi="Book Antiqua"/>
          <w:i/>
          <w:szCs w:val="24"/>
          <w:lang w:val="en-US"/>
        </w:rPr>
        <w:t>If so, is such interference in accordance with the law?</w:t>
      </w:r>
    </w:p>
    <w:p w14:paraId="480F7E07" w14:textId="5405091C" w:rsidR="004F2E43" w:rsidRPr="00FB6AA2" w:rsidRDefault="00FB6AA2" w:rsidP="00FB6AA2">
      <w:pPr>
        <w:widowControl w:val="0"/>
        <w:numPr>
          <w:ilvl w:val="1"/>
          <w:numId w:val="1"/>
        </w:numPr>
        <w:tabs>
          <w:tab w:val="left" w:pos="3100"/>
          <w:tab w:val="left" w:pos="3600"/>
          <w:tab w:val="left" w:pos="4000"/>
          <w:tab w:val="left" w:pos="4560"/>
          <w:tab w:val="left" w:pos="5120"/>
          <w:tab w:val="left" w:pos="5680"/>
          <w:tab w:val="left" w:pos="6240"/>
          <w:tab w:val="left" w:pos="6800"/>
          <w:tab w:val="left" w:pos="7360"/>
          <w:tab w:val="left" w:pos="7920"/>
          <w:tab w:val="left" w:pos="8480"/>
          <w:tab w:val="left" w:pos="9040"/>
          <w:tab w:val="left" w:pos="9600"/>
        </w:tabs>
        <w:suppressAutoHyphens/>
        <w:autoSpaceDE w:val="0"/>
        <w:spacing w:before="120" w:after="120" w:line="240" w:lineRule="auto"/>
        <w:ind w:left="1701" w:right="567" w:hanging="567"/>
        <w:jc w:val="both"/>
        <w:rPr>
          <w:rFonts w:ascii="Book Antiqua" w:hAnsi="Book Antiqua"/>
          <w:i/>
          <w:szCs w:val="24"/>
          <w:lang w:val="en-US"/>
        </w:rPr>
      </w:pPr>
      <w:r w:rsidRPr="00FB6AA2">
        <w:rPr>
          <w:rFonts w:ascii="Book Antiqua" w:hAnsi="Book Antiqua"/>
          <w:i/>
          <w:szCs w:val="24"/>
          <w:lang w:val="en-US"/>
        </w:rPr>
        <w:tab/>
      </w:r>
      <w:r w:rsidR="004F2E43" w:rsidRPr="00FB6AA2">
        <w:rPr>
          <w:rFonts w:ascii="Book Antiqua" w:hAnsi="Book Antiqua"/>
          <w:i/>
          <w:szCs w:val="24"/>
          <w:lang w:val="en-US"/>
        </w:rPr>
        <w:t>If so, is such interference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08619BE9" w14:textId="67E05F6D" w:rsidR="004F2E43" w:rsidRPr="00FB6AA2" w:rsidRDefault="00FB6AA2" w:rsidP="00FB6AA2">
      <w:pPr>
        <w:widowControl w:val="0"/>
        <w:numPr>
          <w:ilvl w:val="1"/>
          <w:numId w:val="1"/>
        </w:numPr>
        <w:tabs>
          <w:tab w:val="left" w:pos="3100"/>
          <w:tab w:val="left" w:pos="3600"/>
          <w:tab w:val="left" w:pos="4000"/>
          <w:tab w:val="left" w:pos="4560"/>
          <w:tab w:val="left" w:pos="5120"/>
          <w:tab w:val="left" w:pos="5680"/>
          <w:tab w:val="left" w:pos="6240"/>
          <w:tab w:val="left" w:pos="6800"/>
          <w:tab w:val="left" w:pos="7360"/>
          <w:tab w:val="left" w:pos="7920"/>
          <w:tab w:val="left" w:pos="8480"/>
          <w:tab w:val="left" w:pos="9040"/>
          <w:tab w:val="left" w:pos="9600"/>
        </w:tabs>
        <w:suppressAutoHyphens/>
        <w:autoSpaceDE w:val="0"/>
        <w:spacing w:before="120" w:after="120" w:line="240" w:lineRule="auto"/>
        <w:ind w:left="1701" w:right="567" w:hanging="567"/>
        <w:jc w:val="both"/>
        <w:rPr>
          <w:rFonts w:ascii="Book Antiqua" w:hAnsi="Book Antiqua"/>
          <w:szCs w:val="24"/>
          <w:lang w:val="en-US"/>
        </w:rPr>
      </w:pPr>
      <w:r w:rsidRPr="00FB6AA2">
        <w:rPr>
          <w:rFonts w:ascii="Book Antiqua" w:hAnsi="Book Antiqua"/>
          <w:i/>
          <w:szCs w:val="24"/>
          <w:lang w:val="en-US"/>
        </w:rPr>
        <w:tab/>
      </w:r>
      <w:r w:rsidR="004F2E43" w:rsidRPr="00FB6AA2">
        <w:rPr>
          <w:rFonts w:ascii="Book Antiqua" w:hAnsi="Book Antiqua"/>
          <w:i/>
          <w:szCs w:val="24"/>
          <w:lang w:val="en-US"/>
        </w:rPr>
        <w:t>If so, is such interference proportionate to the legitimate public ends sought to be achieved?</w:t>
      </w:r>
    </w:p>
    <w:p w14:paraId="23A6F79D" w14:textId="77777777" w:rsidR="00881859" w:rsidRDefault="00881859" w:rsidP="004F2E43">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He was at the date of decision still a minor and it was accepted that they were mother and son.  There is some presumption of a family relationship.  </w:t>
      </w:r>
      <w:r w:rsidR="004F2E43" w:rsidRPr="00BD219C">
        <w:rPr>
          <w:rFonts w:ascii="Book Antiqua" w:hAnsi="Book Antiqua" w:cs="Arial"/>
          <w:sz w:val="24"/>
          <w:szCs w:val="24"/>
        </w:rPr>
        <w:t>This</w:t>
      </w:r>
      <w:r>
        <w:rPr>
          <w:rFonts w:ascii="Book Antiqua" w:hAnsi="Book Antiqua" w:cs="Arial"/>
          <w:sz w:val="24"/>
          <w:szCs w:val="24"/>
        </w:rPr>
        <w:t>, however,</w:t>
      </w:r>
      <w:r w:rsidR="004F2E43" w:rsidRPr="00BD219C">
        <w:rPr>
          <w:rFonts w:ascii="Book Antiqua" w:hAnsi="Book Antiqua" w:cs="Arial"/>
          <w:sz w:val="24"/>
          <w:szCs w:val="24"/>
        </w:rPr>
        <w:t xml:space="preserve"> is not an appellant who is to be removed. He has never visited the UK and by 2014 had not seen his mother since 2002.  The First-tier Tribunal Judge found that the main support emotionally derived from his grandparents and as such</w:t>
      </w:r>
      <w:r>
        <w:rPr>
          <w:rFonts w:ascii="Book Antiqua" w:hAnsi="Book Antiqua" w:cs="Arial"/>
          <w:sz w:val="24"/>
          <w:szCs w:val="24"/>
        </w:rPr>
        <w:t>, family life and</w:t>
      </w:r>
      <w:r w:rsidR="004F2E43" w:rsidRPr="00BD219C">
        <w:rPr>
          <w:rFonts w:ascii="Book Antiqua" w:hAnsi="Book Antiqua" w:cs="Arial"/>
          <w:sz w:val="24"/>
          <w:szCs w:val="24"/>
        </w:rPr>
        <w:t xml:space="preserve"> any interference with his family life which even if found to be tenuous would be limited.  Even so, the threshold is low.  </w:t>
      </w:r>
    </w:p>
    <w:p w14:paraId="5775FDD4" w14:textId="77777777" w:rsidR="00881859" w:rsidRDefault="004F2E43" w:rsidP="004F2E4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The appellant could not fulfil the requirements of the immigration rules and thus the decision was in accordance with the law.  </w:t>
      </w:r>
      <w:r w:rsidR="004B4D5A" w:rsidRPr="00BD219C">
        <w:rPr>
          <w:rFonts w:ascii="Book Antiqua" w:hAnsi="Book Antiqua" w:cs="Arial"/>
          <w:sz w:val="24"/>
          <w:szCs w:val="24"/>
        </w:rPr>
        <w:t>Immigration</w:t>
      </w:r>
      <w:r w:rsidRPr="00BD219C">
        <w:rPr>
          <w:rFonts w:ascii="Book Antiqua" w:hAnsi="Book Antiqua" w:cs="Arial"/>
          <w:sz w:val="24"/>
          <w:szCs w:val="24"/>
        </w:rPr>
        <w:t xml:space="preserve"> control is </w:t>
      </w:r>
      <w:r w:rsidR="00881859">
        <w:rPr>
          <w:rFonts w:ascii="Book Antiqua" w:hAnsi="Book Antiqua" w:cs="Arial"/>
          <w:sz w:val="24"/>
          <w:szCs w:val="24"/>
        </w:rPr>
        <w:t xml:space="preserve">a </w:t>
      </w:r>
      <w:r w:rsidRPr="00BD219C">
        <w:rPr>
          <w:rFonts w:ascii="Book Antiqua" w:hAnsi="Book Antiqua" w:cs="Arial"/>
          <w:sz w:val="24"/>
          <w:szCs w:val="24"/>
        </w:rPr>
        <w:t xml:space="preserve">necessary and legitimate purpose. </w:t>
      </w:r>
    </w:p>
    <w:p w14:paraId="649785E8" w14:textId="77777777" w:rsidR="004F2E43" w:rsidRPr="00BD219C" w:rsidRDefault="004F2E43" w:rsidP="004F2E43">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t xml:space="preserve">The </w:t>
      </w:r>
      <w:r w:rsidR="00881859">
        <w:rPr>
          <w:rFonts w:ascii="Book Antiqua" w:hAnsi="Book Antiqua" w:cs="Arial"/>
          <w:sz w:val="24"/>
          <w:szCs w:val="24"/>
        </w:rPr>
        <w:t xml:space="preserve">crucial </w:t>
      </w:r>
      <w:r w:rsidRPr="00BD219C">
        <w:rPr>
          <w:rFonts w:ascii="Book Antiqua" w:hAnsi="Book Antiqua" w:cs="Arial"/>
          <w:sz w:val="24"/>
          <w:szCs w:val="24"/>
        </w:rPr>
        <w:t xml:space="preserve">question is whether the decision is proportionate. This is an entry clearance case relating to someone who at the date of the decision was almost an adult. </w:t>
      </w:r>
      <w:r w:rsidR="00E86759">
        <w:rPr>
          <w:rFonts w:ascii="Book Antiqua" w:hAnsi="Book Antiqua" w:cs="Arial"/>
          <w:sz w:val="24"/>
          <w:szCs w:val="24"/>
        </w:rPr>
        <w:t xml:space="preserve"> No safety considerations have been raised. </w:t>
      </w:r>
      <w:r w:rsidRPr="00BD219C">
        <w:rPr>
          <w:rFonts w:ascii="Book Antiqua" w:hAnsi="Book Antiqua" w:cs="Arial"/>
          <w:sz w:val="24"/>
          <w:szCs w:val="24"/>
        </w:rPr>
        <w:t xml:space="preserve"> I cannot find that the best interests of the appellant </w:t>
      </w:r>
      <w:r w:rsidRPr="00BD219C">
        <w:rPr>
          <w:rFonts w:ascii="Book Antiqua" w:hAnsi="Book Antiqua" w:cs="Arial"/>
          <w:sz w:val="24"/>
          <w:szCs w:val="24"/>
        </w:rPr>
        <w:lastRenderedPageBreak/>
        <w:t xml:space="preserve">would be to be with his mother when he has been effectively raised by his grandparents and his experience </w:t>
      </w:r>
      <w:r w:rsidR="00881859">
        <w:rPr>
          <w:rFonts w:ascii="Book Antiqua" w:hAnsi="Book Antiqua" w:cs="Arial"/>
          <w:sz w:val="24"/>
          <w:szCs w:val="24"/>
        </w:rPr>
        <w:t>until</w:t>
      </w:r>
      <w:r w:rsidRPr="00BD219C">
        <w:rPr>
          <w:rFonts w:ascii="Book Antiqua" w:hAnsi="Book Antiqua" w:cs="Arial"/>
          <w:sz w:val="24"/>
          <w:szCs w:val="24"/>
        </w:rPr>
        <w:t xml:space="preserve"> 15 years was to be in the Ivory Coast where he is familiar with the culture.  His best interests are to either remain with his friends and the status quo in </w:t>
      </w:r>
      <w:smartTag w:uri="urn:schemas-microsoft-com:office:smarttags" w:element="country-region">
        <w:r w:rsidRPr="00BD219C">
          <w:rPr>
            <w:rFonts w:ascii="Book Antiqua" w:hAnsi="Book Antiqua" w:cs="Arial"/>
            <w:sz w:val="24"/>
            <w:szCs w:val="24"/>
          </w:rPr>
          <w:t>Tunisia</w:t>
        </w:r>
      </w:smartTag>
      <w:r w:rsidRPr="00BD219C">
        <w:rPr>
          <w:rFonts w:ascii="Book Antiqua" w:hAnsi="Book Antiqua" w:cs="Arial"/>
          <w:sz w:val="24"/>
          <w:szCs w:val="24"/>
        </w:rPr>
        <w:t xml:space="preserve"> or return to the </w:t>
      </w:r>
      <w:smartTag w:uri="urn:schemas-microsoft-com:office:smarttags" w:element="country-region">
        <w:smartTag w:uri="urn:schemas-microsoft-com:office:smarttags" w:element="place">
          <w:r w:rsidRPr="00BD219C">
            <w:rPr>
              <w:rFonts w:ascii="Book Antiqua" w:hAnsi="Book Antiqua" w:cs="Arial"/>
              <w:sz w:val="24"/>
              <w:szCs w:val="24"/>
            </w:rPr>
            <w:t>Ivory Coast</w:t>
          </w:r>
        </w:smartTag>
      </w:smartTag>
      <w:r w:rsidRPr="00BD219C">
        <w:rPr>
          <w:rFonts w:ascii="Book Antiqua" w:hAnsi="Book Antiqua" w:cs="Arial"/>
          <w:sz w:val="24"/>
          <w:szCs w:val="24"/>
        </w:rPr>
        <w:t xml:space="preserve">. </w:t>
      </w:r>
    </w:p>
    <w:p w14:paraId="23F8F198" w14:textId="77777777" w:rsidR="00D440C3" w:rsidRPr="00BD219C" w:rsidRDefault="004B4D5A" w:rsidP="004F2E43">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The public interest, that is</w:t>
      </w:r>
      <w:r w:rsidRPr="00BD219C">
        <w:rPr>
          <w:rFonts w:ascii="Book Antiqua" w:hAnsi="Book Antiqua" w:cs="Arial"/>
          <w:sz w:val="24"/>
          <w:szCs w:val="24"/>
        </w:rPr>
        <w:t xml:space="preserve"> the position</w:t>
      </w:r>
      <w:r w:rsidR="00881859">
        <w:rPr>
          <w:rFonts w:ascii="Book Antiqua" w:hAnsi="Book Antiqua" w:cs="Arial"/>
          <w:sz w:val="24"/>
          <w:szCs w:val="24"/>
        </w:rPr>
        <w:t xml:space="preserve"> taken by </w:t>
      </w:r>
      <w:r w:rsidRPr="00BD219C">
        <w:rPr>
          <w:rFonts w:ascii="Book Antiqua" w:hAnsi="Book Antiqua" w:cs="Arial"/>
          <w:sz w:val="24"/>
          <w:szCs w:val="24"/>
        </w:rPr>
        <w:t>the Entry Clearance Office</w:t>
      </w:r>
      <w:r w:rsidR="00881859">
        <w:rPr>
          <w:rFonts w:ascii="Book Antiqua" w:hAnsi="Book Antiqua" w:cs="Arial"/>
          <w:sz w:val="24"/>
          <w:szCs w:val="24"/>
        </w:rPr>
        <w:t>r,</w:t>
      </w:r>
      <w:r w:rsidRPr="00BD219C">
        <w:rPr>
          <w:rFonts w:ascii="Book Antiqua" w:hAnsi="Book Antiqua" w:cs="Arial"/>
          <w:sz w:val="24"/>
          <w:szCs w:val="24"/>
        </w:rPr>
        <w:t xml:space="preserve"> is expressed through the Immigration Rules which the appellant has not satisfied.  </w:t>
      </w:r>
      <w:r w:rsidR="00D440C3" w:rsidRPr="00BD219C">
        <w:rPr>
          <w:rFonts w:ascii="Book Antiqua" w:hAnsi="Book Antiqua" w:cs="Arial"/>
          <w:sz w:val="24"/>
          <w:szCs w:val="24"/>
        </w:rPr>
        <w:t xml:space="preserve">As the judge stated the rules are also intended to reflect the scope of family life under Article 8 and he could see ‘no reason for form a wholly different view, free of the definition </w:t>
      </w:r>
      <w:r w:rsidR="00881859">
        <w:rPr>
          <w:rFonts w:ascii="Book Antiqua" w:hAnsi="Book Antiqua" w:cs="Arial"/>
          <w:sz w:val="24"/>
          <w:szCs w:val="24"/>
        </w:rPr>
        <w:t>in</w:t>
      </w:r>
      <w:r w:rsidR="00D440C3" w:rsidRPr="00BD219C">
        <w:rPr>
          <w:rFonts w:ascii="Book Antiqua" w:hAnsi="Book Antiqua" w:cs="Arial"/>
          <w:sz w:val="24"/>
          <w:szCs w:val="24"/>
        </w:rPr>
        <w:t xml:space="preserve"> question’.  </w:t>
      </w:r>
    </w:p>
    <w:p w14:paraId="205925AB" w14:textId="77777777" w:rsidR="00D25007" w:rsidRPr="00BD219C" w:rsidRDefault="00D25007"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sz w:val="24"/>
          <w:szCs w:val="24"/>
        </w:rPr>
        <w:t>Section 117 is also applicable.  This was inserted into the Nationality Immigration and Asylum Act 2002 as from 28</w:t>
      </w:r>
      <w:r w:rsidRPr="00BD219C">
        <w:rPr>
          <w:rFonts w:ascii="Book Antiqua" w:hAnsi="Book Antiqua"/>
          <w:sz w:val="24"/>
          <w:szCs w:val="24"/>
          <w:vertAlign w:val="superscript"/>
        </w:rPr>
        <w:t>th</w:t>
      </w:r>
      <w:r w:rsidRPr="00BD219C">
        <w:rPr>
          <w:rFonts w:ascii="Book Antiqua" w:hAnsi="Book Antiqua"/>
          <w:sz w:val="24"/>
          <w:szCs w:val="24"/>
        </w:rPr>
        <w:t xml:space="preserve"> July 2014 </w:t>
      </w:r>
      <w:r w:rsidR="00BD219C">
        <w:rPr>
          <w:rFonts w:ascii="Book Antiqua" w:hAnsi="Book Antiqua"/>
          <w:sz w:val="24"/>
          <w:szCs w:val="24"/>
        </w:rPr>
        <w:t>the law applies as from that date even if the facts to be considered are as at the date of decision.  T</w:t>
      </w:r>
      <w:r w:rsidRPr="00BD219C">
        <w:rPr>
          <w:rFonts w:ascii="Book Antiqua" w:hAnsi="Book Antiqua"/>
          <w:sz w:val="24"/>
          <w:szCs w:val="24"/>
        </w:rPr>
        <w:t>he judge was obliged to apply the relevant sections</w:t>
      </w:r>
      <w:r w:rsidR="00881859">
        <w:rPr>
          <w:rFonts w:ascii="Book Antiqua" w:hAnsi="Book Antiqua"/>
          <w:sz w:val="24"/>
          <w:szCs w:val="24"/>
        </w:rPr>
        <w:t xml:space="preserve"> which he did not appear to do</w:t>
      </w:r>
      <w:r w:rsidRPr="00BD219C">
        <w:rPr>
          <w:rFonts w:ascii="Book Antiqua" w:hAnsi="Book Antiqua"/>
          <w:sz w:val="24"/>
          <w:szCs w:val="24"/>
        </w:rPr>
        <w:t xml:space="preserve">.  </w:t>
      </w:r>
    </w:p>
    <w:p w14:paraId="7C3D75E5" w14:textId="53CE484A" w:rsidR="00D25007" w:rsidRPr="00FB6AA2" w:rsidRDefault="00D25007" w:rsidP="0074487F">
      <w:pPr>
        <w:shd w:val="clear" w:color="auto" w:fill="FFFFFF"/>
        <w:spacing w:before="120" w:after="120" w:line="240" w:lineRule="auto"/>
        <w:ind w:left="1134"/>
        <w:outlineLvl w:val="5"/>
        <w:rPr>
          <w:rFonts w:ascii="Book Antiqua" w:hAnsi="Book Antiqua" w:cs="Arial"/>
          <w:b/>
          <w:i/>
          <w:color w:val="000000"/>
          <w:sz w:val="24"/>
          <w:szCs w:val="24"/>
          <w:lang w:val="en"/>
        </w:rPr>
      </w:pPr>
      <w:r w:rsidRPr="00FB6AA2">
        <w:rPr>
          <w:rStyle w:val="legamendingtext"/>
          <w:rFonts w:ascii="Book Antiqua" w:hAnsi="Book Antiqua" w:cs="Arial"/>
          <w:b/>
          <w:i/>
          <w:color w:val="000000"/>
          <w:sz w:val="24"/>
          <w:szCs w:val="24"/>
          <w:lang w:val="en"/>
        </w:rPr>
        <w:t>117A</w:t>
      </w:r>
      <w:r w:rsidR="00FB6AA2" w:rsidRPr="00FB6AA2">
        <w:rPr>
          <w:rStyle w:val="legamendingtext"/>
          <w:rFonts w:ascii="Book Antiqua" w:hAnsi="Book Antiqua" w:cs="Arial"/>
          <w:b/>
          <w:i/>
          <w:color w:val="000000"/>
          <w:sz w:val="24"/>
          <w:szCs w:val="24"/>
          <w:lang w:val="en"/>
        </w:rPr>
        <w:t xml:space="preserve"> - </w:t>
      </w:r>
      <w:r w:rsidRPr="00FB6AA2">
        <w:rPr>
          <w:rStyle w:val="legamendingtext"/>
          <w:rFonts w:ascii="Book Antiqua" w:hAnsi="Book Antiqua" w:cs="Arial"/>
          <w:b/>
          <w:i/>
          <w:color w:val="000000"/>
          <w:sz w:val="24"/>
          <w:szCs w:val="24"/>
          <w:lang w:val="en"/>
        </w:rPr>
        <w:t>Application of this Part</w:t>
      </w:r>
    </w:p>
    <w:p w14:paraId="5CE0C32F" w14:textId="01446A2A" w:rsidR="00D25007" w:rsidRPr="00BD219C" w:rsidRDefault="00D25007" w:rsidP="00FB6AA2">
      <w:pPr>
        <w:shd w:val="clear" w:color="auto" w:fill="FFFFFF"/>
        <w:tabs>
          <w:tab w:val="left" w:pos="1701"/>
        </w:tabs>
        <w:spacing w:before="120" w:after="120" w:line="240" w:lineRule="auto"/>
        <w:ind w:left="1134"/>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(1)</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This Part applies where a court or tribunal is required to determine whether a decision made under the Immigration Acts—</w:t>
      </w:r>
      <w:r w:rsidRPr="00BD219C">
        <w:rPr>
          <w:rFonts w:ascii="Book Antiqua" w:hAnsi="Book Antiqua" w:cs="Arial"/>
          <w:i/>
          <w:color w:val="000000"/>
          <w:sz w:val="24"/>
          <w:szCs w:val="24"/>
          <w:lang w:val="en"/>
        </w:rPr>
        <w:t xml:space="preserve"> </w:t>
      </w:r>
    </w:p>
    <w:p w14:paraId="35ACB89E" w14:textId="08A745B5" w:rsidR="00D25007" w:rsidRPr="00BD219C" w:rsidRDefault="00D25007" w:rsidP="00FB6AA2">
      <w:pPr>
        <w:shd w:val="clear" w:color="auto" w:fill="FFFFFF"/>
        <w:tabs>
          <w:tab w:val="left" w:pos="2268"/>
        </w:tabs>
        <w:spacing w:before="120" w:after="120" w:line="240" w:lineRule="auto"/>
        <w:ind w:left="1701"/>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(a)</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breaches a person’s right to respect for private and family life under Article 8, and</w:t>
      </w:r>
      <w:r w:rsidRPr="00BD219C">
        <w:rPr>
          <w:rFonts w:ascii="Book Antiqua" w:hAnsi="Book Antiqua" w:cs="Arial"/>
          <w:i/>
          <w:color w:val="000000"/>
          <w:sz w:val="24"/>
          <w:szCs w:val="24"/>
          <w:lang w:val="en"/>
        </w:rPr>
        <w:t xml:space="preserve"> </w:t>
      </w:r>
    </w:p>
    <w:p w14:paraId="3E33575F" w14:textId="702815F3" w:rsidR="00D25007" w:rsidRPr="00BD219C" w:rsidRDefault="00D25007" w:rsidP="00FB6AA2">
      <w:pPr>
        <w:shd w:val="clear" w:color="auto" w:fill="FFFFFF"/>
        <w:tabs>
          <w:tab w:val="left" w:pos="2268"/>
        </w:tabs>
        <w:spacing w:before="120" w:after="120" w:line="240" w:lineRule="auto"/>
        <w:ind w:left="1701"/>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(b)</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 xml:space="preserve">as a </w:t>
      </w:r>
      <w:proofErr w:type="gramStart"/>
      <w:r w:rsidRPr="00BD219C">
        <w:rPr>
          <w:rStyle w:val="legamendingtext"/>
          <w:rFonts w:ascii="Book Antiqua" w:hAnsi="Book Antiqua" w:cs="Arial"/>
          <w:i/>
          <w:color w:val="000000"/>
          <w:sz w:val="24"/>
          <w:szCs w:val="24"/>
          <w:lang w:val="en"/>
        </w:rPr>
        <w:t>result</w:t>
      </w:r>
      <w:proofErr w:type="gramEnd"/>
      <w:r w:rsidRPr="00BD219C">
        <w:rPr>
          <w:rStyle w:val="legamendingtext"/>
          <w:rFonts w:ascii="Book Antiqua" w:hAnsi="Book Antiqua" w:cs="Arial"/>
          <w:i/>
          <w:color w:val="000000"/>
          <w:sz w:val="24"/>
          <w:szCs w:val="24"/>
          <w:lang w:val="en"/>
        </w:rPr>
        <w:t xml:space="preserve"> would be unlawful under section 6 of the Human Rights Act 1998.</w:t>
      </w:r>
      <w:r w:rsidRPr="00BD219C">
        <w:rPr>
          <w:rFonts w:ascii="Book Antiqua" w:hAnsi="Book Antiqua" w:cs="Arial"/>
          <w:i/>
          <w:color w:val="000000"/>
          <w:sz w:val="24"/>
          <w:szCs w:val="24"/>
          <w:lang w:val="en"/>
        </w:rPr>
        <w:t xml:space="preserve"> </w:t>
      </w:r>
    </w:p>
    <w:p w14:paraId="52ABA669" w14:textId="423CAE3F" w:rsidR="00D25007" w:rsidRPr="00BD219C" w:rsidRDefault="00D25007" w:rsidP="00FB6AA2">
      <w:pPr>
        <w:shd w:val="clear" w:color="auto" w:fill="FFFFFF"/>
        <w:tabs>
          <w:tab w:val="left" w:pos="1701"/>
        </w:tabs>
        <w:spacing w:before="120" w:after="120" w:line="240" w:lineRule="auto"/>
        <w:ind w:left="1134"/>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(2)</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In considering the public interest question, the court or tribunal must (in particular) have regard—</w:t>
      </w:r>
      <w:r w:rsidRPr="00BD219C">
        <w:rPr>
          <w:rFonts w:ascii="Book Antiqua" w:hAnsi="Book Antiqua" w:cs="Arial"/>
          <w:i/>
          <w:color w:val="000000"/>
          <w:sz w:val="24"/>
          <w:szCs w:val="24"/>
          <w:lang w:val="en"/>
        </w:rPr>
        <w:t xml:space="preserve"> </w:t>
      </w:r>
    </w:p>
    <w:p w14:paraId="1E1BEE40" w14:textId="4E500C03" w:rsidR="00D25007" w:rsidRPr="00BD219C" w:rsidRDefault="00D25007" w:rsidP="00FB6AA2">
      <w:pPr>
        <w:shd w:val="clear" w:color="auto" w:fill="FFFFFF"/>
        <w:tabs>
          <w:tab w:val="left" w:pos="2268"/>
        </w:tabs>
        <w:spacing w:before="120" w:after="120" w:line="240" w:lineRule="auto"/>
        <w:ind w:left="1701"/>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(a)</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in all cases, to the considerations listed in section 117B, and</w:t>
      </w:r>
      <w:r w:rsidRPr="00BD219C">
        <w:rPr>
          <w:rFonts w:ascii="Book Antiqua" w:hAnsi="Book Antiqua" w:cs="Arial"/>
          <w:i/>
          <w:color w:val="000000"/>
          <w:sz w:val="24"/>
          <w:szCs w:val="24"/>
          <w:lang w:val="en"/>
        </w:rPr>
        <w:t xml:space="preserve"> </w:t>
      </w:r>
    </w:p>
    <w:p w14:paraId="308FDA81" w14:textId="77777777" w:rsidR="00D25007" w:rsidRPr="00BD219C" w:rsidRDefault="00D25007" w:rsidP="0074487F">
      <w:pPr>
        <w:shd w:val="clear" w:color="auto" w:fill="FFFFFF"/>
        <w:spacing w:before="120" w:after="120" w:line="240" w:lineRule="auto"/>
        <w:ind w:left="1134"/>
        <w:rPr>
          <w:rStyle w:val="legamendingtext"/>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w:t>
      </w:r>
    </w:p>
    <w:p w14:paraId="19BE44C2" w14:textId="01F64039" w:rsidR="00D25007" w:rsidRPr="00BD219C" w:rsidRDefault="00D25007" w:rsidP="00FB6AA2">
      <w:pPr>
        <w:shd w:val="clear" w:color="auto" w:fill="FFFFFF"/>
        <w:tabs>
          <w:tab w:val="left" w:pos="1701"/>
        </w:tabs>
        <w:spacing w:before="120" w:after="120" w:line="240" w:lineRule="auto"/>
        <w:ind w:left="1134"/>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(3)</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In subsection (2), “the public interest question” means the question of whether an interference with a person’s right to respect for private and family life is justified under Article 8(2).</w:t>
      </w:r>
      <w:r w:rsidRPr="00BD219C">
        <w:rPr>
          <w:rFonts w:ascii="Book Antiqua" w:hAnsi="Book Antiqua" w:cs="Arial"/>
          <w:i/>
          <w:color w:val="000000"/>
          <w:sz w:val="24"/>
          <w:szCs w:val="24"/>
          <w:lang w:val="en"/>
        </w:rPr>
        <w:t xml:space="preserve"> </w:t>
      </w:r>
    </w:p>
    <w:p w14:paraId="33607B4D" w14:textId="6E567265" w:rsidR="00D25007" w:rsidRPr="00FB6AA2" w:rsidRDefault="00D25007" w:rsidP="0074487F">
      <w:pPr>
        <w:shd w:val="clear" w:color="auto" w:fill="FFFFFF"/>
        <w:spacing w:before="120" w:after="120" w:line="240" w:lineRule="auto"/>
        <w:ind w:left="1134"/>
        <w:outlineLvl w:val="5"/>
        <w:rPr>
          <w:rFonts w:ascii="Book Antiqua" w:hAnsi="Book Antiqua" w:cs="Arial"/>
          <w:b/>
          <w:i/>
          <w:color w:val="000000"/>
          <w:sz w:val="24"/>
          <w:szCs w:val="24"/>
          <w:lang w:val="en"/>
        </w:rPr>
      </w:pPr>
      <w:r w:rsidRPr="00FB6AA2">
        <w:rPr>
          <w:rStyle w:val="legamendingtext"/>
          <w:rFonts w:ascii="Book Antiqua" w:hAnsi="Book Antiqua" w:cs="Arial"/>
          <w:b/>
          <w:i/>
          <w:color w:val="000000"/>
          <w:sz w:val="24"/>
          <w:szCs w:val="24"/>
          <w:lang w:val="en"/>
        </w:rPr>
        <w:t>117B</w:t>
      </w:r>
      <w:r w:rsidR="00FB6AA2" w:rsidRPr="00FB6AA2">
        <w:rPr>
          <w:rStyle w:val="legamendingtext"/>
          <w:rFonts w:ascii="Book Antiqua" w:hAnsi="Book Antiqua" w:cs="Arial"/>
          <w:b/>
          <w:i/>
          <w:color w:val="000000"/>
          <w:sz w:val="24"/>
          <w:szCs w:val="24"/>
          <w:lang w:val="en"/>
        </w:rPr>
        <w:t xml:space="preserve"> - </w:t>
      </w:r>
      <w:r w:rsidRPr="00FB6AA2">
        <w:rPr>
          <w:rStyle w:val="legamendingtext"/>
          <w:rFonts w:ascii="Book Antiqua" w:hAnsi="Book Antiqua" w:cs="Arial"/>
          <w:b/>
          <w:i/>
          <w:color w:val="000000"/>
          <w:sz w:val="24"/>
          <w:szCs w:val="24"/>
          <w:lang w:val="en"/>
        </w:rPr>
        <w:t>Article 8: public interest considerations applicable in all cases</w:t>
      </w:r>
    </w:p>
    <w:p w14:paraId="176714FD" w14:textId="07D2F9B6" w:rsidR="00D25007" w:rsidRPr="00BD219C" w:rsidRDefault="00D25007" w:rsidP="00FB6AA2">
      <w:pPr>
        <w:shd w:val="clear" w:color="auto" w:fill="FFFFFF"/>
        <w:tabs>
          <w:tab w:val="left" w:pos="1701"/>
        </w:tabs>
        <w:spacing w:before="120" w:after="120" w:line="240" w:lineRule="auto"/>
        <w:ind w:left="1134"/>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(1)</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The maintenance of effective immigration controls is in the public interest.</w:t>
      </w:r>
      <w:r w:rsidRPr="00BD219C">
        <w:rPr>
          <w:rFonts w:ascii="Book Antiqua" w:hAnsi="Book Antiqua" w:cs="Arial"/>
          <w:i/>
          <w:color w:val="000000"/>
          <w:sz w:val="24"/>
          <w:szCs w:val="24"/>
          <w:lang w:val="en"/>
        </w:rPr>
        <w:t xml:space="preserve"> </w:t>
      </w:r>
    </w:p>
    <w:p w14:paraId="689CE37B" w14:textId="01F4C14C" w:rsidR="00D25007" w:rsidRPr="00BD219C" w:rsidRDefault="00D25007" w:rsidP="00FB6AA2">
      <w:pPr>
        <w:shd w:val="clear" w:color="auto" w:fill="FFFFFF"/>
        <w:tabs>
          <w:tab w:val="left" w:pos="1701"/>
        </w:tabs>
        <w:spacing w:before="120" w:after="120" w:line="240" w:lineRule="auto"/>
        <w:ind w:left="1134"/>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(2)</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 xml:space="preserve">It is in the public interest, and </w:t>
      </w:r>
      <w:proofErr w:type="gramStart"/>
      <w:r w:rsidRPr="00BD219C">
        <w:rPr>
          <w:rStyle w:val="legamendingtext"/>
          <w:rFonts w:ascii="Book Antiqua" w:hAnsi="Book Antiqua" w:cs="Arial"/>
          <w:i/>
          <w:color w:val="000000"/>
          <w:sz w:val="24"/>
          <w:szCs w:val="24"/>
          <w:lang w:val="en"/>
        </w:rPr>
        <w:t>in particular in</w:t>
      </w:r>
      <w:proofErr w:type="gramEnd"/>
      <w:r w:rsidRPr="00BD219C">
        <w:rPr>
          <w:rStyle w:val="legamendingtext"/>
          <w:rFonts w:ascii="Book Antiqua" w:hAnsi="Book Antiqua" w:cs="Arial"/>
          <w:i/>
          <w:color w:val="000000"/>
          <w:sz w:val="24"/>
          <w:szCs w:val="24"/>
          <w:lang w:val="en"/>
        </w:rPr>
        <w:t xml:space="preserve"> the interests of the economic well-being of the United Kingdom, that persons who seek to enter or remain in the United Kingdom are able to speak English, because persons who can speak English—</w:t>
      </w:r>
      <w:r w:rsidRPr="00BD219C">
        <w:rPr>
          <w:rFonts w:ascii="Book Antiqua" w:hAnsi="Book Antiqua" w:cs="Arial"/>
          <w:i/>
          <w:color w:val="000000"/>
          <w:sz w:val="24"/>
          <w:szCs w:val="24"/>
          <w:lang w:val="en"/>
        </w:rPr>
        <w:t xml:space="preserve"> </w:t>
      </w:r>
    </w:p>
    <w:p w14:paraId="65CFE103" w14:textId="6CF61A0F" w:rsidR="00D25007" w:rsidRPr="00BD219C" w:rsidRDefault="00D25007" w:rsidP="00FB6AA2">
      <w:pPr>
        <w:shd w:val="clear" w:color="auto" w:fill="FFFFFF"/>
        <w:tabs>
          <w:tab w:val="left" w:pos="2268"/>
        </w:tabs>
        <w:spacing w:before="120" w:after="120" w:line="240" w:lineRule="auto"/>
        <w:ind w:left="1701"/>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(a)</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are less of a burden on taxpayers, and</w:t>
      </w:r>
      <w:r w:rsidRPr="00BD219C">
        <w:rPr>
          <w:rFonts w:ascii="Book Antiqua" w:hAnsi="Book Antiqua" w:cs="Arial"/>
          <w:i/>
          <w:color w:val="000000"/>
          <w:sz w:val="24"/>
          <w:szCs w:val="24"/>
          <w:lang w:val="en"/>
        </w:rPr>
        <w:t xml:space="preserve"> </w:t>
      </w:r>
    </w:p>
    <w:p w14:paraId="72F82F8A" w14:textId="5D63673A" w:rsidR="00D25007" w:rsidRPr="00BD219C" w:rsidRDefault="00D25007" w:rsidP="00FB6AA2">
      <w:pPr>
        <w:shd w:val="clear" w:color="auto" w:fill="FFFFFF"/>
        <w:tabs>
          <w:tab w:val="left" w:pos="2268"/>
        </w:tabs>
        <w:spacing w:before="120" w:after="120" w:line="240" w:lineRule="auto"/>
        <w:ind w:left="1701"/>
        <w:rPr>
          <w:rFonts w:ascii="Book Antiqua" w:hAnsi="Book Antiqua" w:cs="Arial"/>
          <w:i/>
          <w:color w:val="000000"/>
          <w:sz w:val="24"/>
          <w:szCs w:val="24"/>
          <w:lang w:val="en"/>
        </w:rPr>
      </w:pPr>
      <w:r w:rsidRPr="00BD219C">
        <w:rPr>
          <w:rStyle w:val="legamendingtext"/>
          <w:rFonts w:ascii="Book Antiqua" w:hAnsi="Book Antiqua" w:cs="Arial"/>
          <w:i/>
          <w:color w:val="000000"/>
          <w:sz w:val="24"/>
          <w:szCs w:val="24"/>
          <w:lang w:val="en"/>
        </w:rPr>
        <w:t>(b)</w:t>
      </w:r>
      <w:r w:rsidR="00FB6AA2">
        <w:rPr>
          <w:rStyle w:val="legamendingtext"/>
          <w:rFonts w:ascii="Book Antiqua" w:hAnsi="Book Antiqua" w:cs="Arial"/>
          <w:i/>
          <w:color w:val="000000"/>
          <w:sz w:val="24"/>
          <w:szCs w:val="24"/>
          <w:lang w:val="en"/>
        </w:rPr>
        <w:tab/>
      </w:r>
      <w:r w:rsidRPr="00BD219C">
        <w:rPr>
          <w:rStyle w:val="legamendingtext"/>
          <w:rFonts w:ascii="Book Antiqua" w:hAnsi="Book Antiqua" w:cs="Arial"/>
          <w:i/>
          <w:color w:val="000000"/>
          <w:sz w:val="24"/>
          <w:szCs w:val="24"/>
          <w:lang w:val="en"/>
        </w:rPr>
        <w:t>are better able to integrate into society.</w:t>
      </w:r>
      <w:r w:rsidRPr="00BD219C">
        <w:rPr>
          <w:rFonts w:ascii="Book Antiqua" w:hAnsi="Book Antiqua" w:cs="Arial"/>
          <w:i/>
          <w:color w:val="000000"/>
          <w:sz w:val="24"/>
          <w:szCs w:val="24"/>
          <w:lang w:val="en"/>
        </w:rPr>
        <w:t xml:space="preserve"> </w:t>
      </w:r>
    </w:p>
    <w:p w14:paraId="3644C036" w14:textId="77777777" w:rsidR="00D25007" w:rsidRPr="00BD219C" w:rsidRDefault="00D25007"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sz w:val="24"/>
          <w:szCs w:val="24"/>
        </w:rPr>
        <w:t xml:space="preserve">Mrs Doue told me that the appellant only spoke French and his local language of the </w:t>
      </w:r>
      <w:smartTag w:uri="urn:schemas-microsoft-com:office:smarttags" w:element="place">
        <w:smartTag w:uri="urn:schemas-microsoft-com:office:smarttags" w:element="country-region">
          <w:r w:rsidRPr="00BD219C">
            <w:rPr>
              <w:rFonts w:ascii="Book Antiqua" w:hAnsi="Book Antiqua"/>
              <w:sz w:val="24"/>
              <w:szCs w:val="24"/>
            </w:rPr>
            <w:t>Ivory Coast</w:t>
          </w:r>
        </w:smartTag>
      </w:smartTag>
      <w:r w:rsidRPr="00BD219C">
        <w:rPr>
          <w:rFonts w:ascii="Book Antiqua" w:hAnsi="Book Antiqua"/>
          <w:sz w:val="24"/>
          <w:szCs w:val="24"/>
        </w:rPr>
        <w:t>. As at the date of decision by the Entry Clearance Officer</w:t>
      </w:r>
      <w:r w:rsidR="00881859">
        <w:rPr>
          <w:rFonts w:ascii="Book Antiqua" w:hAnsi="Book Antiqua"/>
          <w:sz w:val="24"/>
          <w:szCs w:val="24"/>
        </w:rPr>
        <w:t>,</w:t>
      </w:r>
      <w:r w:rsidRPr="00BD219C">
        <w:rPr>
          <w:rFonts w:ascii="Book Antiqua" w:hAnsi="Book Antiqua"/>
          <w:sz w:val="24"/>
          <w:szCs w:val="24"/>
        </w:rPr>
        <w:t xml:space="preserve"> there was no indication the appellant could speak English or that his mother would have been able to support him.  </w:t>
      </w:r>
      <w:r w:rsidR="004B4D5A" w:rsidRPr="00BD219C">
        <w:rPr>
          <w:rFonts w:ascii="Book Antiqua" w:hAnsi="Book Antiqua"/>
          <w:sz w:val="24"/>
          <w:szCs w:val="24"/>
        </w:rPr>
        <w:t>Accor</w:t>
      </w:r>
      <w:r w:rsidR="004B4D5A">
        <w:rPr>
          <w:rFonts w:ascii="Book Antiqua" w:hAnsi="Book Antiqua"/>
          <w:sz w:val="24"/>
          <w:szCs w:val="24"/>
        </w:rPr>
        <w:t>d</w:t>
      </w:r>
      <w:r w:rsidR="004B4D5A" w:rsidRPr="00BD219C">
        <w:rPr>
          <w:rFonts w:ascii="Book Antiqua" w:hAnsi="Book Antiqua"/>
          <w:sz w:val="24"/>
          <w:szCs w:val="24"/>
        </w:rPr>
        <w:t>ing</w:t>
      </w:r>
      <w:r w:rsidRPr="00BD219C">
        <w:rPr>
          <w:rFonts w:ascii="Book Antiqua" w:hAnsi="Book Antiqua"/>
          <w:sz w:val="24"/>
          <w:szCs w:val="24"/>
        </w:rPr>
        <w:t xml:space="preserve"> to her statement she was a student in September 2014 with a part time job. </w:t>
      </w:r>
    </w:p>
    <w:p w14:paraId="068EB3DC" w14:textId="77777777" w:rsidR="00D25007" w:rsidRPr="00BD219C" w:rsidRDefault="00D25007"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sidRPr="00BD219C">
        <w:rPr>
          <w:rFonts w:ascii="Book Antiqua" w:hAnsi="Book Antiqua" w:cs="Arial"/>
          <w:sz w:val="24"/>
          <w:szCs w:val="24"/>
        </w:rPr>
        <w:lastRenderedPageBreak/>
        <w:t>I find that the judge was in error in considering the appellant as a young adult</w:t>
      </w:r>
      <w:r w:rsidR="00776D87">
        <w:rPr>
          <w:rFonts w:ascii="Book Antiqua" w:hAnsi="Book Antiqua" w:cs="Arial"/>
          <w:sz w:val="24"/>
          <w:szCs w:val="24"/>
        </w:rPr>
        <w:t>, rather than a minor, which was the relevant fact at the date of the Entry Clearance Officer’s decision,</w:t>
      </w:r>
      <w:r w:rsidRPr="00BD219C">
        <w:rPr>
          <w:rFonts w:ascii="Book Antiqua" w:hAnsi="Book Antiqua" w:cs="Arial"/>
          <w:sz w:val="24"/>
          <w:szCs w:val="24"/>
        </w:rPr>
        <w:t xml:space="preserve"> but </w:t>
      </w:r>
      <w:r w:rsidR="00C0370A" w:rsidRPr="00BD219C">
        <w:rPr>
          <w:rFonts w:ascii="Book Antiqua" w:hAnsi="Book Antiqua" w:cs="Arial"/>
          <w:sz w:val="24"/>
          <w:szCs w:val="24"/>
        </w:rPr>
        <w:t xml:space="preserve">on remaking the decision </w:t>
      </w:r>
      <w:r w:rsidR="00776D87">
        <w:rPr>
          <w:rFonts w:ascii="Book Antiqua" w:hAnsi="Book Antiqua" w:cs="Arial"/>
          <w:sz w:val="24"/>
          <w:szCs w:val="24"/>
        </w:rPr>
        <w:t>under</w:t>
      </w:r>
      <w:r w:rsidR="00C0370A" w:rsidRPr="00BD219C">
        <w:rPr>
          <w:rFonts w:ascii="Book Antiqua" w:hAnsi="Book Antiqua" w:cs="Arial"/>
          <w:sz w:val="24"/>
          <w:szCs w:val="24"/>
        </w:rPr>
        <w:t xml:space="preserve"> </w:t>
      </w:r>
      <w:r w:rsidR="00776D87">
        <w:rPr>
          <w:rFonts w:ascii="Book Antiqua" w:hAnsi="Book Antiqua" w:cs="Arial"/>
          <w:sz w:val="24"/>
          <w:szCs w:val="24"/>
        </w:rPr>
        <w:t>A</w:t>
      </w:r>
      <w:r w:rsidR="00C0370A" w:rsidRPr="00BD219C">
        <w:rPr>
          <w:rFonts w:ascii="Book Antiqua" w:hAnsi="Book Antiqua" w:cs="Arial"/>
          <w:sz w:val="24"/>
          <w:szCs w:val="24"/>
        </w:rPr>
        <w:t xml:space="preserve">rticle 8, </w:t>
      </w:r>
      <w:r w:rsidRPr="00BD219C">
        <w:rPr>
          <w:rFonts w:ascii="Book Antiqua" w:hAnsi="Book Antiqua" w:cs="Arial"/>
          <w:sz w:val="24"/>
          <w:szCs w:val="24"/>
        </w:rPr>
        <w:t>even if finding family life with the mother</w:t>
      </w:r>
      <w:r w:rsidR="00776D87">
        <w:rPr>
          <w:rFonts w:ascii="Book Antiqua" w:hAnsi="Book Antiqua" w:cs="Arial"/>
          <w:sz w:val="24"/>
          <w:szCs w:val="24"/>
        </w:rPr>
        <w:t xml:space="preserve"> existed, (which for the reasons given, I find is limited)</w:t>
      </w:r>
      <w:r w:rsidRPr="00BD219C">
        <w:rPr>
          <w:rFonts w:ascii="Book Antiqua" w:hAnsi="Book Antiqua" w:cs="Arial"/>
          <w:sz w:val="24"/>
          <w:szCs w:val="24"/>
        </w:rPr>
        <w:t xml:space="preserve">, in the circumstances as found by Judge </w:t>
      </w:r>
      <w:proofErr w:type="spellStart"/>
      <w:r w:rsidRPr="00BD219C">
        <w:rPr>
          <w:rFonts w:ascii="Book Antiqua" w:hAnsi="Book Antiqua" w:cs="Arial"/>
          <w:sz w:val="24"/>
          <w:szCs w:val="24"/>
        </w:rPr>
        <w:t>Fowell</w:t>
      </w:r>
      <w:proofErr w:type="spellEnd"/>
      <w:r w:rsidR="00776D87">
        <w:rPr>
          <w:rFonts w:ascii="Book Antiqua" w:hAnsi="Book Antiqua" w:cs="Arial"/>
          <w:sz w:val="24"/>
          <w:szCs w:val="24"/>
        </w:rPr>
        <w:t xml:space="preserve"> with reference to the immigration rules</w:t>
      </w:r>
      <w:r w:rsidRPr="00BD219C">
        <w:rPr>
          <w:rFonts w:ascii="Book Antiqua" w:hAnsi="Book Antiqua" w:cs="Arial"/>
          <w:sz w:val="24"/>
          <w:szCs w:val="24"/>
        </w:rPr>
        <w:t xml:space="preserve">, </w:t>
      </w:r>
      <w:r w:rsidR="00C0370A" w:rsidRPr="00BD219C">
        <w:rPr>
          <w:rFonts w:ascii="Book Antiqua" w:hAnsi="Book Antiqua" w:cs="Arial"/>
          <w:sz w:val="24"/>
          <w:szCs w:val="24"/>
        </w:rPr>
        <w:t xml:space="preserve">which include </w:t>
      </w:r>
      <w:r w:rsidRPr="00BD219C">
        <w:rPr>
          <w:rFonts w:ascii="Book Antiqua" w:hAnsi="Book Antiqua" w:cs="Arial"/>
          <w:sz w:val="24"/>
          <w:szCs w:val="24"/>
        </w:rPr>
        <w:t xml:space="preserve">a failure to be able to comply with the </w:t>
      </w:r>
      <w:r w:rsidR="004B4D5A" w:rsidRPr="00BD219C">
        <w:rPr>
          <w:rFonts w:ascii="Book Antiqua" w:hAnsi="Book Antiqua" w:cs="Arial"/>
          <w:sz w:val="24"/>
          <w:szCs w:val="24"/>
        </w:rPr>
        <w:t>immigration</w:t>
      </w:r>
      <w:r w:rsidRPr="00BD219C">
        <w:rPr>
          <w:rFonts w:ascii="Book Antiqua" w:hAnsi="Book Antiqua" w:cs="Arial"/>
          <w:sz w:val="24"/>
          <w:szCs w:val="24"/>
        </w:rPr>
        <w:t xml:space="preserve"> rules, reliance on his grandparents, no physical contact with his mother from 2002 to 2014, and his living in a foreign country having part time work and living with friends</w:t>
      </w:r>
      <w:r w:rsidR="00BD219C" w:rsidRPr="00BD219C">
        <w:rPr>
          <w:rFonts w:ascii="Book Antiqua" w:hAnsi="Book Antiqua" w:cs="Arial"/>
          <w:sz w:val="24"/>
          <w:szCs w:val="24"/>
        </w:rPr>
        <w:t>,</w:t>
      </w:r>
      <w:r w:rsidRPr="00BD219C">
        <w:rPr>
          <w:rFonts w:ascii="Book Antiqua" w:hAnsi="Book Antiqua" w:cs="Arial"/>
          <w:sz w:val="24"/>
          <w:szCs w:val="24"/>
        </w:rPr>
        <w:t xml:space="preserve"> I am not persuaded that the refu</w:t>
      </w:r>
      <w:r w:rsidR="00BD219C" w:rsidRPr="00BD219C">
        <w:rPr>
          <w:rFonts w:ascii="Book Antiqua" w:hAnsi="Book Antiqua" w:cs="Arial"/>
          <w:sz w:val="24"/>
          <w:szCs w:val="24"/>
        </w:rPr>
        <w:t>s</w:t>
      </w:r>
      <w:r w:rsidRPr="00BD219C">
        <w:rPr>
          <w:rFonts w:ascii="Book Antiqua" w:hAnsi="Book Antiqua" w:cs="Arial"/>
          <w:sz w:val="24"/>
          <w:szCs w:val="24"/>
        </w:rPr>
        <w:t xml:space="preserve">al decision was disproportionate </w:t>
      </w:r>
      <w:r w:rsidR="00BD219C" w:rsidRPr="00BD219C">
        <w:rPr>
          <w:rFonts w:ascii="Book Antiqua" w:hAnsi="Book Antiqua" w:cs="Arial"/>
          <w:sz w:val="24"/>
          <w:szCs w:val="24"/>
        </w:rPr>
        <w:t xml:space="preserve">especially </w:t>
      </w:r>
      <w:r w:rsidRPr="00BD219C">
        <w:rPr>
          <w:rFonts w:ascii="Book Antiqua" w:hAnsi="Book Antiqua" w:cs="Arial"/>
          <w:sz w:val="24"/>
          <w:szCs w:val="24"/>
        </w:rPr>
        <w:t xml:space="preserve">when balancing into the considerations Section 117. </w:t>
      </w:r>
    </w:p>
    <w:p w14:paraId="2B96A30A" w14:textId="77777777" w:rsidR="00D25007" w:rsidRPr="00BD219C" w:rsidRDefault="00776D87"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With regards Article 8 </w:t>
      </w:r>
      <w:r w:rsidR="00D25007" w:rsidRPr="00BD219C">
        <w:rPr>
          <w:rFonts w:ascii="Book Antiqua" w:hAnsi="Book Antiqua" w:cs="Arial"/>
          <w:sz w:val="24"/>
          <w:szCs w:val="24"/>
        </w:rPr>
        <w:t xml:space="preserve">the </w:t>
      </w:r>
      <w:r>
        <w:rPr>
          <w:rFonts w:ascii="Book Antiqua" w:hAnsi="Book Antiqua" w:cs="Arial"/>
          <w:sz w:val="24"/>
          <w:szCs w:val="24"/>
        </w:rPr>
        <w:t xml:space="preserve">crucial </w:t>
      </w:r>
      <w:r w:rsidR="00D25007" w:rsidRPr="00BD219C">
        <w:rPr>
          <w:rFonts w:ascii="Book Antiqua" w:hAnsi="Book Antiqua" w:cs="Arial"/>
          <w:sz w:val="24"/>
          <w:szCs w:val="24"/>
        </w:rPr>
        <w:t xml:space="preserve">question is one of proportionality </w:t>
      </w:r>
      <w:r>
        <w:rPr>
          <w:rFonts w:ascii="Book Antiqua" w:hAnsi="Book Antiqua" w:cs="Arial"/>
          <w:sz w:val="24"/>
          <w:szCs w:val="24"/>
        </w:rPr>
        <w:t xml:space="preserve">as at the date of the Entry Clearance Officer’s decision and </w:t>
      </w:r>
      <w:r w:rsidR="00D25007" w:rsidRPr="00BD219C">
        <w:rPr>
          <w:rFonts w:ascii="Book Antiqua" w:hAnsi="Book Antiqua"/>
          <w:b/>
          <w:sz w:val="24"/>
          <w:szCs w:val="24"/>
          <w:u w:val="single"/>
        </w:rPr>
        <w:t xml:space="preserve">Huang v SSHD [2007] UKHL </w:t>
      </w:r>
      <w:r w:rsidR="003C7D39" w:rsidRPr="00BD219C">
        <w:rPr>
          <w:rFonts w:ascii="Book Antiqua" w:hAnsi="Book Antiqua"/>
          <w:b/>
          <w:sz w:val="24"/>
          <w:szCs w:val="24"/>
          <w:u w:val="single"/>
        </w:rPr>
        <w:t>11 </w:t>
      </w:r>
      <w:r w:rsidR="003C7D39" w:rsidRPr="00BD219C">
        <w:rPr>
          <w:rFonts w:ascii="Book Antiqua" w:hAnsi="Book Antiqua"/>
          <w:sz w:val="24"/>
          <w:szCs w:val="24"/>
        </w:rPr>
        <w:t>confirmed</w:t>
      </w:r>
      <w:r>
        <w:rPr>
          <w:rFonts w:ascii="Book Antiqua" w:hAnsi="Book Antiqua"/>
          <w:sz w:val="24"/>
          <w:szCs w:val="24"/>
        </w:rPr>
        <w:t xml:space="preserve"> that</w:t>
      </w:r>
    </w:p>
    <w:p w14:paraId="4CF97F3D" w14:textId="77777777" w:rsidR="00D25007" w:rsidRPr="00FB6AA2" w:rsidRDefault="00D25007" w:rsidP="00FB6AA2">
      <w:pPr>
        <w:spacing w:before="120" w:after="0" w:line="240" w:lineRule="auto"/>
        <w:ind w:left="1134" w:right="567"/>
        <w:jc w:val="both"/>
        <w:rPr>
          <w:rFonts w:ascii="Book Antiqua" w:hAnsi="Book Antiqua" w:cs="Arial"/>
          <w:szCs w:val="24"/>
        </w:rPr>
      </w:pPr>
      <w:r w:rsidRPr="00FB6AA2">
        <w:rPr>
          <w:rFonts w:ascii="Book Antiqua" w:hAnsi="Book Antiqua"/>
          <w:i/>
          <w:szCs w:val="24"/>
        </w:rPr>
        <w:t>‘In an article 8 case where this question is reached, the ultimate question for the appellate immigration authority is whether the refusal of leave to enter or remain, in circumstances where the life of the family cannot reasonably be expected to be enjoyed elsewhere, taking full account of all considerations weighing in favour of the refusal, prejudices the family life of the applicant in a manner sufficiently serious to amount to a breach of the fundamental right protected by article 8. If the answer to this question is affirmative, the refusal is unlawful and the authority must so decide. It is not necessary that the appellate immigration authority, directing itself along the lines indicated in this opinion, need ask in addition whether the case meets a test of exceptionality’</w:t>
      </w:r>
    </w:p>
    <w:p w14:paraId="1A932160" w14:textId="77777777" w:rsidR="00776D87" w:rsidRDefault="00776D87"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decision does not prejudice the family or private life of the appellant such that it breaches his Article 8 rights.  </w:t>
      </w:r>
    </w:p>
    <w:p w14:paraId="19742E07" w14:textId="77777777" w:rsidR="00D25007" w:rsidRPr="00BD219C" w:rsidRDefault="004B4D5A" w:rsidP="00D25007">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I maintain the decision with respect to the immigration rules because I conclude for the reasons given above that there was no material error of law.  I set aside the decision with regards the article 8 decision, remake the decision and dismiss the appeal. </w:t>
      </w:r>
    </w:p>
    <w:p w14:paraId="19168754" w14:textId="77777777" w:rsidR="003C4703" w:rsidRPr="00BD219C" w:rsidRDefault="003C4703" w:rsidP="003C4703">
      <w:pPr>
        <w:rPr>
          <w:rFonts w:ascii="Book Antiqua" w:hAnsi="Book Antiqua" w:cs="Arial"/>
          <w:sz w:val="24"/>
          <w:szCs w:val="24"/>
        </w:rPr>
      </w:pPr>
    </w:p>
    <w:p w14:paraId="45DD748B" w14:textId="77777777" w:rsidR="003C4703" w:rsidRDefault="003C7D39" w:rsidP="003C4703">
      <w:pPr>
        <w:ind w:left="540" w:hanging="540"/>
        <w:jc w:val="both"/>
        <w:rPr>
          <w:rFonts w:ascii="Book Antiqua" w:hAnsi="Book Antiqua" w:cs="Arial"/>
          <w:sz w:val="24"/>
          <w:szCs w:val="24"/>
        </w:rPr>
      </w:pPr>
      <w:r>
        <w:rPr>
          <w:rFonts w:ascii="Book Antiqua" w:hAnsi="Book Antiqua" w:cs="Arial"/>
          <w:sz w:val="24"/>
          <w:szCs w:val="24"/>
        </w:rPr>
        <w:t xml:space="preserve">Signed   </w:t>
      </w:r>
      <w:r w:rsidR="003C4703" w:rsidRPr="004B4D5A">
        <w:rPr>
          <w:rFonts w:ascii="Blackadder ITC" w:hAnsi="Blackadder ITC" w:cs="Arial"/>
          <w:sz w:val="24"/>
          <w:szCs w:val="24"/>
        </w:rPr>
        <w:t xml:space="preserve">Helen </w:t>
      </w:r>
      <w:proofErr w:type="spellStart"/>
      <w:r w:rsidR="003C4703" w:rsidRPr="004B4D5A">
        <w:rPr>
          <w:rFonts w:ascii="Blackadder ITC" w:hAnsi="Blackadder ITC" w:cs="Arial"/>
          <w:sz w:val="24"/>
          <w:szCs w:val="24"/>
        </w:rPr>
        <w:t>Rimington</w:t>
      </w:r>
      <w:proofErr w:type="spellEnd"/>
      <w:r w:rsidR="003C4703" w:rsidRPr="004B4D5A">
        <w:rPr>
          <w:rFonts w:ascii="Blackadder ITC" w:hAnsi="Blackadder ITC" w:cs="Arial"/>
          <w:sz w:val="24"/>
          <w:szCs w:val="24"/>
        </w:rPr>
        <w:t xml:space="preserve"> </w:t>
      </w:r>
      <w:r w:rsidR="003C4703" w:rsidRPr="004B4D5A">
        <w:rPr>
          <w:rFonts w:ascii="Blackadder ITC" w:hAnsi="Blackadder ITC"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t xml:space="preserve">Date: </w:t>
      </w:r>
      <w:r w:rsidR="004B1C1E" w:rsidRPr="00BD219C">
        <w:rPr>
          <w:rFonts w:ascii="Book Antiqua" w:hAnsi="Book Antiqua" w:cs="Arial"/>
          <w:sz w:val="24"/>
          <w:szCs w:val="24"/>
        </w:rPr>
        <w:t>14</w:t>
      </w:r>
      <w:r w:rsidR="004B1C1E" w:rsidRPr="00BD219C">
        <w:rPr>
          <w:rFonts w:ascii="Book Antiqua" w:hAnsi="Book Antiqua" w:cs="Arial"/>
          <w:sz w:val="24"/>
          <w:szCs w:val="24"/>
          <w:vertAlign w:val="superscript"/>
        </w:rPr>
        <w:t>th</w:t>
      </w:r>
      <w:r w:rsidR="004B1C1E" w:rsidRPr="00BD219C">
        <w:rPr>
          <w:rFonts w:ascii="Book Antiqua" w:hAnsi="Book Antiqua" w:cs="Arial"/>
          <w:sz w:val="24"/>
          <w:szCs w:val="24"/>
        </w:rPr>
        <w:t xml:space="preserve"> August 2018</w:t>
      </w:r>
    </w:p>
    <w:p w14:paraId="5BCCD089" w14:textId="77777777" w:rsidR="003C7D39" w:rsidRDefault="003C4703" w:rsidP="003C7D39">
      <w:pPr>
        <w:tabs>
          <w:tab w:val="left" w:pos="2520"/>
        </w:tabs>
        <w:jc w:val="both"/>
        <w:rPr>
          <w:rFonts w:ascii="Book Antiqua" w:hAnsi="Book Antiqua" w:cs="Arial"/>
          <w:sz w:val="24"/>
          <w:szCs w:val="24"/>
        </w:rPr>
      </w:pPr>
      <w:r w:rsidRPr="00BD219C">
        <w:rPr>
          <w:rFonts w:ascii="Book Antiqua" w:hAnsi="Book Antiqua" w:cs="Arial"/>
          <w:sz w:val="24"/>
          <w:szCs w:val="24"/>
        </w:rPr>
        <w:t xml:space="preserve">Upper Tribunal Judge </w:t>
      </w:r>
      <w:proofErr w:type="spellStart"/>
      <w:r w:rsidRPr="00BD219C">
        <w:rPr>
          <w:rFonts w:ascii="Book Antiqua" w:hAnsi="Book Antiqua" w:cs="Arial"/>
          <w:sz w:val="24"/>
          <w:szCs w:val="24"/>
        </w:rPr>
        <w:t>Rimington</w:t>
      </w:r>
      <w:proofErr w:type="spellEnd"/>
      <w:r w:rsidRPr="00BD219C">
        <w:rPr>
          <w:rFonts w:ascii="Book Antiqua" w:hAnsi="Book Antiqua" w:cs="Arial"/>
          <w:sz w:val="24"/>
          <w:szCs w:val="24"/>
        </w:rPr>
        <w:t xml:space="preserve"> </w:t>
      </w:r>
    </w:p>
    <w:p w14:paraId="5B690204" w14:textId="0F074A65" w:rsidR="003C7D39" w:rsidRDefault="003C7D39" w:rsidP="003C7D39">
      <w:pPr>
        <w:tabs>
          <w:tab w:val="left" w:pos="2520"/>
        </w:tabs>
        <w:jc w:val="both"/>
        <w:rPr>
          <w:rFonts w:ascii="Book Antiqua" w:hAnsi="Book Antiqua" w:cs="Arial"/>
          <w:sz w:val="24"/>
          <w:szCs w:val="24"/>
        </w:rPr>
      </w:pPr>
    </w:p>
    <w:sectPr w:rsidR="003C7D39" w:rsidSect="0074487F">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441D5" w14:textId="77777777" w:rsidR="00C92E4B" w:rsidRDefault="00C92E4B">
      <w:r>
        <w:separator/>
      </w:r>
    </w:p>
  </w:endnote>
  <w:endnote w:type="continuationSeparator" w:id="0">
    <w:p w14:paraId="4D957E00" w14:textId="77777777" w:rsidR="00C92E4B" w:rsidRDefault="00C9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EC78" w14:textId="3F8082E8" w:rsidR="00E86759" w:rsidRPr="00C4371F" w:rsidRDefault="00E86759" w:rsidP="00466187">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653329">
      <w:rPr>
        <w:rStyle w:val="PageNumber"/>
        <w:rFonts w:ascii="Book Antiqua" w:hAnsi="Book Antiqua" w:cs="Arial"/>
        <w:noProof/>
        <w:sz w:val="16"/>
        <w:szCs w:val="16"/>
      </w:rPr>
      <w:t>7</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D542" w14:textId="77777777" w:rsidR="00E86759" w:rsidRPr="00C4371F" w:rsidRDefault="00E86759" w:rsidP="00466187">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D9638" w14:textId="77777777" w:rsidR="00C92E4B" w:rsidRDefault="00C92E4B">
      <w:r>
        <w:separator/>
      </w:r>
    </w:p>
  </w:footnote>
  <w:footnote w:type="continuationSeparator" w:id="0">
    <w:p w14:paraId="4478D4E3" w14:textId="77777777" w:rsidR="00C92E4B" w:rsidRDefault="00C92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7FC6E" w14:textId="77777777" w:rsidR="00E86759" w:rsidRDefault="00E86759" w:rsidP="00466187">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OA/13842/2014</w:t>
    </w:r>
  </w:p>
  <w:p w14:paraId="533BBAFC" w14:textId="77777777" w:rsidR="00E86759" w:rsidRPr="00C4371F" w:rsidRDefault="00E86759" w:rsidP="00466187">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D58ED" w14:textId="77777777" w:rsidR="00E86759" w:rsidRPr="00C4371F" w:rsidRDefault="00E86759">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C1802"/>
    <w:multiLevelType w:val="hybridMultilevel"/>
    <w:tmpl w:val="58204536"/>
    <w:lvl w:ilvl="0" w:tplc="27A05F0E">
      <w:start w:val="1"/>
      <w:numFmt w:val="decimal"/>
      <w:lvlText w:val="%1."/>
      <w:lvlJc w:val="left"/>
      <w:pPr>
        <w:tabs>
          <w:tab w:val="num" w:pos="567"/>
        </w:tabs>
        <w:ind w:left="567" w:hanging="567"/>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5C8646AE"/>
    <w:multiLevelType w:val="hybridMultilevel"/>
    <w:tmpl w:val="83F84D7E"/>
    <w:lvl w:ilvl="0" w:tplc="4B245EF4">
      <w:start w:val="1"/>
      <w:numFmt w:val="decimal"/>
      <w:lvlText w:val="%1."/>
      <w:lvlJc w:val="left"/>
      <w:pPr>
        <w:tabs>
          <w:tab w:val="num" w:pos="567"/>
        </w:tabs>
        <w:ind w:left="567" w:hanging="567"/>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6C5C59CC"/>
    <w:multiLevelType w:val="hybridMultilevel"/>
    <w:tmpl w:val="533C8E04"/>
    <w:lvl w:ilvl="0" w:tplc="0809000F">
      <w:start w:val="1"/>
      <w:numFmt w:val="decimal"/>
      <w:lvlText w:val="%1."/>
      <w:lvlJc w:val="left"/>
      <w:pPr>
        <w:tabs>
          <w:tab w:val="num" w:pos="720"/>
        </w:tabs>
        <w:ind w:left="720" w:hanging="360"/>
      </w:pPr>
      <w:rPr>
        <w:rFonts w:cs="Times New Roman"/>
      </w:rPr>
    </w:lvl>
    <w:lvl w:ilvl="1" w:tplc="D2A21B16">
      <w:start w:val="1"/>
      <w:numFmt w:val="lowerLetter"/>
      <w:lvlText w:val="(%2)"/>
      <w:lvlJc w:val="left"/>
      <w:pPr>
        <w:tabs>
          <w:tab w:val="num" w:pos="1440"/>
        </w:tabs>
        <w:ind w:left="1440" w:hanging="360"/>
      </w:pPr>
      <w:rPr>
        <w:rFonts w:cs="Times New Roman" w:hint="default"/>
        <w:b w:val="0"/>
        <w:i/>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544CBD0-A9D7-460F-8B57-CE1C739D3F22}"/>
    <w:docVar w:name="dgnword-eventsink" w:val="657100856"/>
  </w:docVars>
  <w:rsids>
    <w:rsidRoot w:val="003C4703"/>
    <w:rsid w:val="00062C66"/>
    <w:rsid w:val="00067785"/>
    <w:rsid w:val="000B5231"/>
    <w:rsid w:val="0012185C"/>
    <w:rsid w:val="00123B3A"/>
    <w:rsid w:val="001252D7"/>
    <w:rsid w:val="0023028C"/>
    <w:rsid w:val="00256EBC"/>
    <w:rsid w:val="00257D10"/>
    <w:rsid w:val="00351331"/>
    <w:rsid w:val="003A53DD"/>
    <w:rsid w:val="003C4703"/>
    <w:rsid w:val="003C7D39"/>
    <w:rsid w:val="003F6A10"/>
    <w:rsid w:val="00466187"/>
    <w:rsid w:val="004B1C1E"/>
    <w:rsid w:val="004B4D5A"/>
    <w:rsid w:val="004E5DC5"/>
    <w:rsid w:val="004F2E43"/>
    <w:rsid w:val="00545A98"/>
    <w:rsid w:val="0055066C"/>
    <w:rsid w:val="005A51D4"/>
    <w:rsid w:val="005D6B38"/>
    <w:rsid w:val="005E3FC4"/>
    <w:rsid w:val="00643CD7"/>
    <w:rsid w:val="00653329"/>
    <w:rsid w:val="00660EB0"/>
    <w:rsid w:val="006873B5"/>
    <w:rsid w:val="0074487F"/>
    <w:rsid w:val="00761AB4"/>
    <w:rsid w:val="00776D87"/>
    <w:rsid w:val="007A2F4A"/>
    <w:rsid w:val="007C7AEC"/>
    <w:rsid w:val="00814F2F"/>
    <w:rsid w:val="00881859"/>
    <w:rsid w:val="008A263A"/>
    <w:rsid w:val="008F49F0"/>
    <w:rsid w:val="00921025"/>
    <w:rsid w:val="00AA0D58"/>
    <w:rsid w:val="00AB404C"/>
    <w:rsid w:val="00B33EFF"/>
    <w:rsid w:val="00BD101E"/>
    <w:rsid w:val="00BD219C"/>
    <w:rsid w:val="00C0370A"/>
    <w:rsid w:val="00C92E4B"/>
    <w:rsid w:val="00CE6066"/>
    <w:rsid w:val="00D25007"/>
    <w:rsid w:val="00D440C3"/>
    <w:rsid w:val="00D66D0B"/>
    <w:rsid w:val="00D877AC"/>
    <w:rsid w:val="00DA1D52"/>
    <w:rsid w:val="00DD6B64"/>
    <w:rsid w:val="00DF67B5"/>
    <w:rsid w:val="00E47C3A"/>
    <w:rsid w:val="00E86759"/>
    <w:rsid w:val="00EA16E5"/>
    <w:rsid w:val="00EC3BF1"/>
    <w:rsid w:val="00F4690C"/>
    <w:rsid w:val="00F505F6"/>
    <w:rsid w:val="00F50DCD"/>
    <w:rsid w:val="00FB6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3"/>
    <o:shapelayout v:ext="edit">
      <o:idmap v:ext="edit" data="1"/>
    </o:shapelayout>
  </w:shapeDefaults>
  <w:decimalSymbol w:val="."/>
  <w:listSeparator w:val=","/>
  <w14:docId w14:val="3BE030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703"/>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4703"/>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link w:val="Header"/>
    <w:locked/>
    <w:rsid w:val="003C4703"/>
    <w:rPr>
      <w:rFonts w:eastAsia="Calibri"/>
      <w:sz w:val="24"/>
      <w:szCs w:val="24"/>
      <w:lang w:val="en-GB" w:eastAsia="en-GB" w:bidi="ar-SA"/>
    </w:rPr>
  </w:style>
  <w:style w:type="paragraph" w:styleId="Footer">
    <w:name w:val="footer"/>
    <w:basedOn w:val="Normal"/>
    <w:link w:val="FooterChar"/>
    <w:rsid w:val="003C4703"/>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link w:val="Footer"/>
    <w:locked/>
    <w:rsid w:val="003C4703"/>
    <w:rPr>
      <w:rFonts w:eastAsia="Calibri"/>
      <w:sz w:val="24"/>
      <w:szCs w:val="24"/>
      <w:lang w:val="en-GB" w:eastAsia="en-GB" w:bidi="ar-SA"/>
    </w:rPr>
  </w:style>
  <w:style w:type="character" w:styleId="PageNumber">
    <w:name w:val="page number"/>
    <w:basedOn w:val="DefaultParagraphFont"/>
    <w:rsid w:val="003C4703"/>
  </w:style>
  <w:style w:type="paragraph" w:styleId="NormalWeb">
    <w:name w:val="Normal (Web)"/>
    <w:basedOn w:val="Normal"/>
    <w:rsid w:val="008A263A"/>
    <w:pPr>
      <w:spacing w:before="100" w:beforeAutospacing="1" w:after="100" w:afterAutospacing="1" w:line="240" w:lineRule="auto"/>
    </w:pPr>
    <w:rPr>
      <w:rFonts w:ascii="Times New Roman" w:hAnsi="Times New Roman"/>
      <w:sz w:val="24"/>
      <w:szCs w:val="24"/>
      <w:lang w:eastAsia="en-GB"/>
    </w:rPr>
  </w:style>
  <w:style w:type="character" w:styleId="Strong">
    <w:name w:val="Strong"/>
    <w:qFormat/>
    <w:rsid w:val="008A263A"/>
    <w:rPr>
      <w:b/>
      <w:bCs/>
    </w:rPr>
  </w:style>
  <w:style w:type="character" w:customStyle="1" w:styleId="legamendingtext">
    <w:name w:val="legamendingtext"/>
    <w:basedOn w:val="DefaultParagraphFont"/>
    <w:rsid w:val="00D25007"/>
  </w:style>
  <w:style w:type="paragraph" w:styleId="BalloonText">
    <w:name w:val="Balloon Text"/>
    <w:basedOn w:val="Normal"/>
    <w:link w:val="BalloonTextChar"/>
    <w:rsid w:val="003C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C7D39"/>
    <w:rPr>
      <w:rFonts w:ascii="Segoe UI" w:hAnsi="Segoe UI" w:cs="Segoe UI"/>
      <w:sz w:val="18"/>
      <w:szCs w:val="18"/>
      <w:lang w:eastAsia="en-US"/>
    </w:rPr>
  </w:style>
  <w:style w:type="table" w:styleId="TableGrid">
    <w:name w:val="Table Grid"/>
    <w:basedOn w:val="TableNormal"/>
    <w:rsid w:val="00FB6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932085">
      <w:bodyDiv w:val="1"/>
      <w:marLeft w:val="0"/>
      <w:marRight w:val="0"/>
      <w:marTop w:val="0"/>
      <w:marBottom w:val="0"/>
      <w:divBdr>
        <w:top w:val="none" w:sz="0" w:space="0" w:color="auto"/>
        <w:left w:val="none" w:sz="0" w:space="0" w:color="auto"/>
        <w:bottom w:val="none" w:sz="0" w:space="0" w:color="auto"/>
        <w:right w:val="none" w:sz="0" w:space="0" w:color="auto"/>
      </w:divBdr>
      <w:divsChild>
        <w:div w:id="730273022">
          <w:marLeft w:val="0"/>
          <w:marRight w:val="0"/>
          <w:marTop w:val="0"/>
          <w:marBottom w:val="0"/>
          <w:divBdr>
            <w:top w:val="none" w:sz="0" w:space="0" w:color="auto"/>
            <w:left w:val="none" w:sz="0" w:space="0" w:color="auto"/>
            <w:bottom w:val="none" w:sz="0" w:space="0" w:color="auto"/>
            <w:right w:val="none" w:sz="0" w:space="0" w:color="auto"/>
          </w:divBdr>
          <w:divsChild>
            <w:div w:id="1514110459">
              <w:marLeft w:val="0"/>
              <w:marRight w:val="0"/>
              <w:marTop w:val="0"/>
              <w:marBottom w:val="0"/>
              <w:divBdr>
                <w:top w:val="none" w:sz="0" w:space="0" w:color="auto"/>
                <w:left w:val="none" w:sz="0" w:space="0" w:color="auto"/>
                <w:bottom w:val="none" w:sz="0" w:space="0" w:color="auto"/>
                <w:right w:val="none" w:sz="0" w:space="0" w:color="auto"/>
              </w:divBdr>
              <w:divsChild>
                <w:div w:id="1629166196">
                  <w:marLeft w:val="0"/>
                  <w:marRight w:val="0"/>
                  <w:marTop w:val="0"/>
                  <w:marBottom w:val="0"/>
                  <w:divBdr>
                    <w:top w:val="none" w:sz="0" w:space="0" w:color="auto"/>
                    <w:left w:val="none" w:sz="0" w:space="0" w:color="auto"/>
                    <w:bottom w:val="none" w:sz="0" w:space="0" w:color="auto"/>
                    <w:right w:val="none" w:sz="0" w:space="0" w:color="auto"/>
                  </w:divBdr>
                  <w:divsChild>
                    <w:div w:id="1108157625">
                      <w:marLeft w:val="0"/>
                      <w:marRight w:val="0"/>
                      <w:marTop w:val="0"/>
                      <w:marBottom w:val="0"/>
                      <w:divBdr>
                        <w:top w:val="none" w:sz="0" w:space="0" w:color="auto"/>
                        <w:left w:val="none" w:sz="0" w:space="0" w:color="auto"/>
                        <w:bottom w:val="none" w:sz="0" w:space="0" w:color="auto"/>
                        <w:right w:val="none" w:sz="0" w:space="0" w:color="auto"/>
                      </w:divBdr>
                      <w:divsChild>
                        <w:div w:id="1327366739">
                          <w:marLeft w:val="0"/>
                          <w:marRight w:val="0"/>
                          <w:marTop w:val="0"/>
                          <w:marBottom w:val="0"/>
                          <w:divBdr>
                            <w:top w:val="none" w:sz="0" w:space="0" w:color="auto"/>
                            <w:left w:val="none" w:sz="0" w:space="0" w:color="auto"/>
                            <w:bottom w:val="none" w:sz="0" w:space="0" w:color="auto"/>
                            <w:right w:val="none" w:sz="0" w:space="0" w:color="auto"/>
                          </w:divBdr>
                          <w:divsChild>
                            <w:div w:id="17953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3147</Words>
  <Characters>15191</Characters>
  <Application>Microsoft Office Word</Application>
  <DocSecurity>0</DocSecurity>
  <Lines>126</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2018-09-12T14:14:00Z</dcterms:created>
  <dcterms:modified xsi:type="dcterms:W3CDTF">2018-09-12T14:15:00Z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