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B65" w:rsidRPr="00E577F2" w:rsidRDefault="00C275A2" w:rsidP="00933B65">
      <w:pPr>
        <w:jc w:val="center"/>
        <w:rPr>
          <w:rFonts w:ascii="Book Antiqua" w:hAnsi="Book Antiqua" w:cs="Arial"/>
          <w:color w:val="000000"/>
          <w:sz w:val="16"/>
          <w:szCs w:val="16"/>
        </w:rPr>
      </w:pPr>
      <w:r w:rsidRPr="00E577F2">
        <w:rPr>
          <w:noProof/>
          <w:sz w:val="16"/>
          <w:szCs w:val="16"/>
        </w:rPr>
        <w:drawing>
          <wp:inline distT="0" distB="0" distL="0" distR="0">
            <wp:extent cx="1498600" cy="1134745"/>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8600" cy="1134745"/>
                    </a:xfrm>
                    <a:prstGeom prst="rect">
                      <a:avLst/>
                    </a:prstGeom>
                    <a:noFill/>
                    <a:ln>
                      <a:noFill/>
                    </a:ln>
                  </pic:spPr>
                </pic:pic>
              </a:graphicData>
            </a:graphic>
          </wp:inline>
        </w:drawing>
      </w:r>
    </w:p>
    <w:p w:rsidR="00E577F2" w:rsidRPr="00E577F2" w:rsidRDefault="00E577F2" w:rsidP="00E577F2">
      <w:pPr>
        <w:rPr>
          <w:rFonts w:ascii="Book Antiqua" w:hAnsi="Book Antiqua" w:cs="Arial"/>
          <w:color w:val="000000"/>
          <w:sz w:val="16"/>
          <w:szCs w:val="16"/>
        </w:rPr>
      </w:pPr>
    </w:p>
    <w:p w:rsidR="00933B65" w:rsidRPr="00F97703" w:rsidRDefault="00933B65" w:rsidP="00746F45">
      <w:pPr>
        <w:tabs>
          <w:tab w:val="right" w:pos="9720"/>
        </w:tabs>
        <w:ind w:right="-82"/>
        <w:outlineLvl w:val="0"/>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rsidR="00933B65" w:rsidRPr="00F97703" w:rsidRDefault="00933B65" w:rsidP="00933B65">
      <w:pPr>
        <w:tabs>
          <w:tab w:val="right" w:pos="9720"/>
        </w:tabs>
        <w:ind w:right="-82"/>
        <w:rPr>
          <w:rFonts w:ascii="Book Antiqua" w:hAnsi="Book Antiqua" w:cs="Arial"/>
          <w:color w:val="000000"/>
        </w:rPr>
      </w:pPr>
      <w:r w:rsidRPr="00F97703">
        <w:rPr>
          <w:rFonts w:ascii="Book Antiqua" w:hAnsi="Book Antiqua" w:cs="Arial"/>
          <w:b/>
          <w:color w:val="000000"/>
        </w:rPr>
        <w:t>(Immigration and Asylum Chamber)</w:t>
      </w:r>
      <w:r w:rsidRPr="00F97703">
        <w:rPr>
          <w:rFonts w:ascii="Book Antiqua" w:hAnsi="Book Antiqua" w:cs="Arial"/>
          <w:b/>
          <w:color w:val="000000"/>
        </w:rPr>
        <w:tab/>
      </w:r>
      <w:r w:rsidRPr="00F97703">
        <w:rPr>
          <w:rFonts w:ascii="Book Antiqua" w:hAnsi="Book Antiqua" w:cs="Arial"/>
          <w:color w:val="000000"/>
        </w:rPr>
        <w:t xml:space="preserve">Appeal Number: </w:t>
      </w:r>
      <w:bookmarkStart w:id="0" w:name="_GoBack"/>
      <w:r w:rsidR="00C904A3">
        <w:rPr>
          <w:rFonts w:ascii="Book Antiqua" w:hAnsi="Book Antiqua" w:cs="Arial"/>
          <w:color w:val="000000"/>
        </w:rPr>
        <w:t>PA/00019/2017</w:t>
      </w:r>
      <w:bookmarkEnd w:id="0"/>
    </w:p>
    <w:p w:rsidR="00933B65" w:rsidRPr="00F97703" w:rsidRDefault="00933B65" w:rsidP="00933B65">
      <w:pPr>
        <w:jc w:val="center"/>
        <w:rPr>
          <w:rFonts w:ascii="Book Antiqua" w:hAnsi="Book Antiqua" w:cs="Arial"/>
          <w:color w:val="000000"/>
        </w:rPr>
      </w:pPr>
    </w:p>
    <w:p w:rsidR="00E577F2" w:rsidRDefault="00E577F2" w:rsidP="00746F45">
      <w:pPr>
        <w:jc w:val="center"/>
        <w:outlineLvl w:val="0"/>
        <w:rPr>
          <w:rFonts w:ascii="Book Antiqua" w:hAnsi="Book Antiqua" w:cs="Arial"/>
          <w:b/>
          <w:color w:val="000000"/>
          <w:u w:val="single"/>
        </w:rPr>
      </w:pPr>
    </w:p>
    <w:p w:rsidR="00933B65" w:rsidRDefault="00933B65" w:rsidP="00746F45">
      <w:pPr>
        <w:jc w:val="center"/>
        <w:outlineLvl w:val="0"/>
        <w:rPr>
          <w:rFonts w:ascii="Book Antiqua" w:hAnsi="Book Antiqua" w:cs="Arial"/>
          <w:b/>
          <w:color w:val="000000"/>
          <w:u w:val="single"/>
        </w:rPr>
      </w:pPr>
      <w:r w:rsidRPr="00F97703">
        <w:rPr>
          <w:rFonts w:ascii="Book Antiqua" w:hAnsi="Book Antiqua" w:cs="Arial"/>
          <w:b/>
          <w:color w:val="000000"/>
          <w:u w:val="single"/>
        </w:rPr>
        <w:t>THE IMMIGRATION ACTS</w:t>
      </w:r>
    </w:p>
    <w:p w:rsidR="00E577F2" w:rsidRPr="00F97703" w:rsidRDefault="00E577F2" w:rsidP="00746F45">
      <w:pPr>
        <w:jc w:val="center"/>
        <w:outlineLvl w:val="0"/>
        <w:rPr>
          <w:rFonts w:ascii="Book Antiqua" w:hAnsi="Book Antiqua" w:cs="Arial"/>
          <w:b/>
          <w:color w:val="000000"/>
          <w:u w:val="single"/>
        </w:rPr>
      </w:pPr>
    </w:p>
    <w:p w:rsidR="00933B65" w:rsidRPr="00F97703" w:rsidRDefault="00933B65" w:rsidP="00933B65">
      <w:pPr>
        <w:jc w:val="center"/>
        <w:rPr>
          <w:rFonts w:ascii="Book Antiqua" w:hAnsi="Book Antiqua" w:cs="Arial"/>
          <w:b/>
          <w:u w:val="single"/>
        </w:rPr>
      </w:pPr>
    </w:p>
    <w:tbl>
      <w:tblPr>
        <w:tblW w:w="0" w:type="auto"/>
        <w:tblLook w:val="01E0" w:firstRow="1" w:lastRow="1" w:firstColumn="1" w:lastColumn="1" w:noHBand="0" w:noVBand="0"/>
      </w:tblPr>
      <w:tblGrid>
        <w:gridCol w:w="5911"/>
        <w:gridCol w:w="3727"/>
      </w:tblGrid>
      <w:tr w:rsidR="00933B65" w:rsidRPr="00E073AD" w:rsidTr="00E073AD">
        <w:tc>
          <w:tcPr>
            <w:tcW w:w="6048" w:type="dxa"/>
            <w:shd w:val="clear" w:color="auto" w:fill="auto"/>
          </w:tcPr>
          <w:p w:rsidR="00933B65" w:rsidRPr="00E073AD" w:rsidRDefault="00933B65" w:rsidP="00B43524">
            <w:pPr>
              <w:jc w:val="both"/>
              <w:rPr>
                <w:rFonts w:ascii="Book Antiqua" w:hAnsi="Book Antiqua" w:cs="Arial"/>
                <w:b/>
              </w:rPr>
            </w:pPr>
            <w:r w:rsidRPr="00E073AD">
              <w:rPr>
                <w:rFonts w:ascii="Book Antiqua" w:hAnsi="Book Antiqua" w:cs="Arial"/>
                <w:b/>
              </w:rPr>
              <w:t xml:space="preserve">Heard </w:t>
            </w:r>
            <w:r w:rsidR="00871A5A">
              <w:rPr>
                <w:rFonts w:ascii="Book Antiqua" w:hAnsi="Book Antiqua" w:cs="Arial"/>
                <w:b/>
              </w:rPr>
              <w:t xml:space="preserve">at </w:t>
            </w:r>
            <w:r w:rsidR="00C904A3">
              <w:rPr>
                <w:rFonts w:ascii="Book Antiqua" w:hAnsi="Book Antiqua" w:cs="Arial"/>
                <w:b/>
              </w:rPr>
              <w:t>Royal Courts of Justice</w:t>
            </w:r>
          </w:p>
        </w:tc>
        <w:tc>
          <w:tcPr>
            <w:tcW w:w="3780" w:type="dxa"/>
            <w:shd w:val="clear" w:color="auto" w:fill="auto"/>
          </w:tcPr>
          <w:p w:rsidR="00933B65" w:rsidRPr="00E073AD" w:rsidRDefault="00933B65" w:rsidP="00E073AD">
            <w:pPr>
              <w:jc w:val="both"/>
              <w:rPr>
                <w:rFonts w:ascii="Book Antiqua" w:hAnsi="Book Antiqua" w:cs="Arial"/>
                <w:b/>
                <w:color w:val="000000"/>
              </w:rPr>
            </w:pPr>
            <w:r w:rsidRPr="00E073AD">
              <w:rPr>
                <w:rFonts w:ascii="Book Antiqua" w:hAnsi="Book Antiqua" w:cs="Arial"/>
                <w:b/>
                <w:color w:val="000000"/>
              </w:rPr>
              <w:t>Determination Promulgated</w:t>
            </w:r>
          </w:p>
        </w:tc>
      </w:tr>
      <w:tr w:rsidR="00933B65" w:rsidRPr="00E073AD" w:rsidTr="00E073AD">
        <w:tc>
          <w:tcPr>
            <w:tcW w:w="6048" w:type="dxa"/>
            <w:shd w:val="clear" w:color="auto" w:fill="auto"/>
          </w:tcPr>
          <w:p w:rsidR="00933B65" w:rsidRPr="00E073AD" w:rsidRDefault="00C275A2" w:rsidP="00B43524">
            <w:pPr>
              <w:jc w:val="both"/>
              <w:rPr>
                <w:rFonts w:ascii="Book Antiqua" w:hAnsi="Book Antiqua" w:cs="Arial"/>
                <w:b/>
              </w:rPr>
            </w:pPr>
            <w:r>
              <w:rPr>
                <w:rFonts w:ascii="Book Antiqua" w:hAnsi="Book Antiqua" w:cs="Arial"/>
                <w:b/>
              </w:rPr>
              <w:t>On</w:t>
            </w:r>
            <w:r w:rsidR="00C904A3">
              <w:rPr>
                <w:rFonts w:ascii="Book Antiqua" w:hAnsi="Book Antiqua" w:cs="Arial"/>
                <w:b/>
              </w:rPr>
              <w:t xml:space="preserve"> 16 July</w:t>
            </w:r>
            <w:r w:rsidR="00931AB7">
              <w:rPr>
                <w:rFonts w:ascii="Book Antiqua" w:hAnsi="Book Antiqua" w:cs="Arial"/>
                <w:b/>
              </w:rPr>
              <w:t xml:space="preserve"> 2018</w:t>
            </w:r>
          </w:p>
        </w:tc>
        <w:tc>
          <w:tcPr>
            <w:tcW w:w="3780" w:type="dxa"/>
            <w:shd w:val="clear" w:color="auto" w:fill="auto"/>
          </w:tcPr>
          <w:p w:rsidR="00933B65" w:rsidRPr="00E073AD" w:rsidRDefault="00C275A2" w:rsidP="00E073AD">
            <w:pPr>
              <w:jc w:val="both"/>
              <w:rPr>
                <w:rFonts w:ascii="Book Antiqua" w:hAnsi="Book Antiqua" w:cs="Arial"/>
                <w:b/>
              </w:rPr>
            </w:pPr>
            <w:r>
              <w:rPr>
                <w:rFonts w:ascii="Book Antiqua" w:hAnsi="Book Antiqua" w:cs="Arial"/>
                <w:b/>
              </w:rPr>
              <w:t>On 7 August 2018</w:t>
            </w:r>
          </w:p>
        </w:tc>
      </w:tr>
      <w:tr w:rsidR="00933B65" w:rsidRPr="00E073AD" w:rsidTr="00E073AD">
        <w:tc>
          <w:tcPr>
            <w:tcW w:w="6048" w:type="dxa"/>
            <w:shd w:val="clear" w:color="auto" w:fill="auto"/>
          </w:tcPr>
          <w:p w:rsidR="00933B65" w:rsidRPr="00E073AD" w:rsidRDefault="00933B65" w:rsidP="00E073AD">
            <w:pPr>
              <w:jc w:val="both"/>
              <w:rPr>
                <w:rFonts w:ascii="Book Antiqua" w:hAnsi="Book Antiqua" w:cs="Arial"/>
                <w:b/>
              </w:rPr>
            </w:pPr>
          </w:p>
        </w:tc>
        <w:tc>
          <w:tcPr>
            <w:tcW w:w="3780" w:type="dxa"/>
            <w:shd w:val="clear" w:color="auto" w:fill="auto"/>
          </w:tcPr>
          <w:p w:rsidR="00933B65" w:rsidRPr="00E073AD" w:rsidRDefault="00933B65" w:rsidP="00E073AD">
            <w:pPr>
              <w:jc w:val="both"/>
              <w:rPr>
                <w:rFonts w:ascii="Book Antiqua" w:hAnsi="Book Antiqua" w:cs="Arial"/>
                <w:b/>
              </w:rPr>
            </w:pPr>
          </w:p>
        </w:tc>
      </w:tr>
    </w:tbl>
    <w:p w:rsidR="00933B65" w:rsidRPr="00F97703" w:rsidRDefault="00933B65" w:rsidP="00933B65">
      <w:pPr>
        <w:jc w:val="center"/>
        <w:rPr>
          <w:rFonts w:ascii="Book Antiqua" w:hAnsi="Book Antiqua" w:cs="Arial"/>
        </w:rPr>
      </w:pPr>
    </w:p>
    <w:p w:rsidR="00933B65" w:rsidRDefault="00933B65" w:rsidP="00746F45">
      <w:pPr>
        <w:jc w:val="center"/>
        <w:outlineLvl w:val="0"/>
        <w:rPr>
          <w:rFonts w:ascii="Book Antiqua" w:hAnsi="Book Antiqua" w:cs="Arial"/>
          <w:b/>
        </w:rPr>
      </w:pPr>
      <w:r w:rsidRPr="00F97703">
        <w:rPr>
          <w:rFonts w:ascii="Book Antiqua" w:hAnsi="Book Antiqua" w:cs="Arial"/>
          <w:b/>
        </w:rPr>
        <w:t>Before</w:t>
      </w:r>
    </w:p>
    <w:p w:rsidR="002C13F2" w:rsidRPr="00F97703" w:rsidRDefault="002C13F2" w:rsidP="00746F45">
      <w:pPr>
        <w:jc w:val="center"/>
        <w:outlineLvl w:val="0"/>
        <w:rPr>
          <w:rFonts w:ascii="Book Antiqua" w:hAnsi="Book Antiqua" w:cs="Arial"/>
          <w:b/>
        </w:rPr>
      </w:pPr>
    </w:p>
    <w:p w:rsidR="00933B65" w:rsidRPr="00F97703" w:rsidRDefault="00546523" w:rsidP="00933B65">
      <w:pPr>
        <w:jc w:val="center"/>
        <w:rPr>
          <w:rFonts w:ascii="Book Antiqua" w:hAnsi="Book Antiqua" w:cs="Arial"/>
          <w:b/>
          <w:color w:val="000000"/>
        </w:rPr>
      </w:pPr>
      <w:r>
        <w:rPr>
          <w:rFonts w:ascii="Book Antiqua" w:hAnsi="Book Antiqua" w:cs="Arial"/>
          <w:b/>
          <w:color w:val="000000"/>
        </w:rPr>
        <w:t xml:space="preserve">UPPER TRIBUNAL JUDGE </w:t>
      </w:r>
      <w:r w:rsidR="00E076E1">
        <w:rPr>
          <w:rFonts w:ascii="Book Antiqua" w:hAnsi="Book Antiqua" w:cs="Arial"/>
          <w:b/>
          <w:color w:val="000000"/>
        </w:rPr>
        <w:t>SMITH</w:t>
      </w:r>
    </w:p>
    <w:p w:rsidR="00933B65" w:rsidRDefault="00933B65" w:rsidP="00933B65">
      <w:pPr>
        <w:jc w:val="center"/>
        <w:rPr>
          <w:rFonts w:ascii="Book Antiqua" w:hAnsi="Book Antiqua" w:cs="Arial"/>
          <w:b/>
        </w:rPr>
      </w:pPr>
    </w:p>
    <w:p w:rsidR="00E468D9" w:rsidRPr="00F97703" w:rsidRDefault="00E468D9" w:rsidP="00933B65">
      <w:pPr>
        <w:jc w:val="center"/>
        <w:rPr>
          <w:rFonts w:ascii="Book Antiqua" w:hAnsi="Book Antiqua" w:cs="Arial"/>
          <w:b/>
        </w:rPr>
      </w:pPr>
    </w:p>
    <w:p w:rsidR="00933B65" w:rsidRDefault="00933B65" w:rsidP="00746F45">
      <w:pPr>
        <w:jc w:val="center"/>
        <w:outlineLvl w:val="0"/>
        <w:rPr>
          <w:rFonts w:ascii="Book Antiqua" w:hAnsi="Book Antiqua" w:cs="Arial"/>
          <w:b/>
        </w:rPr>
      </w:pPr>
      <w:r w:rsidRPr="00F97703">
        <w:rPr>
          <w:rFonts w:ascii="Book Antiqua" w:hAnsi="Book Antiqua" w:cs="Arial"/>
          <w:b/>
        </w:rPr>
        <w:t>Between</w:t>
      </w:r>
    </w:p>
    <w:p w:rsidR="00871A5A" w:rsidRDefault="00871A5A" w:rsidP="00871A5A">
      <w:pPr>
        <w:jc w:val="center"/>
        <w:outlineLvl w:val="0"/>
        <w:rPr>
          <w:rFonts w:ascii="Book Antiqua" w:hAnsi="Book Antiqua" w:cs="Arial"/>
          <w:b/>
        </w:rPr>
      </w:pPr>
    </w:p>
    <w:p w:rsidR="006654F2" w:rsidRDefault="00C904A3" w:rsidP="006654F2">
      <w:pPr>
        <w:jc w:val="center"/>
        <w:outlineLvl w:val="0"/>
        <w:rPr>
          <w:rFonts w:ascii="Book Antiqua" w:hAnsi="Book Antiqua" w:cs="Arial"/>
          <w:b/>
        </w:rPr>
      </w:pPr>
      <w:r>
        <w:rPr>
          <w:rFonts w:ascii="Book Antiqua" w:hAnsi="Book Antiqua" w:cs="Arial"/>
          <w:b/>
        </w:rPr>
        <w:t>SECRETARY OF STATE FOR THE HOME DEPARTMENT</w:t>
      </w:r>
    </w:p>
    <w:p w:rsidR="00933B65" w:rsidRPr="00F97703" w:rsidRDefault="00933B65" w:rsidP="00746F45">
      <w:pPr>
        <w:jc w:val="right"/>
        <w:outlineLvl w:val="0"/>
        <w:rPr>
          <w:rFonts w:ascii="Book Antiqua" w:hAnsi="Book Antiqua" w:cs="Arial"/>
          <w:u w:val="single"/>
        </w:rPr>
      </w:pPr>
      <w:r w:rsidRPr="00F97703">
        <w:rPr>
          <w:rFonts w:ascii="Book Antiqua" w:hAnsi="Book Antiqua" w:cs="Arial"/>
          <w:u w:val="single"/>
        </w:rPr>
        <w:t>Appellant</w:t>
      </w:r>
    </w:p>
    <w:p w:rsidR="00933B65" w:rsidRDefault="006654F2" w:rsidP="00933B65">
      <w:pPr>
        <w:jc w:val="center"/>
        <w:rPr>
          <w:rFonts w:ascii="Book Antiqua" w:hAnsi="Book Antiqua" w:cs="Arial"/>
          <w:b/>
        </w:rPr>
      </w:pPr>
      <w:r w:rsidRPr="00F97703">
        <w:rPr>
          <w:rFonts w:ascii="Book Antiqua" w:hAnsi="Book Antiqua" w:cs="Arial"/>
          <w:b/>
        </w:rPr>
        <w:t>A</w:t>
      </w:r>
      <w:r w:rsidR="00933B65" w:rsidRPr="00F97703">
        <w:rPr>
          <w:rFonts w:ascii="Book Antiqua" w:hAnsi="Book Antiqua" w:cs="Arial"/>
          <w:b/>
        </w:rPr>
        <w:t>nd</w:t>
      </w:r>
    </w:p>
    <w:p w:rsidR="006654F2" w:rsidRDefault="006654F2" w:rsidP="00933B65">
      <w:pPr>
        <w:jc w:val="center"/>
        <w:rPr>
          <w:rFonts w:ascii="Book Antiqua" w:hAnsi="Book Antiqua" w:cs="Arial"/>
          <w:b/>
        </w:rPr>
      </w:pPr>
    </w:p>
    <w:p w:rsidR="00C904A3" w:rsidRDefault="00C904A3" w:rsidP="00933B65">
      <w:pPr>
        <w:jc w:val="center"/>
        <w:rPr>
          <w:rFonts w:ascii="Book Antiqua" w:hAnsi="Book Antiqua" w:cs="Arial"/>
          <w:b/>
        </w:rPr>
      </w:pPr>
      <w:r>
        <w:rPr>
          <w:rFonts w:ascii="Book Antiqua" w:hAnsi="Book Antiqua" w:cs="Arial"/>
          <w:b/>
        </w:rPr>
        <w:t xml:space="preserve">Z A </w:t>
      </w:r>
      <w:proofErr w:type="spellStart"/>
      <w:r>
        <w:rPr>
          <w:rFonts w:ascii="Book Antiqua" w:hAnsi="Book Antiqua" w:cs="Arial"/>
          <w:b/>
        </w:rPr>
        <w:t>A</w:t>
      </w:r>
      <w:proofErr w:type="spellEnd"/>
      <w:r>
        <w:rPr>
          <w:rFonts w:ascii="Book Antiqua" w:hAnsi="Book Antiqua" w:cs="Arial"/>
          <w:b/>
        </w:rPr>
        <w:t xml:space="preserve"> </w:t>
      </w:r>
    </w:p>
    <w:p w:rsidR="006654F2" w:rsidRPr="00F97703" w:rsidRDefault="00C904A3" w:rsidP="00933B65">
      <w:pPr>
        <w:jc w:val="center"/>
        <w:rPr>
          <w:rFonts w:ascii="Book Antiqua" w:hAnsi="Book Antiqua" w:cs="Arial"/>
          <w:b/>
        </w:rPr>
      </w:pPr>
      <w:r>
        <w:rPr>
          <w:rFonts w:ascii="Book Antiqua" w:hAnsi="Book Antiqua" w:cs="Arial"/>
          <w:b/>
        </w:rPr>
        <w:t>[Anonymity direction made]</w:t>
      </w:r>
    </w:p>
    <w:p w:rsidR="00933B65" w:rsidRPr="00F97703" w:rsidRDefault="00933B65" w:rsidP="00746F45">
      <w:pPr>
        <w:jc w:val="right"/>
        <w:outlineLvl w:val="0"/>
        <w:rPr>
          <w:rFonts w:ascii="Book Antiqua" w:hAnsi="Book Antiqua" w:cs="Arial"/>
          <w:u w:val="single"/>
        </w:rPr>
      </w:pPr>
      <w:r w:rsidRPr="00F97703">
        <w:rPr>
          <w:rFonts w:ascii="Book Antiqua" w:hAnsi="Book Antiqua" w:cs="Arial"/>
          <w:u w:val="single"/>
        </w:rPr>
        <w:t>Respondent</w:t>
      </w:r>
    </w:p>
    <w:p w:rsidR="002C13F2" w:rsidRDefault="002C13F2" w:rsidP="00746F45">
      <w:pPr>
        <w:outlineLvl w:val="0"/>
        <w:rPr>
          <w:rFonts w:ascii="Book Antiqua" w:hAnsi="Book Antiqua" w:cs="Arial"/>
          <w:b/>
          <w:u w:val="single"/>
        </w:rPr>
      </w:pPr>
    </w:p>
    <w:p w:rsidR="002C13F2" w:rsidRDefault="002C13F2" w:rsidP="00746F45">
      <w:pPr>
        <w:outlineLvl w:val="0"/>
        <w:rPr>
          <w:rFonts w:ascii="Book Antiqua" w:hAnsi="Book Antiqua" w:cs="Arial"/>
          <w:b/>
          <w:u w:val="single"/>
        </w:rPr>
      </w:pPr>
    </w:p>
    <w:p w:rsidR="00933B65" w:rsidRPr="00F97703" w:rsidRDefault="00933B65" w:rsidP="00746F45">
      <w:pPr>
        <w:outlineLvl w:val="0"/>
        <w:rPr>
          <w:rFonts w:ascii="Book Antiqua" w:hAnsi="Book Antiqua" w:cs="Arial"/>
        </w:rPr>
      </w:pPr>
      <w:r w:rsidRPr="00F97703">
        <w:rPr>
          <w:rFonts w:ascii="Book Antiqua" w:hAnsi="Book Antiqua" w:cs="Arial"/>
          <w:b/>
          <w:u w:val="single"/>
        </w:rPr>
        <w:t>Representation</w:t>
      </w:r>
      <w:r w:rsidRPr="00F97703">
        <w:rPr>
          <w:rFonts w:ascii="Book Antiqua" w:hAnsi="Book Antiqua" w:cs="Arial"/>
          <w:b/>
        </w:rPr>
        <w:t>:</w:t>
      </w:r>
    </w:p>
    <w:p w:rsidR="00933B65" w:rsidRPr="00F97703" w:rsidRDefault="00933B65" w:rsidP="0028311E">
      <w:pPr>
        <w:tabs>
          <w:tab w:val="left" w:pos="2520"/>
        </w:tabs>
        <w:ind w:left="2520" w:hanging="2520"/>
        <w:outlineLvl w:val="0"/>
        <w:rPr>
          <w:rFonts w:ascii="Book Antiqua" w:hAnsi="Book Antiqua" w:cs="Arial"/>
        </w:rPr>
      </w:pPr>
      <w:r w:rsidRPr="00F97703">
        <w:rPr>
          <w:rFonts w:ascii="Book Antiqua" w:hAnsi="Book Antiqua" w:cs="Arial"/>
        </w:rPr>
        <w:t>For the Appellant:</w:t>
      </w:r>
      <w:r w:rsidRPr="00F97703">
        <w:rPr>
          <w:rFonts w:ascii="Book Antiqua" w:hAnsi="Book Antiqua" w:cs="Arial"/>
        </w:rPr>
        <w:tab/>
      </w:r>
      <w:r w:rsidR="001149C1">
        <w:rPr>
          <w:rFonts w:ascii="Book Antiqua" w:hAnsi="Book Antiqua" w:cs="Arial"/>
        </w:rPr>
        <w:t xml:space="preserve">Mr </w:t>
      </w:r>
      <w:r w:rsidR="00C904A3">
        <w:rPr>
          <w:rFonts w:ascii="Book Antiqua" w:hAnsi="Book Antiqua" w:cs="Arial"/>
        </w:rPr>
        <w:t xml:space="preserve">E </w:t>
      </w:r>
      <w:proofErr w:type="spellStart"/>
      <w:r w:rsidR="00C904A3">
        <w:rPr>
          <w:rFonts w:ascii="Book Antiqua" w:hAnsi="Book Antiqua" w:cs="Arial"/>
        </w:rPr>
        <w:t>Tufan</w:t>
      </w:r>
      <w:proofErr w:type="spellEnd"/>
      <w:r w:rsidR="001149C1">
        <w:rPr>
          <w:rFonts w:ascii="Book Antiqua" w:hAnsi="Book Antiqua" w:cs="Arial"/>
        </w:rPr>
        <w:t>, Senior Home Office Presenting Officer</w:t>
      </w:r>
    </w:p>
    <w:p w:rsidR="00933B65" w:rsidRDefault="00933B65" w:rsidP="00115648">
      <w:pPr>
        <w:tabs>
          <w:tab w:val="left" w:pos="2520"/>
        </w:tabs>
        <w:rPr>
          <w:rFonts w:ascii="Book Antiqua" w:hAnsi="Book Antiqua" w:cs="Arial"/>
        </w:rPr>
      </w:pPr>
      <w:r w:rsidRPr="00F97703">
        <w:rPr>
          <w:rFonts w:ascii="Book Antiqua" w:hAnsi="Book Antiqua" w:cs="Arial"/>
        </w:rPr>
        <w:t>For the Respondent:</w:t>
      </w:r>
      <w:r w:rsidR="006D440F">
        <w:rPr>
          <w:rFonts w:ascii="Book Antiqua" w:hAnsi="Book Antiqua" w:cs="Arial"/>
        </w:rPr>
        <w:t xml:space="preserve"> </w:t>
      </w:r>
      <w:r w:rsidR="0058200A">
        <w:rPr>
          <w:rFonts w:ascii="Book Antiqua" w:hAnsi="Book Antiqua" w:cs="Arial"/>
        </w:rPr>
        <w:tab/>
      </w:r>
      <w:r w:rsidR="0028311E">
        <w:rPr>
          <w:rFonts w:ascii="Book Antiqua" w:hAnsi="Book Antiqua" w:cs="Arial"/>
        </w:rPr>
        <w:t>M</w:t>
      </w:r>
      <w:r w:rsidR="00C904A3">
        <w:rPr>
          <w:rFonts w:ascii="Book Antiqua" w:hAnsi="Book Antiqua" w:cs="Arial"/>
        </w:rPr>
        <w:t>s H Short</w:t>
      </w:r>
      <w:r w:rsidR="009977F9">
        <w:rPr>
          <w:rFonts w:ascii="Book Antiqua" w:hAnsi="Book Antiqua" w:cs="Arial"/>
        </w:rPr>
        <w:t xml:space="preserve">, Counsel instructed by </w:t>
      </w:r>
      <w:r w:rsidR="00C904A3">
        <w:rPr>
          <w:rFonts w:ascii="Book Antiqua" w:hAnsi="Book Antiqua" w:cs="Arial"/>
        </w:rPr>
        <w:t>Duncan Lewis</w:t>
      </w:r>
      <w:r w:rsidR="009977F9">
        <w:rPr>
          <w:rFonts w:ascii="Book Antiqua" w:hAnsi="Book Antiqua" w:cs="Arial"/>
        </w:rPr>
        <w:t>, solicitors</w:t>
      </w:r>
      <w:r w:rsidR="006654F2">
        <w:rPr>
          <w:rFonts w:ascii="Book Antiqua" w:hAnsi="Book Antiqua" w:cs="Arial"/>
        </w:rPr>
        <w:t xml:space="preserve"> </w:t>
      </w:r>
    </w:p>
    <w:p w:rsidR="00C904A3" w:rsidRDefault="00C904A3" w:rsidP="00115648">
      <w:pPr>
        <w:tabs>
          <w:tab w:val="left" w:pos="2520"/>
        </w:tabs>
        <w:rPr>
          <w:rFonts w:ascii="Book Antiqua" w:hAnsi="Book Antiqua" w:cs="Arial"/>
        </w:rPr>
      </w:pPr>
    </w:p>
    <w:p w:rsidR="002A5197" w:rsidRPr="00690E4E" w:rsidRDefault="002A5197" w:rsidP="002A5197">
      <w:pPr>
        <w:tabs>
          <w:tab w:val="left" w:pos="2520"/>
        </w:tabs>
        <w:outlineLvl w:val="0"/>
        <w:rPr>
          <w:rFonts w:ascii="Book Antiqua" w:hAnsi="Book Antiqua" w:cs="Arial"/>
          <w:b/>
          <w:u w:val="single"/>
        </w:rPr>
      </w:pPr>
      <w:r w:rsidRPr="00690E4E">
        <w:rPr>
          <w:rFonts w:ascii="Book Antiqua" w:hAnsi="Book Antiqua" w:cs="Arial"/>
          <w:b/>
          <w:u w:val="single"/>
        </w:rPr>
        <w:t>Anonymity</w:t>
      </w:r>
    </w:p>
    <w:p w:rsidR="002A5197" w:rsidRDefault="002A5197" w:rsidP="002A5197">
      <w:pPr>
        <w:tabs>
          <w:tab w:val="left" w:pos="2520"/>
        </w:tabs>
        <w:outlineLvl w:val="0"/>
        <w:rPr>
          <w:rFonts w:ascii="Book Antiqua" w:hAnsi="Book Antiqua" w:cs="Arial"/>
          <w:i/>
        </w:rPr>
      </w:pPr>
      <w:r w:rsidRPr="00690E4E">
        <w:rPr>
          <w:rFonts w:ascii="Book Antiqua" w:hAnsi="Book Antiqua" w:cs="Arial"/>
          <w:i/>
        </w:rPr>
        <w:t>Rule 14: The Tribunal Procedure (Upper Tribunal) Rules 2008</w:t>
      </w:r>
    </w:p>
    <w:p w:rsidR="002A5197" w:rsidRPr="00D07F8E" w:rsidRDefault="002A5197" w:rsidP="002A5197">
      <w:pPr>
        <w:jc w:val="both"/>
        <w:rPr>
          <w:rFonts w:ascii="Book Antiqua" w:hAnsi="Book Antiqua" w:cs="Arial"/>
        </w:rPr>
      </w:pPr>
      <w:r>
        <w:rPr>
          <w:rFonts w:ascii="Book Antiqua" w:hAnsi="Book Antiqua" w:cs="Arial"/>
        </w:rPr>
        <w:t>Although an anonymity order was not made by the First-tier Tribunal, as this is an appeal on protection grounds, it is appropriate to make that order.  Unless and until a tribunal or court directs otherwise, the Appellant is granted anonymity. No report of these proceedings shall directly or indirectly identify him or any member of his family. This direction applies, amongst others, to both parties. Failure to comply with this direction could lead to contempt of court proceedings.</w:t>
      </w:r>
    </w:p>
    <w:p w:rsidR="002A5197" w:rsidRDefault="002A5197" w:rsidP="002A5197">
      <w:pPr>
        <w:tabs>
          <w:tab w:val="left" w:pos="2520"/>
        </w:tabs>
        <w:rPr>
          <w:rFonts w:ascii="Book Antiqua" w:hAnsi="Book Antiqua" w:cs="Arial"/>
        </w:rPr>
      </w:pPr>
    </w:p>
    <w:p w:rsidR="00F653C9" w:rsidRDefault="00F653C9" w:rsidP="00002486">
      <w:pPr>
        <w:tabs>
          <w:tab w:val="left" w:pos="2520"/>
        </w:tabs>
        <w:jc w:val="center"/>
        <w:rPr>
          <w:rFonts w:ascii="Book Antiqua" w:hAnsi="Book Antiqua" w:cs="Arial"/>
          <w:b/>
          <w:u w:val="single"/>
        </w:rPr>
      </w:pPr>
    </w:p>
    <w:p w:rsidR="00002486" w:rsidRDefault="00002486" w:rsidP="00002486">
      <w:pPr>
        <w:tabs>
          <w:tab w:val="left" w:pos="2520"/>
        </w:tabs>
        <w:jc w:val="center"/>
        <w:rPr>
          <w:rFonts w:ascii="Book Antiqua" w:hAnsi="Book Antiqua" w:cs="Arial"/>
          <w:b/>
          <w:u w:val="single"/>
        </w:rPr>
      </w:pPr>
      <w:r>
        <w:rPr>
          <w:rFonts w:ascii="Book Antiqua" w:hAnsi="Book Antiqua" w:cs="Arial"/>
          <w:b/>
          <w:u w:val="single"/>
        </w:rPr>
        <w:t>DECISION</w:t>
      </w:r>
      <w:r w:rsidRPr="00F97703">
        <w:rPr>
          <w:rFonts w:ascii="Book Antiqua" w:hAnsi="Book Antiqua" w:cs="Arial"/>
          <w:b/>
          <w:u w:val="single"/>
        </w:rPr>
        <w:t xml:space="preserve"> AND REASONS</w:t>
      </w:r>
    </w:p>
    <w:p w:rsidR="002C13F2" w:rsidRPr="00F97703" w:rsidRDefault="002C13F2" w:rsidP="00002486">
      <w:pPr>
        <w:tabs>
          <w:tab w:val="left" w:pos="2520"/>
        </w:tabs>
        <w:jc w:val="center"/>
        <w:rPr>
          <w:rFonts w:ascii="Book Antiqua" w:hAnsi="Book Antiqua" w:cs="Arial"/>
        </w:rPr>
      </w:pPr>
    </w:p>
    <w:p w:rsidR="00002486" w:rsidRPr="008A3B24" w:rsidRDefault="00E43B9A" w:rsidP="00002486">
      <w:pPr>
        <w:tabs>
          <w:tab w:val="left" w:pos="567"/>
        </w:tabs>
        <w:jc w:val="both"/>
        <w:outlineLvl w:val="0"/>
        <w:rPr>
          <w:rFonts w:ascii="Book Antiqua" w:hAnsi="Book Antiqua" w:cs="Arial"/>
          <w:b/>
          <w:u w:val="single"/>
        </w:rPr>
      </w:pPr>
      <w:r>
        <w:rPr>
          <w:rFonts w:ascii="Book Antiqua" w:hAnsi="Book Antiqua" w:cs="Arial"/>
          <w:b/>
        </w:rPr>
        <w:tab/>
      </w:r>
      <w:r w:rsidR="00002486" w:rsidRPr="008A3B24">
        <w:rPr>
          <w:rFonts w:ascii="Book Antiqua" w:hAnsi="Book Antiqua" w:cs="Arial"/>
          <w:b/>
          <w:u w:val="single"/>
        </w:rPr>
        <w:t>Background</w:t>
      </w:r>
    </w:p>
    <w:p w:rsidR="002A5197" w:rsidRDefault="001149C1" w:rsidP="001149C1">
      <w:pPr>
        <w:pStyle w:val="ListParagraph"/>
        <w:numPr>
          <w:ilvl w:val="0"/>
          <w:numId w:val="5"/>
        </w:numPr>
        <w:spacing w:before="240"/>
        <w:jc w:val="both"/>
        <w:rPr>
          <w:rFonts w:ascii="Book Antiqua" w:hAnsi="Book Antiqua" w:cs="Arial"/>
        </w:rPr>
      </w:pPr>
      <w:r w:rsidRPr="006E423E">
        <w:rPr>
          <w:rFonts w:ascii="Book Antiqua" w:hAnsi="Book Antiqua" w:cs="Arial"/>
        </w:rPr>
        <w:t>Th</w:t>
      </w:r>
      <w:r w:rsidR="009977F9">
        <w:rPr>
          <w:rFonts w:ascii="Book Antiqua" w:hAnsi="Book Antiqua" w:cs="Arial"/>
        </w:rPr>
        <w:t xml:space="preserve">is is an appeal by the </w:t>
      </w:r>
      <w:r w:rsidR="002A5197">
        <w:rPr>
          <w:rFonts w:ascii="Book Antiqua" w:hAnsi="Book Antiqua" w:cs="Arial"/>
        </w:rPr>
        <w:t>Secretary of State</w:t>
      </w:r>
      <w:r>
        <w:rPr>
          <w:rFonts w:ascii="Book Antiqua" w:hAnsi="Book Antiqua" w:cs="Arial"/>
        </w:rPr>
        <w:t xml:space="preserve">.  For ease of reference, I refer below to the parties as they were in the First-tier Tribunal albeit that the </w:t>
      </w:r>
      <w:r w:rsidR="002A5197">
        <w:rPr>
          <w:rFonts w:ascii="Book Antiqua" w:hAnsi="Book Antiqua" w:cs="Arial"/>
        </w:rPr>
        <w:t xml:space="preserve">Secretary of State </w:t>
      </w:r>
      <w:r>
        <w:rPr>
          <w:rFonts w:ascii="Book Antiqua" w:hAnsi="Book Antiqua" w:cs="Arial"/>
        </w:rPr>
        <w:t xml:space="preserve">is technically the Appellant in this particular appeal.  The Respondent appeals against a decision of First-tier Tribunal Judge </w:t>
      </w:r>
      <w:r w:rsidR="009977F9">
        <w:rPr>
          <w:rFonts w:ascii="Book Antiqua" w:hAnsi="Book Antiqua" w:cs="Arial"/>
        </w:rPr>
        <w:t>Ro</w:t>
      </w:r>
      <w:r w:rsidR="002A5197">
        <w:rPr>
          <w:rFonts w:ascii="Book Antiqua" w:hAnsi="Book Antiqua" w:cs="Arial"/>
        </w:rPr>
        <w:t>wlands</w:t>
      </w:r>
      <w:r>
        <w:rPr>
          <w:rFonts w:ascii="Book Antiqua" w:hAnsi="Book Antiqua" w:cs="Arial"/>
        </w:rPr>
        <w:t xml:space="preserve"> promulgated on </w:t>
      </w:r>
      <w:r w:rsidR="002A5197">
        <w:rPr>
          <w:rFonts w:ascii="Book Antiqua" w:hAnsi="Book Antiqua" w:cs="Arial"/>
        </w:rPr>
        <w:t>15 May 2018</w:t>
      </w:r>
      <w:r>
        <w:rPr>
          <w:rFonts w:ascii="Book Antiqua" w:hAnsi="Book Antiqua" w:cs="Arial"/>
        </w:rPr>
        <w:t xml:space="preserve"> (“the Decision”) allowing the Appellant’s appeal </w:t>
      </w:r>
      <w:r w:rsidRPr="006E423E">
        <w:rPr>
          <w:rFonts w:ascii="Book Antiqua" w:hAnsi="Book Antiqua" w:cs="Arial"/>
        </w:rPr>
        <w:t xml:space="preserve">against the Respondent’s decision dated </w:t>
      </w:r>
      <w:r w:rsidR="002A5197">
        <w:rPr>
          <w:rFonts w:ascii="Book Antiqua" w:hAnsi="Book Antiqua" w:cs="Arial"/>
        </w:rPr>
        <w:t>8 April</w:t>
      </w:r>
      <w:r w:rsidR="009977F9">
        <w:rPr>
          <w:rFonts w:ascii="Book Antiqua" w:hAnsi="Book Antiqua" w:cs="Arial"/>
        </w:rPr>
        <w:t xml:space="preserve"> 2016</w:t>
      </w:r>
      <w:r>
        <w:rPr>
          <w:rFonts w:ascii="Book Antiqua" w:hAnsi="Book Antiqua" w:cs="Arial"/>
        </w:rPr>
        <w:t xml:space="preserve"> refusing the Appellant’s </w:t>
      </w:r>
      <w:r w:rsidR="002A5197">
        <w:rPr>
          <w:rFonts w:ascii="Book Antiqua" w:hAnsi="Book Antiqua" w:cs="Arial"/>
        </w:rPr>
        <w:t xml:space="preserve">protection and </w:t>
      </w:r>
      <w:r w:rsidR="009977F9">
        <w:rPr>
          <w:rFonts w:ascii="Book Antiqua" w:hAnsi="Book Antiqua" w:cs="Arial"/>
        </w:rPr>
        <w:t xml:space="preserve">human rights </w:t>
      </w:r>
      <w:r>
        <w:rPr>
          <w:rFonts w:ascii="Book Antiqua" w:hAnsi="Book Antiqua" w:cs="Arial"/>
        </w:rPr>
        <w:t>claim</w:t>
      </w:r>
      <w:r w:rsidR="002A5197">
        <w:rPr>
          <w:rFonts w:ascii="Book Antiqua" w:hAnsi="Book Antiqua" w:cs="Arial"/>
        </w:rPr>
        <w:t xml:space="preserve">s.  That decision was made in the context of a deportation order. </w:t>
      </w:r>
    </w:p>
    <w:p w:rsidR="002A5197" w:rsidRDefault="002A5197" w:rsidP="001149C1">
      <w:pPr>
        <w:pStyle w:val="ListParagraph"/>
        <w:numPr>
          <w:ilvl w:val="0"/>
          <w:numId w:val="5"/>
        </w:numPr>
        <w:spacing w:before="240"/>
        <w:jc w:val="both"/>
        <w:rPr>
          <w:rFonts w:ascii="Book Antiqua" w:hAnsi="Book Antiqua" w:cs="Arial"/>
        </w:rPr>
      </w:pPr>
      <w:r>
        <w:rPr>
          <w:rFonts w:ascii="Book Antiqua" w:hAnsi="Book Antiqua" w:cs="Arial"/>
        </w:rPr>
        <w:t xml:space="preserve">The Appellant’s appeal was initially allowed but following a successful challenge to that decision by the Respondent, the appeal was remitted.  The appeal was on that occasion dismissed but again remitted following a challenge by the Appellant leading to the appeal hearing which culminated in the Decision which is challenged before me. </w:t>
      </w:r>
    </w:p>
    <w:p w:rsidR="00BC271C" w:rsidRDefault="00BC271C" w:rsidP="00BC271C">
      <w:pPr>
        <w:pStyle w:val="ListParagraph"/>
        <w:numPr>
          <w:ilvl w:val="0"/>
          <w:numId w:val="5"/>
        </w:numPr>
        <w:spacing w:before="240"/>
        <w:jc w:val="both"/>
        <w:rPr>
          <w:rFonts w:ascii="Book Antiqua" w:hAnsi="Book Antiqua" w:cs="Arial"/>
        </w:rPr>
      </w:pPr>
      <w:r>
        <w:rPr>
          <w:rFonts w:ascii="Book Antiqua" w:hAnsi="Book Antiqua" w:cs="Arial"/>
        </w:rPr>
        <w:t xml:space="preserve">The deportation order was made against the Appellant following a conviction of possession and/or use of a false instrument.  The Appellant was sentenced to one year and ten months in prison.  </w:t>
      </w:r>
      <w:r w:rsidR="00B54014">
        <w:rPr>
          <w:rFonts w:ascii="Book Antiqua" w:hAnsi="Book Antiqua" w:cs="Arial"/>
        </w:rPr>
        <w:t xml:space="preserve">The Appellant was also convicted on 13 November 2013 of sexual assault for which he was sentenced to two months’ imprisonment suspended for twelve months and ordered to sign the Sexual Offences Register.  </w:t>
      </w:r>
      <w:r>
        <w:rPr>
          <w:rFonts w:ascii="Book Antiqua" w:hAnsi="Book Antiqua" w:cs="Arial"/>
        </w:rPr>
        <w:t xml:space="preserve"> I do not need to say any more about th</w:t>
      </w:r>
      <w:r w:rsidR="00B54014">
        <w:rPr>
          <w:rFonts w:ascii="Book Antiqua" w:hAnsi="Book Antiqua" w:cs="Arial"/>
        </w:rPr>
        <w:t>e Appellant’s offending as</w:t>
      </w:r>
      <w:r>
        <w:rPr>
          <w:rFonts w:ascii="Book Antiqua" w:hAnsi="Book Antiqua" w:cs="Arial"/>
        </w:rPr>
        <w:t xml:space="preserve"> is it is not relevant to the issue I have to decide which concerns only the Appellant’s protection claim. </w:t>
      </w:r>
    </w:p>
    <w:p w:rsidR="00BC271C" w:rsidRDefault="002A5197" w:rsidP="001149C1">
      <w:pPr>
        <w:pStyle w:val="ListParagraph"/>
        <w:numPr>
          <w:ilvl w:val="0"/>
          <w:numId w:val="5"/>
        </w:numPr>
        <w:spacing w:before="240"/>
        <w:jc w:val="both"/>
        <w:rPr>
          <w:rFonts w:ascii="Book Antiqua" w:hAnsi="Book Antiqua" w:cs="Arial"/>
        </w:rPr>
      </w:pPr>
      <w:r>
        <w:rPr>
          <w:rFonts w:ascii="Book Antiqua" w:hAnsi="Book Antiqua" w:cs="Arial"/>
        </w:rPr>
        <w:t xml:space="preserve">The Appellant is a national of Iraq.  He is </w:t>
      </w:r>
      <w:r w:rsidR="00BC271C">
        <w:rPr>
          <w:rFonts w:ascii="Book Antiqua" w:hAnsi="Book Antiqua" w:cs="Arial"/>
        </w:rPr>
        <w:t xml:space="preserve">a Kurd </w:t>
      </w:r>
      <w:r>
        <w:rPr>
          <w:rFonts w:ascii="Book Antiqua" w:hAnsi="Book Antiqua" w:cs="Arial"/>
        </w:rPr>
        <w:t xml:space="preserve">from Mosul.  </w:t>
      </w:r>
      <w:r w:rsidR="00BC271C">
        <w:rPr>
          <w:rFonts w:ascii="Book Antiqua" w:hAnsi="Book Antiqua" w:cs="Arial"/>
        </w:rPr>
        <w:t xml:space="preserve">He speaks Kurdish.  He is a Sunni.  He claimed that his father worked for the government in Mosul. The Appellant </w:t>
      </w:r>
      <w:r>
        <w:rPr>
          <w:rFonts w:ascii="Book Antiqua" w:hAnsi="Book Antiqua" w:cs="Arial"/>
        </w:rPr>
        <w:t xml:space="preserve">arrived in the UK on 6 May 2009 and claimed asylum.  That appeal was dismissed on 26 August 2009 and onward challenges failed.  </w:t>
      </w:r>
      <w:r w:rsidR="00BC271C">
        <w:rPr>
          <w:rFonts w:ascii="Book Antiqua" w:hAnsi="Book Antiqua" w:cs="Arial"/>
        </w:rPr>
        <w:t xml:space="preserve">That is relevant to the Respondent’s challenge to the Decision.  The Appellant says that he cannot return to the </w:t>
      </w:r>
      <w:r w:rsidR="003154C3">
        <w:rPr>
          <w:rFonts w:ascii="Book Antiqua" w:hAnsi="Book Antiqua" w:cs="Arial"/>
        </w:rPr>
        <w:t xml:space="preserve">Kurdish area of Iraq (“the </w:t>
      </w:r>
      <w:r w:rsidR="00BC271C">
        <w:rPr>
          <w:rFonts w:ascii="Book Antiqua" w:hAnsi="Book Antiqua" w:cs="Arial"/>
        </w:rPr>
        <w:t>IKR</w:t>
      </w:r>
      <w:r w:rsidR="003154C3">
        <w:rPr>
          <w:rFonts w:ascii="Book Antiqua" w:hAnsi="Book Antiqua" w:cs="Arial"/>
        </w:rPr>
        <w:t>”)</w:t>
      </w:r>
      <w:r w:rsidR="00BC271C">
        <w:rPr>
          <w:rFonts w:ascii="Book Antiqua" w:hAnsi="Book Antiqua" w:cs="Arial"/>
        </w:rPr>
        <w:t xml:space="preserve"> or Baghdad because he has no family there.   The Respondent accepts that this was the only live issue before the Judge.</w:t>
      </w:r>
    </w:p>
    <w:p w:rsidR="00BC271C" w:rsidRDefault="00BC271C" w:rsidP="001149C1">
      <w:pPr>
        <w:pStyle w:val="ListParagraph"/>
        <w:numPr>
          <w:ilvl w:val="0"/>
          <w:numId w:val="5"/>
        </w:numPr>
        <w:spacing w:before="240"/>
        <w:jc w:val="both"/>
        <w:rPr>
          <w:rFonts w:ascii="Book Antiqua" w:hAnsi="Book Antiqua" w:cs="Arial"/>
        </w:rPr>
      </w:pPr>
      <w:r>
        <w:rPr>
          <w:rFonts w:ascii="Book Antiqua" w:hAnsi="Book Antiqua" w:cs="Arial"/>
        </w:rPr>
        <w:t xml:space="preserve">The Respondent’s grounds are essentially three-fold.  First, it is said that the Judge has failed to take into account that Mosul is no longer controlled by ISIS and the Appellant could therefore return there.  Second, it is said that the Judge has failed to apply the </w:t>
      </w:r>
      <w:proofErr w:type="spellStart"/>
      <w:r w:rsidRPr="007B2F94">
        <w:rPr>
          <w:rFonts w:ascii="Book Antiqua" w:hAnsi="Book Antiqua" w:cs="Arial"/>
          <w:u w:val="single"/>
        </w:rPr>
        <w:t>Devaseelan</w:t>
      </w:r>
      <w:proofErr w:type="spellEnd"/>
      <w:r w:rsidR="007B2F94">
        <w:rPr>
          <w:rFonts w:ascii="Book Antiqua" w:hAnsi="Book Antiqua" w:cs="Arial"/>
        </w:rPr>
        <w:t xml:space="preserve"> </w:t>
      </w:r>
      <w:r w:rsidRPr="007B2F94">
        <w:rPr>
          <w:rFonts w:ascii="Book Antiqua" w:hAnsi="Book Antiqua" w:cs="Arial"/>
        </w:rPr>
        <w:t>principles</w:t>
      </w:r>
      <w:r>
        <w:rPr>
          <w:rFonts w:ascii="Book Antiqua" w:hAnsi="Book Antiqua" w:cs="Arial"/>
        </w:rPr>
        <w:t xml:space="preserve"> and to take into account as his starting point the 2009 decision of First-tier Tribunal Judge </w:t>
      </w:r>
      <w:r w:rsidR="003154C3">
        <w:rPr>
          <w:rFonts w:ascii="Book Antiqua" w:hAnsi="Book Antiqua" w:cs="Arial"/>
        </w:rPr>
        <w:t>Mark-</w:t>
      </w:r>
      <w:r>
        <w:rPr>
          <w:rFonts w:ascii="Book Antiqua" w:hAnsi="Book Antiqua" w:cs="Arial"/>
        </w:rPr>
        <w:t xml:space="preserve">Bell.  Third, it is said that the Judge has failed to have regard to the relevant factors </w:t>
      </w:r>
      <w:r w:rsidR="003154C3">
        <w:rPr>
          <w:rFonts w:ascii="Book Antiqua" w:hAnsi="Book Antiqua" w:cs="Arial"/>
        </w:rPr>
        <w:t xml:space="preserve">identified </w:t>
      </w:r>
      <w:r>
        <w:rPr>
          <w:rFonts w:ascii="Book Antiqua" w:hAnsi="Book Antiqua" w:cs="Arial"/>
        </w:rPr>
        <w:t xml:space="preserve">in the extant country guidance decisions.   </w:t>
      </w:r>
    </w:p>
    <w:p w:rsidR="00BC271C" w:rsidRDefault="00BC271C" w:rsidP="001149C1">
      <w:pPr>
        <w:pStyle w:val="ListParagraph"/>
        <w:numPr>
          <w:ilvl w:val="0"/>
          <w:numId w:val="5"/>
        </w:numPr>
        <w:spacing w:before="240"/>
        <w:jc w:val="both"/>
        <w:rPr>
          <w:rFonts w:ascii="Book Antiqua" w:hAnsi="Book Antiqua" w:cs="Arial"/>
        </w:rPr>
      </w:pPr>
      <w:r>
        <w:rPr>
          <w:rFonts w:ascii="Book Antiqua" w:hAnsi="Book Antiqua" w:cs="Arial"/>
        </w:rPr>
        <w:t xml:space="preserve">Permission to appeal was granted by </w:t>
      </w:r>
      <w:r w:rsidR="009E1014">
        <w:rPr>
          <w:rFonts w:ascii="Book Antiqua" w:hAnsi="Book Antiqua" w:cs="Arial"/>
        </w:rPr>
        <w:t>First-tier Tribunal Judge J M Holmes on 30 May 2018 as follows (so far as relevant):</w:t>
      </w:r>
    </w:p>
    <w:p w:rsidR="009E1014" w:rsidRDefault="009E1014" w:rsidP="00102082">
      <w:pPr>
        <w:pStyle w:val="ListParagraph"/>
        <w:tabs>
          <w:tab w:val="left" w:pos="2007"/>
        </w:tabs>
        <w:spacing w:before="120" w:after="120"/>
        <w:ind w:left="1440" w:right="567"/>
        <w:jc w:val="both"/>
        <w:rPr>
          <w:rFonts w:ascii="Book Antiqua" w:hAnsi="Book Antiqua" w:cs="Arial"/>
          <w:sz w:val="22"/>
          <w:szCs w:val="22"/>
        </w:rPr>
      </w:pPr>
      <w:r>
        <w:rPr>
          <w:rFonts w:ascii="Book Antiqua" w:hAnsi="Book Antiqua" w:cs="Arial"/>
          <w:sz w:val="22"/>
          <w:szCs w:val="22"/>
        </w:rPr>
        <w:t>“…</w:t>
      </w:r>
      <w:r w:rsidR="00102082">
        <w:rPr>
          <w:rFonts w:ascii="Book Antiqua" w:hAnsi="Book Antiqua" w:cs="Arial"/>
          <w:sz w:val="22"/>
          <w:szCs w:val="22"/>
        </w:rPr>
        <w:t xml:space="preserve"> </w:t>
      </w:r>
      <w:r>
        <w:rPr>
          <w:rFonts w:ascii="Book Antiqua" w:hAnsi="Book Antiqua" w:cs="Arial"/>
          <w:sz w:val="22"/>
          <w:szCs w:val="22"/>
        </w:rPr>
        <w:t>[3]</w:t>
      </w:r>
      <w:r w:rsidR="00102082">
        <w:rPr>
          <w:rFonts w:ascii="Book Antiqua" w:hAnsi="Book Antiqua" w:cs="Arial"/>
          <w:sz w:val="22"/>
          <w:szCs w:val="22"/>
        </w:rPr>
        <w:tab/>
      </w:r>
      <w:r>
        <w:rPr>
          <w:rFonts w:ascii="Book Antiqua" w:hAnsi="Book Antiqua" w:cs="Arial"/>
          <w:sz w:val="22"/>
          <w:szCs w:val="22"/>
        </w:rPr>
        <w:t xml:space="preserve">It is well arguable that the Judge’s approach to the evidence in this brief decision upon the remitted appeal was flawed.  The Judge’s starting point </w:t>
      </w:r>
      <w:r>
        <w:rPr>
          <w:rFonts w:ascii="Book Antiqua" w:hAnsi="Book Antiqua" w:cs="Arial"/>
          <w:sz w:val="22"/>
          <w:szCs w:val="22"/>
        </w:rPr>
        <w:lastRenderedPageBreak/>
        <w:t xml:space="preserve">ought to have been the 2009 decision of </w:t>
      </w:r>
      <w:proofErr w:type="spellStart"/>
      <w:r>
        <w:rPr>
          <w:rFonts w:ascii="Book Antiqua" w:hAnsi="Book Antiqua" w:cs="Arial"/>
          <w:sz w:val="22"/>
          <w:szCs w:val="22"/>
        </w:rPr>
        <w:t>FtTJudge</w:t>
      </w:r>
      <w:proofErr w:type="spellEnd"/>
      <w:r>
        <w:rPr>
          <w:rFonts w:ascii="Book Antiqua" w:hAnsi="Book Antiqua" w:cs="Arial"/>
          <w:sz w:val="22"/>
          <w:szCs w:val="22"/>
        </w:rPr>
        <w:t xml:space="preserve"> Mark-Bell, and the adverse credibility findings therein; </w:t>
      </w:r>
      <w:proofErr w:type="spellStart"/>
      <w:r>
        <w:rPr>
          <w:rFonts w:ascii="Book Antiqua" w:hAnsi="Book Antiqua" w:cs="Arial"/>
          <w:sz w:val="22"/>
          <w:szCs w:val="22"/>
          <w:u w:val="single"/>
        </w:rPr>
        <w:t>Devaseelan</w:t>
      </w:r>
      <w:proofErr w:type="spellEnd"/>
      <w:r>
        <w:rPr>
          <w:rFonts w:ascii="Book Antiqua" w:hAnsi="Book Antiqua" w:cs="Arial"/>
          <w:sz w:val="22"/>
          <w:szCs w:val="22"/>
        </w:rPr>
        <w:t xml:space="preserve">.  Arguably, that was not the Judge’s approach.  </w:t>
      </w:r>
      <w:proofErr w:type="gramStart"/>
      <w:r>
        <w:rPr>
          <w:rFonts w:ascii="Book Antiqua" w:hAnsi="Book Antiqua" w:cs="Arial"/>
          <w:sz w:val="22"/>
          <w:szCs w:val="22"/>
        </w:rPr>
        <w:t>Indeed</w:t>
      </w:r>
      <w:proofErr w:type="gramEnd"/>
      <w:r>
        <w:rPr>
          <w:rFonts w:ascii="Book Antiqua" w:hAnsi="Book Antiqua" w:cs="Arial"/>
          <w:sz w:val="22"/>
          <w:szCs w:val="22"/>
        </w:rPr>
        <w:t xml:space="preserve"> it is far from clear from the decision that the Appellant produced any new evidence in relation to those adverse credibility findings, as opposed to simply repeating what he had said before.  If the latter then the Judge was unable to revisit and go behind the findings of primary fact that were made in 2009.  Arguably there is no adequate analysis of the content of the 2009 decision.</w:t>
      </w:r>
    </w:p>
    <w:p w:rsidR="009E1014" w:rsidRDefault="009E1014" w:rsidP="00102082">
      <w:pPr>
        <w:pStyle w:val="ListParagraph"/>
        <w:tabs>
          <w:tab w:val="left" w:pos="2007"/>
        </w:tabs>
        <w:spacing w:before="120" w:after="120"/>
        <w:ind w:left="1440" w:right="567"/>
        <w:jc w:val="both"/>
        <w:rPr>
          <w:rFonts w:ascii="Book Antiqua" w:hAnsi="Book Antiqua" w:cs="Arial"/>
          <w:sz w:val="22"/>
          <w:szCs w:val="22"/>
        </w:rPr>
      </w:pPr>
      <w:r>
        <w:rPr>
          <w:rFonts w:ascii="Book Antiqua" w:hAnsi="Book Antiqua" w:cs="Arial"/>
          <w:sz w:val="22"/>
          <w:szCs w:val="22"/>
        </w:rPr>
        <w:t>[4]</w:t>
      </w:r>
      <w:r w:rsidR="00102082">
        <w:rPr>
          <w:rFonts w:ascii="Book Antiqua" w:hAnsi="Book Antiqua" w:cs="Arial"/>
          <w:sz w:val="22"/>
          <w:szCs w:val="22"/>
        </w:rPr>
        <w:tab/>
      </w:r>
      <w:r>
        <w:rPr>
          <w:rFonts w:ascii="Book Antiqua" w:hAnsi="Book Antiqua" w:cs="Arial"/>
          <w:sz w:val="22"/>
          <w:szCs w:val="22"/>
        </w:rPr>
        <w:t>There is a further difficulty.  Having concluded that he was unable to make any findings as to where the Appellant’s family were in truth living [27] the Judge offered no reasons for failing to proceed on the basis that the Appellant knew where they were, was in contact with them, and was able to reunite with them.  The finding that the family were not in Iraq [28] is arguably inconsistent with what went before, and, the adverse credibility findings of 2009, and thus perverse.</w:t>
      </w:r>
    </w:p>
    <w:p w:rsidR="009E1014" w:rsidRPr="009E1014" w:rsidRDefault="009E1014" w:rsidP="00102082">
      <w:pPr>
        <w:pStyle w:val="ListParagraph"/>
        <w:tabs>
          <w:tab w:val="left" w:pos="2007"/>
        </w:tabs>
        <w:spacing w:before="120" w:after="120"/>
        <w:ind w:left="1440" w:right="567"/>
        <w:jc w:val="both"/>
        <w:rPr>
          <w:rFonts w:ascii="Book Antiqua" w:hAnsi="Book Antiqua" w:cs="Arial"/>
          <w:sz w:val="22"/>
          <w:szCs w:val="22"/>
        </w:rPr>
      </w:pPr>
      <w:r>
        <w:rPr>
          <w:rFonts w:ascii="Book Antiqua" w:hAnsi="Book Antiqua" w:cs="Arial"/>
          <w:sz w:val="22"/>
          <w:szCs w:val="22"/>
        </w:rPr>
        <w:t>[5]</w:t>
      </w:r>
      <w:r w:rsidR="00102082">
        <w:rPr>
          <w:rFonts w:ascii="Book Antiqua" w:hAnsi="Book Antiqua" w:cs="Arial"/>
          <w:sz w:val="22"/>
          <w:szCs w:val="22"/>
        </w:rPr>
        <w:tab/>
      </w:r>
      <w:r>
        <w:rPr>
          <w:rFonts w:ascii="Book Antiqua" w:hAnsi="Book Antiqua" w:cs="Arial"/>
          <w:sz w:val="22"/>
          <w:szCs w:val="22"/>
        </w:rPr>
        <w:t xml:space="preserve">In any event it is also well arguable that the Judge simply failed to apply the current country guidance to the Appellant; </w:t>
      </w:r>
      <w:r>
        <w:rPr>
          <w:rFonts w:ascii="Book Antiqua" w:hAnsi="Book Antiqua" w:cs="Arial"/>
          <w:sz w:val="22"/>
          <w:szCs w:val="22"/>
          <w:u w:val="single"/>
        </w:rPr>
        <w:t>AA</w:t>
      </w:r>
      <w:r>
        <w:rPr>
          <w:rFonts w:ascii="Book Antiqua" w:hAnsi="Book Antiqua" w:cs="Arial"/>
          <w:sz w:val="22"/>
          <w:szCs w:val="22"/>
        </w:rPr>
        <w:t xml:space="preserve"> and </w:t>
      </w:r>
      <w:r>
        <w:rPr>
          <w:rFonts w:ascii="Book Antiqua" w:hAnsi="Book Antiqua" w:cs="Arial"/>
          <w:sz w:val="22"/>
          <w:szCs w:val="22"/>
          <w:u w:val="single"/>
        </w:rPr>
        <w:t>BA</w:t>
      </w:r>
      <w:r>
        <w:rPr>
          <w:rFonts w:ascii="Book Antiqua" w:hAnsi="Book Antiqua" w:cs="Arial"/>
          <w:sz w:val="22"/>
          <w:szCs w:val="22"/>
        </w:rPr>
        <w:t xml:space="preserve">.  There is no finding that the Appellant was not returnable to Iraq.  The Appellant would only be at Baghdad airport in Iraq and facing a decision whether to make a life in Baghdad or the KRG, if the Respondent had been able to obtain either a </w:t>
      </w:r>
      <w:proofErr w:type="spellStart"/>
      <w:r>
        <w:rPr>
          <w:rFonts w:ascii="Book Antiqua" w:hAnsi="Book Antiqua" w:cs="Arial"/>
          <w:sz w:val="22"/>
          <w:szCs w:val="22"/>
        </w:rPr>
        <w:t>laisser</w:t>
      </w:r>
      <w:proofErr w:type="spellEnd"/>
      <w:r>
        <w:rPr>
          <w:rFonts w:ascii="Book Antiqua" w:hAnsi="Book Antiqua" w:cs="Arial"/>
          <w:sz w:val="22"/>
          <w:szCs w:val="22"/>
        </w:rPr>
        <w:t xml:space="preserve"> passer, or a passport for him.  In either event the Judge ought to have considered, but arguably did not, whether the Appellant could be expected to obtain a CSID either in advance of deportation or within a reasonable period of time of arrival in Iraq.  With the latter he could board an internal flight to the KRG, where on the Judge’s findings he could apparently live in safety.  The ability to internally relocate should have been considered on that basis, and arguably it was not.”</w:t>
      </w:r>
    </w:p>
    <w:p w:rsidR="006F799E" w:rsidRPr="009E1014" w:rsidRDefault="00E32687" w:rsidP="00671A6C">
      <w:pPr>
        <w:numPr>
          <w:ilvl w:val="0"/>
          <w:numId w:val="5"/>
        </w:numPr>
        <w:tabs>
          <w:tab w:val="left" w:pos="567"/>
        </w:tabs>
        <w:jc w:val="both"/>
        <w:rPr>
          <w:rFonts w:ascii="Book Antiqua" w:hAnsi="Book Antiqua" w:cs="Arial"/>
        </w:rPr>
      </w:pPr>
      <w:r w:rsidRPr="009E1014">
        <w:rPr>
          <w:rFonts w:ascii="Book Antiqua" w:hAnsi="Book Antiqua" w:cs="Arial"/>
        </w:rPr>
        <w:t>The matter comes before me to decide whether the Decision contains a material error of law</w:t>
      </w:r>
      <w:r w:rsidR="00061DC5" w:rsidRPr="009E1014">
        <w:rPr>
          <w:rFonts w:ascii="Book Antiqua" w:hAnsi="Book Antiqua" w:cs="Arial"/>
        </w:rPr>
        <w:t xml:space="preserve">.  </w:t>
      </w:r>
      <w:r w:rsidR="007C68D1" w:rsidRPr="009E1014">
        <w:rPr>
          <w:rFonts w:ascii="Book Antiqua" w:hAnsi="Book Antiqua" w:cs="Arial"/>
        </w:rPr>
        <w:tab/>
      </w:r>
      <w:r w:rsidR="007C68D1" w:rsidRPr="009E1014">
        <w:rPr>
          <w:rFonts w:ascii="Book Antiqua" w:hAnsi="Book Antiqua" w:cs="Arial"/>
        </w:rPr>
        <w:tab/>
      </w:r>
    </w:p>
    <w:p w:rsidR="003154C3" w:rsidRDefault="00585D93" w:rsidP="007C68D1">
      <w:pPr>
        <w:tabs>
          <w:tab w:val="left" w:pos="567"/>
        </w:tabs>
        <w:jc w:val="both"/>
        <w:rPr>
          <w:rFonts w:ascii="Book Antiqua" w:hAnsi="Book Antiqua" w:cs="Arial"/>
          <w:b/>
        </w:rPr>
      </w:pPr>
      <w:r>
        <w:rPr>
          <w:rFonts w:ascii="Book Antiqua" w:hAnsi="Book Antiqua" w:cs="Arial"/>
          <w:b/>
        </w:rPr>
        <w:tab/>
      </w:r>
    </w:p>
    <w:p w:rsidR="007C68D1" w:rsidRPr="00763F41" w:rsidRDefault="003154C3" w:rsidP="007C68D1">
      <w:pPr>
        <w:tabs>
          <w:tab w:val="left" w:pos="567"/>
        </w:tabs>
        <w:jc w:val="both"/>
        <w:rPr>
          <w:rFonts w:ascii="Book Antiqua" w:hAnsi="Book Antiqua" w:cs="Arial"/>
          <w:b/>
          <w:u w:val="single"/>
        </w:rPr>
      </w:pPr>
      <w:r>
        <w:rPr>
          <w:rFonts w:ascii="Book Antiqua" w:hAnsi="Book Antiqua" w:cs="Arial"/>
          <w:b/>
        </w:rPr>
        <w:tab/>
      </w:r>
      <w:r w:rsidR="00763F41" w:rsidRPr="00763F41">
        <w:rPr>
          <w:rFonts w:ascii="Book Antiqua" w:hAnsi="Book Antiqua" w:cs="Arial"/>
          <w:b/>
          <w:u w:val="single"/>
        </w:rPr>
        <w:t>Decision and Reasons</w:t>
      </w:r>
    </w:p>
    <w:p w:rsidR="002145C2" w:rsidRDefault="002145C2" w:rsidP="002145C2">
      <w:pPr>
        <w:tabs>
          <w:tab w:val="left" w:pos="567"/>
        </w:tabs>
        <w:ind w:left="927"/>
        <w:jc w:val="both"/>
        <w:rPr>
          <w:rFonts w:ascii="Book Antiqua" w:hAnsi="Book Antiqua" w:cs="Arial"/>
        </w:rPr>
      </w:pPr>
    </w:p>
    <w:p w:rsidR="005D54D8" w:rsidRDefault="009E1014" w:rsidP="00763F41">
      <w:pPr>
        <w:numPr>
          <w:ilvl w:val="0"/>
          <w:numId w:val="5"/>
        </w:numPr>
        <w:tabs>
          <w:tab w:val="left" w:pos="567"/>
        </w:tabs>
        <w:jc w:val="both"/>
        <w:rPr>
          <w:rFonts w:ascii="Book Antiqua" w:hAnsi="Book Antiqua" w:cs="Arial"/>
        </w:rPr>
      </w:pPr>
      <w:r>
        <w:rPr>
          <w:rFonts w:ascii="Book Antiqua" w:hAnsi="Book Antiqua" w:cs="Arial"/>
        </w:rPr>
        <w:t xml:space="preserve">I can deal very shortly with the Respondent’s first ground.  At [20] of the Decision, the Judge records that the Respondent relied on the reasons for refusal letter.  </w:t>
      </w:r>
      <w:r w:rsidR="005D54D8">
        <w:rPr>
          <w:rFonts w:ascii="Book Antiqua" w:hAnsi="Book Antiqua" w:cs="Arial"/>
        </w:rPr>
        <w:t>That letter expressly recognises that the Appellant cannot return to Mosul.  The Respondent did not put forward material suggesting that the situation in Mosul was such that the Appellant could now return there</w:t>
      </w:r>
      <w:r w:rsidR="003154C3">
        <w:rPr>
          <w:rFonts w:ascii="Book Antiqua" w:hAnsi="Book Antiqua" w:cs="Arial"/>
        </w:rPr>
        <w:t>,</w:t>
      </w:r>
      <w:r w:rsidR="005D54D8">
        <w:rPr>
          <w:rFonts w:ascii="Book Antiqua" w:hAnsi="Book Antiqua" w:cs="Arial"/>
        </w:rPr>
        <w:t xml:space="preserve"> nor such material as would </w:t>
      </w:r>
      <w:r w:rsidR="003154C3">
        <w:rPr>
          <w:rFonts w:ascii="Book Antiqua" w:hAnsi="Book Antiqua" w:cs="Arial"/>
        </w:rPr>
        <w:t>allow</w:t>
      </w:r>
      <w:r w:rsidR="005D54D8">
        <w:rPr>
          <w:rFonts w:ascii="Book Antiqua" w:hAnsi="Book Antiqua" w:cs="Arial"/>
        </w:rPr>
        <w:t xml:space="preserve"> the Judge </w:t>
      </w:r>
      <w:r w:rsidR="003154C3">
        <w:rPr>
          <w:rFonts w:ascii="Book Antiqua" w:hAnsi="Book Antiqua" w:cs="Arial"/>
        </w:rPr>
        <w:t>to</w:t>
      </w:r>
      <w:r w:rsidR="005D54D8">
        <w:rPr>
          <w:rFonts w:ascii="Book Antiqua" w:hAnsi="Book Antiqua" w:cs="Arial"/>
        </w:rPr>
        <w:t xml:space="preserve"> depart from the extant country guidance in relation to the risk in that area (</w:t>
      </w:r>
      <w:r w:rsidR="005D54D8">
        <w:rPr>
          <w:rFonts w:ascii="Book Antiqua" w:hAnsi="Book Antiqua" w:cs="Arial"/>
          <w:u w:val="single"/>
        </w:rPr>
        <w:t>AA (Article 15(c)) Iraq CG</w:t>
      </w:r>
      <w:r w:rsidR="005D54D8">
        <w:rPr>
          <w:rFonts w:ascii="Book Antiqua" w:hAnsi="Book Antiqua" w:cs="Arial"/>
        </w:rPr>
        <w:t xml:space="preserve"> [2015] UKUT 00544 (IAC) – “</w:t>
      </w:r>
      <w:r w:rsidR="005D54D8">
        <w:rPr>
          <w:rFonts w:ascii="Book Antiqua" w:hAnsi="Book Antiqua" w:cs="Arial"/>
          <w:u w:val="single"/>
        </w:rPr>
        <w:t>AA</w:t>
      </w:r>
      <w:r w:rsidR="005D54D8">
        <w:rPr>
          <w:rFonts w:ascii="Book Antiqua" w:hAnsi="Book Antiqua" w:cs="Arial"/>
        </w:rPr>
        <w:t>”).</w:t>
      </w:r>
    </w:p>
    <w:p w:rsidR="003154C3" w:rsidRDefault="003154C3" w:rsidP="003154C3">
      <w:pPr>
        <w:tabs>
          <w:tab w:val="left" w:pos="567"/>
        </w:tabs>
        <w:ind w:left="927"/>
        <w:jc w:val="both"/>
        <w:rPr>
          <w:rFonts w:ascii="Book Antiqua" w:hAnsi="Book Antiqua" w:cs="Arial"/>
        </w:rPr>
      </w:pPr>
    </w:p>
    <w:p w:rsidR="005D54D8" w:rsidRDefault="005D54D8" w:rsidP="00763F41">
      <w:pPr>
        <w:numPr>
          <w:ilvl w:val="0"/>
          <w:numId w:val="5"/>
        </w:numPr>
        <w:tabs>
          <w:tab w:val="left" w:pos="567"/>
        </w:tabs>
        <w:jc w:val="both"/>
        <w:rPr>
          <w:rFonts w:ascii="Book Antiqua" w:hAnsi="Book Antiqua" w:cs="Arial"/>
        </w:rPr>
      </w:pPr>
      <w:r>
        <w:rPr>
          <w:rFonts w:ascii="Book Antiqua" w:hAnsi="Book Antiqua" w:cs="Arial"/>
        </w:rPr>
        <w:t xml:space="preserve">Mr </w:t>
      </w:r>
      <w:proofErr w:type="spellStart"/>
      <w:r>
        <w:rPr>
          <w:rFonts w:ascii="Book Antiqua" w:hAnsi="Book Antiqua" w:cs="Arial"/>
        </w:rPr>
        <w:t>Tufan</w:t>
      </w:r>
      <w:proofErr w:type="spellEnd"/>
      <w:r>
        <w:rPr>
          <w:rFonts w:ascii="Book Antiqua" w:hAnsi="Book Antiqua" w:cs="Arial"/>
        </w:rPr>
        <w:t xml:space="preserve"> also accepted that</w:t>
      </w:r>
      <w:r w:rsidR="003154C3">
        <w:rPr>
          <w:rFonts w:ascii="Book Antiqua" w:hAnsi="Book Antiqua" w:cs="Arial"/>
        </w:rPr>
        <w:t>,</w:t>
      </w:r>
      <w:r>
        <w:rPr>
          <w:rFonts w:ascii="Book Antiqua" w:hAnsi="Book Antiqua" w:cs="Arial"/>
        </w:rPr>
        <w:t xml:space="preserve"> in light of the modification to the guidance in </w:t>
      </w:r>
      <w:r>
        <w:rPr>
          <w:rFonts w:ascii="Book Antiqua" w:hAnsi="Book Antiqua" w:cs="Arial"/>
          <w:u w:val="single"/>
        </w:rPr>
        <w:t>AA</w:t>
      </w:r>
      <w:r>
        <w:rPr>
          <w:rFonts w:ascii="Book Antiqua" w:hAnsi="Book Antiqua" w:cs="Arial"/>
        </w:rPr>
        <w:t xml:space="preserve"> by the Court of Appeal, and the recent country guidance case of </w:t>
      </w:r>
      <w:r>
        <w:rPr>
          <w:rFonts w:ascii="Book Antiqua" w:hAnsi="Book Antiqua" w:cs="Arial"/>
          <w:u w:val="single"/>
        </w:rPr>
        <w:t>AAH (Iraqi Kurds – internal relocation) Iraq CG</w:t>
      </w:r>
      <w:r>
        <w:rPr>
          <w:rFonts w:ascii="Book Antiqua" w:hAnsi="Book Antiqua" w:cs="Arial"/>
        </w:rPr>
        <w:t xml:space="preserve"> [2018] UKUT 00212 (IAC)</w:t>
      </w:r>
      <w:r w:rsidR="003E0ED7">
        <w:rPr>
          <w:rFonts w:ascii="Book Antiqua" w:hAnsi="Book Antiqua" w:cs="Arial"/>
        </w:rPr>
        <w:t xml:space="preserve"> (“</w:t>
      </w:r>
      <w:r w:rsidR="003E0ED7">
        <w:rPr>
          <w:rFonts w:ascii="Book Antiqua" w:hAnsi="Book Antiqua" w:cs="Arial"/>
          <w:u w:val="single"/>
        </w:rPr>
        <w:t>AAH</w:t>
      </w:r>
      <w:r w:rsidR="003E0ED7">
        <w:rPr>
          <w:rFonts w:ascii="Book Antiqua" w:hAnsi="Book Antiqua" w:cs="Arial"/>
        </w:rPr>
        <w:t>”</w:t>
      </w:r>
      <w:proofErr w:type="gramStart"/>
      <w:r w:rsidR="003E0ED7">
        <w:rPr>
          <w:rFonts w:ascii="Book Antiqua" w:hAnsi="Book Antiqua" w:cs="Arial"/>
        </w:rPr>
        <w:t xml:space="preserve">) </w:t>
      </w:r>
      <w:r>
        <w:rPr>
          <w:rFonts w:ascii="Book Antiqua" w:hAnsi="Book Antiqua" w:cs="Arial"/>
        </w:rPr>
        <w:t>,</w:t>
      </w:r>
      <w:proofErr w:type="gramEnd"/>
      <w:r>
        <w:rPr>
          <w:rFonts w:ascii="Book Antiqua" w:hAnsi="Book Antiqua" w:cs="Arial"/>
        </w:rPr>
        <w:t xml:space="preserve"> there was a need to modify the grounds to some extent because of the impact of the later country guidance to the materiality of any error. </w:t>
      </w:r>
    </w:p>
    <w:p w:rsidR="00102082" w:rsidRDefault="00102082" w:rsidP="00102082">
      <w:pPr>
        <w:tabs>
          <w:tab w:val="left" w:pos="567"/>
        </w:tabs>
        <w:ind w:left="927"/>
        <w:jc w:val="both"/>
        <w:rPr>
          <w:rFonts w:ascii="Book Antiqua" w:hAnsi="Book Antiqua" w:cs="Arial"/>
        </w:rPr>
      </w:pPr>
    </w:p>
    <w:p w:rsidR="005D54D8" w:rsidRDefault="005D54D8" w:rsidP="00763F41">
      <w:pPr>
        <w:numPr>
          <w:ilvl w:val="0"/>
          <w:numId w:val="5"/>
        </w:numPr>
        <w:tabs>
          <w:tab w:val="left" w:pos="567"/>
        </w:tabs>
        <w:jc w:val="both"/>
        <w:rPr>
          <w:rFonts w:ascii="Book Antiqua" w:hAnsi="Book Antiqua" w:cs="Arial"/>
        </w:rPr>
      </w:pPr>
      <w:r>
        <w:rPr>
          <w:rFonts w:ascii="Book Antiqua" w:hAnsi="Book Antiqua" w:cs="Arial"/>
        </w:rPr>
        <w:t xml:space="preserve">Mr </w:t>
      </w:r>
      <w:proofErr w:type="spellStart"/>
      <w:r>
        <w:rPr>
          <w:rFonts w:ascii="Book Antiqua" w:hAnsi="Book Antiqua" w:cs="Arial"/>
        </w:rPr>
        <w:t>Tufan</w:t>
      </w:r>
      <w:proofErr w:type="spellEnd"/>
      <w:r>
        <w:rPr>
          <w:rFonts w:ascii="Book Antiqua" w:hAnsi="Book Antiqua" w:cs="Arial"/>
        </w:rPr>
        <w:t xml:space="preserve"> focussed for that reason on the second and third of the grounds concerning the Judge’s approach to the factual issue of whether the Appellant has </w:t>
      </w:r>
      <w:r>
        <w:rPr>
          <w:rFonts w:ascii="Book Antiqua" w:hAnsi="Book Antiqua" w:cs="Arial"/>
        </w:rPr>
        <w:lastRenderedPageBreak/>
        <w:t xml:space="preserve">family remaining in Iraq and the impact of the Judge’s finding on the Appellant’s ability to return there. </w:t>
      </w:r>
    </w:p>
    <w:p w:rsidR="003154C3" w:rsidRDefault="003154C3" w:rsidP="003154C3">
      <w:pPr>
        <w:tabs>
          <w:tab w:val="left" w:pos="567"/>
        </w:tabs>
        <w:ind w:left="927"/>
        <w:jc w:val="both"/>
        <w:rPr>
          <w:rFonts w:ascii="Book Antiqua" w:hAnsi="Book Antiqua" w:cs="Arial"/>
        </w:rPr>
      </w:pPr>
    </w:p>
    <w:p w:rsidR="005D54D8" w:rsidRDefault="003154C3" w:rsidP="00763F41">
      <w:pPr>
        <w:numPr>
          <w:ilvl w:val="0"/>
          <w:numId w:val="5"/>
        </w:numPr>
        <w:tabs>
          <w:tab w:val="left" w:pos="567"/>
        </w:tabs>
        <w:jc w:val="both"/>
        <w:rPr>
          <w:rFonts w:ascii="Book Antiqua" w:hAnsi="Book Antiqua" w:cs="Arial"/>
        </w:rPr>
      </w:pPr>
      <w:r>
        <w:rPr>
          <w:rFonts w:ascii="Book Antiqua" w:hAnsi="Book Antiqua" w:cs="Arial"/>
        </w:rPr>
        <w:t xml:space="preserve">As </w:t>
      </w:r>
      <w:r w:rsidR="005D54D8">
        <w:rPr>
          <w:rFonts w:ascii="Book Antiqua" w:hAnsi="Book Antiqua" w:cs="Arial"/>
        </w:rPr>
        <w:t xml:space="preserve">I </w:t>
      </w:r>
      <w:r>
        <w:rPr>
          <w:rFonts w:ascii="Book Antiqua" w:hAnsi="Book Antiqua" w:cs="Arial"/>
        </w:rPr>
        <w:t>understood her submissions,</w:t>
      </w:r>
      <w:r w:rsidR="005D54D8">
        <w:rPr>
          <w:rFonts w:ascii="Book Antiqua" w:hAnsi="Book Antiqua" w:cs="Arial"/>
        </w:rPr>
        <w:t xml:space="preserve"> Ms Short </w:t>
      </w:r>
      <w:r>
        <w:rPr>
          <w:rFonts w:ascii="Book Antiqua" w:hAnsi="Book Antiqua" w:cs="Arial"/>
        </w:rPr>
        <w:t>does not</w:t>
      </w:r>
      <w:r w:rsidR="005D54D8">
        <w:rPr>
          <w:rFonts w:ascii="Book Antiqua" w:hAnsi="Book Antiqua" w:cs="Arial"/>
        </w:rPr>
        <w:t xml:space="preserve"> </w:t>
      </w:r>
      <w:r>
        <w:rPr>
          <w:rFonts w:ascii="Book Antiqua" w:hAnsi="Book Antiqua" w:cs="Arial"/>
        </w:rPr>
        <w:t>suggest</w:t>
      </w:r>
      <w:r w:rsidR="005D54D8">
        <w:rPr>
          <w:rFonts w:ascii="Book Antiqua" w:hAnsi="Book Antiqua" w:cs="Arial"/>
        </w:rPr>
        <w:t xml:space="preserve"> that a previous Judge’s finding is not the relevant starting point.  That is now an accepted principle.  However, she submitted (rightly) that such findings have to be looked at in the light of later evidence.  </w:t>
      </w:r>
    </w:p>
    <w:p w:rsidR="003154C3" w:rsidRDefault="003154C3" w:rsidP="003154C3">
      <w:pPr>
        <w:pStyle w:val="ListParagraph"/>
        <w:rPr>
          <w:rFonts w:ascii="Book Antiqua" w:hAnsi="Book Antiqua" w:cs="Arial"/>
        </w:rPr>
      </w:pPr>
    </w:p>
    <w:p w:rsidR="00CD3909" w:rsidRDefault="005D54D8" w:rsidP="00763F41">
      <w:pPr>
        <w:numPr>
          <w:ilvl w:val="0"/>
          <w:numId w:val="5"/>
        </w:numPr>
        <w:tabs>
          <w:tab w:val="left" w:pos="567"/>
        </w:tabs>
        <w:jc w:val="both"/>
        <w:rPr>
          <w:rFonts w:ascii="Book Antiqua" w:hAnsi="Book Antiqua" w:cs="Arial"/>
        </w:rPr>
      </w:pPr>
      <w:r>
        <w:rPr>
          <w:rFonts w:ascii="Book Antiqua" w:hAnsi="Book Antiqua" w:cs="Arial"/>
        </w:rPr>
        <w:t xml:space="preserve">Turning then to Judge Mark-Bell’s decision, </w:t>
      </w:r>
      <w:r w:rsidR="00CD3909">
        <w:rPr>
          <w:rFonts w:ascii="Book Antiqua" w:hAnsi="Book Antiqua" w:cs="Arial"/>
        </w:rPr>
        <w:t xml:space="preserve">as both parties (and Judge Rowlands) accepted, the only relevant issue now is whether the Appellant has family remaining in Iraq.  </w:t>
      </w:r>
    </w:p>
    <w:p w:rsidR="003154C3" w:rsidRDefault="003154C3" w:rsidP="003154C3">
      <w:pPr>
        <w:tabs>
          <w:tab w:val="left" w:pos="567"/>
        </w:tabs>
        <w:ind w:left="927"/>
        <w:jc w:val="both"/>
        <w:rPr>
          <w:rFonts w:ascii="Book Antiqua" w:hAnsi="Book Antiqua" w:cs="Arial"/>
        </w:rPr>
      </w:pPr>
    </w:p>
    <w:p w:rsidR="00CD3909" w:rsidRDefault="00CD3909" w:rsidP="00763F41">
      <w:pPr>
        <w:numPr>
          <w:ilvl w:val="0"/>
          <w:numId w:val="5"/>
        </w:numPr>
        <w:tabs>
          <w:tab w:val="left" w:pos="567"/>
        </w:tabs>
        <w:jc w:val="both"/>
        <w:rPr>
          <w:rFonts w:ascii="Book Antiqua" w:hAnsi="Book Antiqua" w:cs="Arial"/>
        </w:rPr>
      </w:pPr>
      <w:r>
        <w:rPr>
          <w:rFonts w:ascii="Book Antiqua" w:hAnsi="Book Antiqua" w:cs="Arial"/>
        </w:rPr>
        <w:t>Judge Mark-Bell dealt with this aspect of the claim at [17] of his decision as follows:</w:t>
      </w:r>
    </w:p>
    <w:p w:rsidR="00CD3909" w:rsidRPr="00CD3909" w:rsidRDefault="00CD3909" w:rsidP="00102082">
      <w:pPr>
        <w:tabs>
          <w:tab w:val="left" w:pos="567"/>
        </w:tabs>
        <w:spacing w:before="120" w:after="120"/>
        <w:ind w:left="1440" w:right="567"/>
        <w:jc w:val="both"/>
        <w:rPr>
          <w:rFonts w:ascii="Book Antiqua" w:hAnsi="Book Antiqua" w:cs="Arial"/>
          <w:sz w:val="22"/>
          <w:szCs w:val="22"/>
        </w:rPr>
      </w:pPr>
      <w:r>
        <w:rPr>
          <w:rFonts w:ascii="Book Antiqua" w:hAnsi="Book Antiqua" w:cs="Arial"/>
          <w:sz w:val="22"/>
          <w:szCs w:val="22"/>
        </w:rPr>
        <w:t xml:space="preserve">“I find the Appellant’s story that he became separated from his family is not credible because there are contradictions in the accounts he gave of it in his statement of 13 May 2009 and his answers at the asylum interview.  If he had become separated from his family, this would be a traumatic event the details of which would be stamped on his mind.  Yet in his statement he said that in the course of the journey it was necessary to switch lorries.  When the switch-over was to take </w:t>
      </w:r>
      <w:proofErr w:type="gramStart"/>
      <w:r>
        <w:rPr>
          <w:rFonts w:ascii="Book Antiqua" w:hAnsi="Book Antiqua" w:cs="Arial"/>
          <w:sz w:val="22"/>
          <w:szCs w:val="22"/>
        </w:rPr>
        <w:t>place</w:t>
      </w:r>
      <w:proofErr w:type="gramEnd"/>
      <w:r>
        <w:rPr>
          <w:rFonts w:ascii="Book Antiqua" w:hAnsi="Book Antiqua" w:cs="Arial"/>
          <w:sz w:val="22"/>
          <w:szCs w:val="22"/>
        </w:rPr>
        <w:t xml:space="preserve"> the Appellant needed to go to the toilet and agent ‘told me to go by the side and then come back when I was ready.  When I came back the agent told me to get inside one lorry and he said my family was already inside.  I got inside and it was locked shut but my family were not inside. I was banging on the sides and tried to get out but I could not’.  In his interview he </w:t>
      </w:r>
      <w:proofErr w:type="gramStart"/>
      <w:r>
        <w:rPr>
          <w:rFonts w:ascii="Book Antiqua" w:hAnsi="Book Antiqua" w:cs="Arial"/>
          <w:sz w:val="22"/>
          <w:szCs w:val="22"/>
        </w:rPr>
        <w:t>said</w:t>
      </w:r>
      <w:proofErr w:type="gramEnd"/>
      <w:r>
        <w:rPr>
          <w:rFonts w:ascii="Book Antiqua" w:hAnsi="Book Antiqua" w:cs="Arial"/>
          <w:sz w:val="22"/>
          <w:szCs w:val="22"/>
        </w:rPr>
        <w:t xml:space="preserve"> ‘When we arrived you’ (sic) ‘were in two lorries and it was too dark and two other lorries were waiting for us. When I went for toilet and came back the agent put my parents in one of the lorries that was waiting and the agent then wouldn’t let me go to the one with my parents </w:t>
      </w:r>
      <w:proofErr w:type="spellStart"/>
      <w:proofErr w:type="gramStart"/>
      <w:r>
        <w:rPr>
          <w:rFonts w:ascii="Book Antiqua" w:hAnsi="Book Antiqua" w:cs="Arial"/>
          <w:sz w:val="22"/>
          <w:szCs w:val="22"/>
        </w:rPr>
        <w:t>in..when</w:t>
      </w:r>
      <w:proofErr w:type="spellEnd"/>
      <w:proofErr w:type="gramEnd"/>
      <w:r>
        <w:rPr>
          <w:rFonts w:ascii="Book Antiqua" w:hAnsi="Book Antiqua" w:cs="Arial"/>
          <w:sz w:val="22"/>
          <w:szCs w:val="22"/>
        </w:rPr>
        <w:t xml:space="preserve"> the lorry stopped I went to toilet and when I came back the door of the trailer/lorry was closed.  I asked the people there where is my parents. They said they are inside.  You cannot go inside that lorry’. Thus, in his statement the Appellant claimed that he was misled by the agent to believe that his family were in the lorry which he was ordered to enter and only learned when he was inside it that his family were not there.  At his interview he claims that he was aware before he got in the lorry that his parents were not in it.”  </w:t>
      </w:r>
    </w:p>
    <w:p w:rsidR="00CD3909" w:rsidRDefault="00CD3909" w:rsidP="00763F41">
      <w:pPr>
        <w:numPr>
          <w:ilvl w:val="0"/>
          <w:numId w:val="5"/>
        </w:numPr>
        <w:tabs>
          <w:tab w:val="left" w:pos="567"/>
        </w:tabs>
        <w:jc w:val="both"/>
        <w:rPr>
          <w:rFonts w:ascii="Book Antiqua" w:hAnsi="Book Antiqua" w:cs="Arial"/>
        </w:rPr>
      </w:pPr>
      <w:r>
        <w:rPr>
          <w:rFonts w:ascii="Book Antiqua" w:hAnsi="Book Antiqua" w:cs="Arial"/>
        </w:rPr>
        <w:t xml:space="preserve">Judge Mark-Bell went on at [18] to find the </w:t>
      </w:r>
      <w:r w:rsidR="006F1317">
        <w:rPr>
          <w:rFonts w:ascii="Book Antiqua" w:hAnsi="Book Antiqua" w:cs="Arial"/>
        </w:rPr>
        <w:t xml:space="preserve">Appellant’s </w:t>
      </w:r>
      <w:r>
        <w:rPr>
          <w:rFonts w:ascii="Book Antiqua" w:hAnsi="Book Antiqua" w:cs="Arial"/>
        </w:rPr>
        <w:t>account, which included the matter</w:t>
      </w:r>
      <w:r w:rsidR="003154C3">
        <w:rPr>
          <w:rFonts w:ascii="Book Antiqua" w:hAnsi="Book Antiqua" w:cs="Arial"/>
        </w:rPr>
        <w:t>s</w:t>
      </w:r>
      <w:r>
        <w:rPr>
          <w:rFonts w:ascii="Book Antiqua" w:hAnsi="Book Antiqua" w:cs="Arial"/>
        </w:rPr>
        <w:t xml:space="preserve"> set out at [15] and [16] of his decision, not to be credible.</w:t>
      </w:r>
    </w:p>
    <w:p w:rsidR="003154C3" w:rsidRDefault="003154C3" w:rsidP="003154C3">
      <w:pPr>
        <w:tabs>
          <w:tab w:val="left" w:pos="567"/>
        </w:tabs>
        <w:ind w:left="927"/>
        <w:jc w:val="both"/>
        <w:rPr>
          <w:rFonts w:ascii="Book Antiqua" w:hAnsi="Book Antiqua" w:cs="Arial"/>
        </w:rPr>
      </w:pPr>
    </w:p>
    <w:p w:rsidR="00B54014" w:rsidRDefault="00CD3909" w:rsidP="00763F41">
      <w:pPr>
        <w:numPr>
          <w:ilvl w:val="0"/>
          <w:numId w:val="5"/>
        </w:numPr>
        <w:tabs>
          <w:tab w:val="left" w:pos="567"/>
        </w:tabs>
        <w:jc w:val="both"/>
        <w:rPr>
          <w:rFonts w:ascii="Book Antiqua" w:hAnsi="Book Antiqua" w:cs="Arial"/>
        </w:rPr>
      </w:pPr>
      <w:r>
        <w:rPr>
          <w:rFonts w:ascii="Book Antiqua" w:hAnsi="Book Antiqua" w:cs="Arial"/>
        </w:rPr>
        <w:t>Ms Short directed my attention to Judge Mark-Bell’s recitation of the Appellant’s case on that occasion as set out at [11] of the decision.  I do not set that out</w:t>
      </w:r>
      <w:r w:rsidR="003154C3">
        <w:rPr>
          <w:rFonts w:ascii="Book Antiqua" w:hAnsi="Book Antiqua" w:cs="Arial"/>
        </w:rPr>
        <w:t xml:space="preserve">. By way of a summary, </w:t>
      </w:r>
      <w:r>
        <w:rPr>
          <w:rFonts w:ascii="Book Antiqua" w:hAnsi="Book Antiqua" w:cs="Arial"/>
        </w:rPr>
        <w:t xml:space="preserve">the Appellant’s case at that stage was that he was at risk because of his father’s position in Iraq, that he had been separated from his family during the journey from Iraq, and that his immediate family were not in Iraq.  </w:t>
      </w:r>
      <w:r w:rsidR="00B54014">
        <w:rPr>
          <w:rFonts w:ascii="Book Antiqua" w:hAnsi="Book Antiqua" w:cs="Arial"/>
        </w:rPr>
        <w:t xml:space="preserve">The Judge rejected the Appellant’s account of having been separated from his parents during the journey.  There is no finding whether the Appellant’s family were or were not </w:t>
      </w:r>
      <w:r w:rsidR="003154C3">
        <w:rPr>
          <w:rFonts w:ascii="Book Antiqua" w:hAnsi="Book Antiqua" w:cs="Arial"/>
        </w:rPr>
        <w:t xml:space="preserve">at that time </w:t>
      </w:r>
      <w:r w:rsidR="00B54014">
        <w:rPr>
          <w:rFonts w:ascii="Book Antiqua" w:hAnsi="Book Antiqua" w:cs="Arial"/>
        </w:rPr>
        <w:t xml:space="preserve">in Iraq.  </w:t>
      </w:r>
    </w:p>
    <w:p w:rsidR="003154C3" w:rsidRDefault="003154C3" w:rsidP="003154C3">
      <w:pPr>
        <w:tabs>
          <w:tab w:val="left" w:pos="567"/>
        </w:tabs>
        <w:ind w:left="927"/>
        <w:jc w:val="both"/>
        <w:rPr>
          <w:rFonts w:ascii="Book Antiqua" w:hAnsi="Book Antiqua" w:cs="Arial"/>
        </w:rPr>
      </w:pPr>
    </w:p>
    <w:p w:rsidR="00B54014" w:rsidRDefault="00B54014" w:rsidP="00763F41">
      <w:pPr>
        <w:numPr>
          <w:ilvl w:val="0"/>
          <w:numId w:val="5"/>
        </w:numPr>
        <w:tabs>
          <w:tab w:val="left" w:pos="567"/>
        </w:tabs>
        <w:jc w:val="both"/>
        <w:rPr>
          <w:rFonts w:ascii="Book Antiqua" w:hAnsi="Book Antiqua" w:cs="Arial"/>
        </w:rPr>
      </w:pPr>
      <w:r>
        <w:rPr>
          <w:rFonts w:ascii="Book Antiqua" w:hAnsi="Book Antiqua" w:cs="Arial"/>
        </w:rPr>
        <w:lastRenderedPageBreak/>
        <w:t>Furthermore, as Ms Short pointed out, there was further evidence before Judge Rowland which was not before Judge Mark-Bell dealing with the Appellant’s mental health problems and his poor memory.  She also drew my attention to [25] of the Decision which sets out her submissions to Judge Rowlands as follows:</w:t>
      </w:r>
    </w:p>
    <w:p w:rsidR="00B54014" w:rsidRPr="00B54014" w:rsidRDefault="00B54014" w:rsidP="00102082">
      <w:pPr>
        <w:tabs>
          <w:tab w:val="left" w:pos="567"/>
        </w:tabs>
        <w:spacing w:before="120" w:after="120"/>
        <w:ind w:left="1440" w:right="567"/>
        <w:jc w:val="both"/>
        <w:rPr>
          <w:rFonts w:ascii="Book Antiqua" w:hAnsi="Book Antiqua" w:cs="Arial"/>
          <w:sz w:val="22"/>
          <w:szCs w:val="22"/>
        </w:rPr>
      </w:pPr>
      <w:r>
        <w:rPr>
          <w:rFonts w:ascii="Book Antiqua" w:hAnsi="Book Antiqua" w:cs="Arial"/>
          <w:sz w:val="22"/>
          <w:szCs w:val="22"/>
        </w:rPr>
        <w:t xml:space="preserve">“The Appellant’s representative relied on a new skeleton argument.  It was argued that the credibility of the Appellant’s claim had all been founded on the previous Judge’s findings on plausibility.  From the outset the Appellant had made it clear that the provision of documents depended on the situation in Mosul improving and identity documents might be available then.  It was all that he had been referring to when discussing documents before.  As to his dealings with the Red Cross it had never been put to him that he had lied to them about any of the information that he had given and it would be unfair now to suggest that he did.  It was accepted on his behalf that there </w:t>
      </w:r>
      <w:proofErr w:type="gramStart"/>
      <w:r>
        <w:rPr>
          <w:rFonts w:ascii="Book Antiqua" w:hAnsi="Book Antiqua" w:cs="Arial"/>
          <w:sz w:val="22"/>
          <w:szCs w:val="22"/>
        </w:rPr>
        <w:t>were</w:t>
      </w:r>
      <w:proofErr w:type="gramEnd"/>
      <w:r>
        <w:rPr>
          <w:rFonts w:ascii="Book Antiqua" w:hAnsi="Book Antiqua" w:cs="Arial"/>
          <w:sz w:val="22"/>
          <w:szCs w:val="22"/>
        </w:rPr>
        <w:t xml:space="preserve"> some low level mental health provision in Iraq the real question here was internal relocation, was it safe for him to go anywhere and was it reasonable for him to do so</w:t>
      </w:r>
      <w:r w:rsidR="003154C3">
        <w:rPr>
          <w:rFonts w:ascii="Book Antiqua" w:hAnsi="Book Antiqua" w:cs="Arial"/>
          <w:sz w:val="22"/>
          <w:szCs w:val="22"/>
        </w:rPr>
        <w:t>.</w:t>
      </w:r>
      <w:r>
        <w:rPr>
          <w:rFonts w:ascii="Book Antiqua" w:hAnsi="Book Antiqua" w:cs="Arial"/>
          <w:sz w:val="22"/>
          <w:szCs w:val="22"/>
        </w:rPr>
        <w:t xml:space="preserve"> The expert report made it clear that returning him to Baghdad was not suitable because of his ethnicity and lack of any family connections there.  It was clear that there </w:t>
      </w:r>
      <w:proofErr w:type="gramStart"/>
      <w:r>
        <w:rPr>
          <w:rFonts w:ascii="Book Antiqua" w:hAnsi="Book Antiqua" w:cs="Arial"/>
          <w:sz w:val="22"/>
          <w:szCs w:val="22"/>
        </w:rPr>
        <w:t>was</w:t>
      </w:r>
      <w:proofErr w:type="gramEnd"/>
      <w:r>
        <w:rPr>
          <w:rFonts w:ascii="Book Antiqua" w:hAnsi="Book Antiqua" w:cs="Arial"/>
          <w:sz w:val="22"/>
          <w:szCs w:val="22"/>
        </w:rPr>
        <w:t xml:space="preserve"> some entry requirements placed on people to the IKR and it appeared relatively arbitrary.  He would have to register with the authorities and would not be able to work not only because he didn’t have any connections there but also because his mental health issues were such that he will not be able to work.  He had been away for nearly ten years now and had no support there.  The issues over him being able to stay in the IKR were all dealt with in the skeleton argument and in the expert report.”</w:t>
      </w:r>
    </w:p>
    <w:p w:rsidR="00CB60D1" w:rsidRDefault="00CB60D1" w:rsidP="00763F41">
      <w:pPr>
        <w:numPr>
          <w:ilvl w:val="0"/>
          <w:numId w:val="5"/>
        </w:numPr>
        <w:tabs>
          <w:tab w:val="left" w:pos="567"/>
        </w:tabs>
        <w:jc w:val="both"/>
        <w:rPr>
          <w:rFonts w:ascii="Book Antiqua" w:hAnsi="Book Antiqua" w:cs="Arial"/>
        </w:rPr>
      </w:pPr>
      <w:r>
        <w:rPr>
          <w:rFonts w:ascii="Book Antiqua" w:hAnsi="Book Antiqua" w:cs="Arial"/>
        </w:rPr>
        <w:t>I come then to the Judge’s findings on the central issue whether the Appellant has family in Iraq and the impact of that finding on his case.  Those are set out at [27] to [29] of the Decision as follows:</w:t>
      </w:r>
    </w:p>
    <w:p w:rsidR="00CB60D1" w:rsidRDefault="00CB60D1" w:rsidP="00102082">
      <w:pPr>
        <w:tabs>
          <w:tab w:val="left" w:pos="2007"/>
        </w:tabs>
        <w:spacing w:before="120" w:after="120"/>
        <w:ind w:left="1440" w:right="567"/>
        <w:jc w:val="both"/>
        <w:rPr>
          <w:rFonts w:ascii="Book Antiqua" w:hAnsi="Book Antiqua" w:cs="Arial"/>
          <w:sz w:val="22"/>
          <w:szCs w:val="22"/>
        </w:rPr>
      </w:pPr>
      <w:r>
        <w:rPr>
          <w:rFonts w:ascii="Book Antiqua" w:hAnsi="Book Antiqua" w:cs="Arial"/>
          <w:sz w:val="22"/>
          <w:szCs w:val="22"/>
        </w:rPr>
        <w:t>“[27]</w:t>
      </w:r>
      <w:r w:rsidR="00102082">
        <w:rPr>
          <w:rFonts w:ascii="Book Antiqua" w:hAnsi="Book Antiqua" w:cs="Arial"/>
          <w:sz w:val="22"/>
          <w:szCs w:val="22"/>
        </w:rPr>
        <w:tab/>
      </w:r>
      <w:r>
        <w:rPr>
          <w:rFonts w:ascii="Book Antiqua" w:hAnsi="Book Antiqua" w:cs="Arial"/>
          <w:sz w:val="22"/>
          <w:szCs w:val="22"/>
        </w:rPr>
        <w:t>Factually, there is little, if any, argument over the facts that apply to the Appellant.  He is an Iraqi Kurd from Mosul.  He is a Sunni who says that his father worked for the government.  He is a Kurdish speaker.  The only issue which has to be decided is whether or not he has family in the IKR or Baghdad.  I note what the Respondent has said about the credibility of his claim to have lost contact with them during a journey west but I do not believe that his claim is implausible.  In my view what I have to decide is not necessarily where his family are but where they are not.  They could be in Mosul, they could be in Baghdad, they could be in IKR or even somewhere in Europe but the truth is I cannot be sure where they are.</w:t>
      </w:r>
    </w:p>
    <w:p w:rsidR="00CB60D1" w:rsidRDefault="00CB60D1" w:rsidP="00102082">
      <w:pPr>
        <w:tabs>
          <w:tab w:val="left" w:pos="2007"/>
        </w:tabs>
        <w:spacing w:before="120" w:after="120"/>
        <w:ind w:left="1440" w:right="567"/>
        <w:jc w:val="both"/>
        <w:rPr>
          <w:rFonts w:ascii="Book Antiqua" w:hAnsi="Book Antiqua" w:cs="Arial"/>
          <w:sz w:val="22"/>
          <w:szCs w:val="22"/>
        </w:rPr>
      </w:pPr>
      <w:r>
        <w:rPr>
          <w:rFonts w:ascii="Book Antiqua" w:hAnsi="Book Antiqua" w:cs="Arial"/>
          <w:sz w:val="22"/>
          <w:szCs w:val="22"/>
        </w:rPr>
        <w:t>[28]</w:t>
      </w:r>
      <w:r w:rsidR="00102082">
        <w:rPr>
          <w:rFonts w:ascii="Book Antiqua" w:hAnsi="Book Antiqua" w:cs="Arial"/>
          <w:sz w:val="22"/>
          <w:szCs w:val="22"/>
        </w:rPr>
        <w:tab/>
      </w:r>
      <w:r>
        <w:rPr>
          <w:rFonts w:ascii="Book Antiqua" w:hAnsi="Book Antiqua" w:cs="Arial"/>
          <w:sz w:val="22"/>
          <w:szCs w:val="22"/>
        </w:rPr>
        <w:t xml:space="preserve">The likelihood is they fled Mosul in the same way that many thousands of </w:t>
      </w:r>
      <w:proofErr w:type="gramStart"/>
      <w:r>
        <w:rPr>
          <w:rFonts w:ascii="Book Antiqua" w:hAnsi="Book Antiqua" w:cs="Arial"/>
          <w:sz w:val="22"/>
          <w:szCs w:val="22"/>
        </w:rPr>
        <w:t>Sunni’s</w:t>
      </w:r>
      <w:proofErr w:type="gramEnd"/>
      <w:r>
        <w:rPr>
          <w:rFonts w:ascii="Book Antiqua" w:hAnsi="Book Antiqua" w:cs="Arial"/>
          <w:sz w:val="22"/>
          <w:szCs w:val="22"/>
        </w:rPr>
        <w:t xml:space="preserve"> have already.  The Appellant said they did and took him with them.  I find that credible bearing in mind the accepted exodus from there.  It is unlikely, bearing in mind their being Sunni that they would have gone to Baghdad.  There is no evidence that they are in the IRK [sic].  I am satisfied that the Appellant did co-operate with the Red Cross in an attempt to find them.  I am satisfied that I cannot be sure that they are in Iraq at all and I believe that the question of internal relocation should be looked at on that basis.  It is accepted that the Appellant cannot be returned to Mosul.  The Respondent argues that he should go to the IKR or Baghdad.</w:t>
      </w:r>
    </w:p>
    <w:p w:rsidR="00CB60D1" w:rsidRPr="00CB60D1" w:rsidRDefault="00CB60D1" w:rsidP="00102082">
      <w:pPr>
        <w:tabs>
          <w:tab w:val="left" w:pos="2007"/>
        </w:tabs>
        <w:spacing w:before="120" w:after="120"/>
        <w:ind w:left="1440" w:right="567"/>
        <w:jc w:val="both"/>
        <w:rPr>
          <w:rFonts w:ascii="Book Antiqua" w:hAnsi="Book Antiqua" w:cs="Arial"/>
          <w:sz w:val="22"/>
          <w:szCs w:val="22"/>
        </w:rPr>
      </w:pPr>
      <w:r>
        <w:rPr>
          <w:rFonts w:ascii="Book Antiqua" w:hAnsi="Book Antiqua" w:cs="Arial"/>
          <w:sz w:val="22"/>
          <w:szCs w:val="22"/>
        </w:rPr>
        <w:lastRenderedPageBreak/>
        <w:t>[29]</w:t>
      </w:r>
      <w:r w:rsidR="00102082">
        <w:rPr>
          <w:rFonts w:ascii="Book Antiqua" w:hAnsi="Book Antiqua" w:cs="Arial"/>
          <w:sz w:val="22"/>
          <w:szCs w:val="22"/>
        </w:rPr>
        <w:tab/>
      </w:r>
      <w:r>
        <w:rPr>
          <w:rFonts w:ascii="Book Antiqua" w:hAnsi="Book Antiqua" w:cs="Arial"/>
          <w:sz w:val="22"/>
          <w:szCs w:val="22"/>
        </w:rPr>
        <w:t xml:space="preserve">As to Baghdad I am satisfied that he would face real problems there without any family support or connections.  His family other than a remote uncle who he has not seen since childhood are highly unlikely to be there and I proceed on the basis that they are not.  As Judge Baldwin rightly pointed out although he speaks Arabic and a Kurdish dialect there is no suggestion he has ever had any family or contacts in Baghdad and with his psychiatric problems and other issues he would be difficulty [sic]. Neither he would be likely to find particular difficulty [sic] finding work in his condition with no contacts being outside his former home area.  As a Kurd in Baghdad he would be part of a minority community and his mental state would not help him to access medical services or survive generally.  Add to this the fact that he has been away in the west for nearly eight years now and his health issues and Kurdish ethnicity and lack of contacts in Baghdad would be some very significant obstacles to his integration into the city.  His ability to relocate in IKR would highly problematic [sic] given the need to get there with him at present having no travel documents and no likelihood of getting them.  For all these reasons this particular Appellant would face a </w:t>
      </w:r>
      <w:proofErr w:type="spellStart"/>
      <w:proofErr w:type="gramStart"/>
      <w:r>
        <w:rPr>
          <w:rFonts w:ascii="Book Antiqua" w:hAnsi="Book Antiqua" w:cs="Arial"/>
          <w:sz w:val="22"/>
          <w:szCs w:val="22"/>
        </w:rPr>
        <w:t>well founded</w:t>
      </w:r>
      <w:proofErr w:type="spellEnd"/>
      <w:proofErr w:type="gramEnd"/>
      <w:r>
        <w:rPr>
          <w:rFonts w:ascii="Book Antiqua" w:hAnsi="Book Antiqua" w:cs="Arial"/>
          <w:sz w:val="22"/>
          <w:szCs w:val="22"/>
        </w:rPr>
        <w:t xml:space="preserve"> fear of persecution and serious ill treatment if he were to be returned to Iraq and accordingly I allow his appeal.”</w:t>
      </w:r>
    </w:p>
    <w:p w:rsidR="00554068" w:rsidRDefault="00CB60D1" w:rsidP="00763F41">
      <w:pPr>
        <w:numPr>
          <w:ilvl w:val="0"/>
          <w:numId w:val="5"/>
        </w:numPr>
        <w:tabs>
          <w:tab w:val="left" w:pos="567"/>
        </w:tabs>
        <w:jc w:val="both"/>
        <w:rPr>
          <w:rFonts w:ascii="Book Antiqua" w:hAnsi="Book Antiqua" w:cs="Arial"/>
        </w:rPr>
      </w:pPr>
      <w:r>
        <w:rPr>
          <w:rFonts w:ascii="Book Antiqua" w:hAnsi="Book Antiqua" w:cs="Arial"/>
        </w:rPr>
        <w:t xml:space="preserve">I accept that there is no express reference there to Judge Mark-Bell’s decision.  The highest </w:t>
      </w:r>
      <w:r w:rsidR="003154C3">
        <w:rPr>
          <w:rFonts w:ascii="Book Antiqua" w:hAnsi="Book Antiqua" w:cs="Arial"/>
        </w:rPr>
        <w:t>any suggestion that Judge Rowlands did take account of that earlier decision</w:t>
      </w:r>
      <w:r w:rsidR="00B10445">
        <w:rPr>
          <w:rFonts w:ascii="Book Antiqua" w:hAnsi="Book Antiqua" w:cs="Arial"/>
        </w:rPr>
        <w:t xml:space="preserve"> can be put</w:t>
      </w:r>
      <w:r w:rsidR="003154C3">
        <w:rPr>
          <w:rFonts w:ascii="Book Antiqua" w:hAnsi="Book Antiqua" w:cs="Arial"/>
        </w:rPr>
        <w:t xml:space="preserve"> is </w:t>
      </w:r>
      <w:r>
        <w:rPr>
          <w:rFonts w:ascii="Book Antiqua" w:hAnsi="Book Antiqua" w:cs="Arial"/>
        </w:rPr>
        <w:t xml:space="preserve">the reference to Ms Short’s submission that the Appellant’s had been found not to be credible coupled with Judge Rowland’s </w:t>
      </w:r>
      <w:r w:rsidR="00554068">
        <w:rPr>
          <w:rFonts w:ascii="Book Antiqua" w:hAnsi="Book Antiqua" w:cs="Arial"/>
        </w:rPr>
        <w:t xml:space="preserve">finding at [27] of the Decision that, notwithstanding the Respondent’s assertion that the Appellant’s claim to have lost his family </w:t>
      </w:r>
      <w:proofErr w:type="spellStart"/>
      <w:r w:rsidR="00554068">
        <w:rPr>
          <w:rFonts w:ascii="Book Antiqua" w:hAnsi="Book Antiqua" w:cs="Arial"/>
        </w:rPr>
        <w:t>en</w:t>
      </w:r>
      <w:proofErr w:type="spellEnd"/>
      <w:r w:rsidR="00554068">
        <w:rPr>
          <w:rFonts w:ascii="Book Antiqua" w:hAnsi="Book Antiqua" w:cs="Arial"/>
        </w:rPr>
        <w:t xml:space="preserve"> route to the UK was not credible, Judge </w:t>
      </w:r>
      <w:r w:rsidR="003154C3">
        <w:rPr>
          <w:rFonts w:ascii="Book Antiqua" w:hAnsi="Book Antiqua" w:cs="Arial"/>
        </w:rPr>
        <w:t xml:space="preserve">Rowlands </w:t>
      </w:r>
      <w:r w:rsidR="00554068">
        <w:rPr>
          <w:rFonts w:ascii="Book Antiqua" w:hAnsi="Book Antiqua" w:cs="Arial"/>
        </w:rPr>
        <w:t xml:space="preserve">found that </w:t>
      </w:r>
      <w:r w:rsidR="006F1317">
        <w:rPr>
          <w:rFonts w:ascii="Book Antiqua" w:hAnsi="Book Antiqua" w:cs="Arial"/>
        </w:rPr>
        <w:t xml:space="preserve">part of the Appellant’s case to be </w:t>
      </w:r>
      <w:r w:rsidR="00554068">
        <w:rPr>
          <w:rFonts w:ascii="Book Antiqua" w:hAnsi="Book Antiqua" w:cs="Arial"/>
        </w:rPr>
        <w:t>plausible</w:t>
      </w:r>
      <w:r w:rsidR="006F1317">
        <w:rPr>
          <w:rFonts w:ascii="Book Antiqua" w:hAnsi="Book Antiqua" w:cs="Arial"/>
        </w:rPr>
        <w:t xml:space="preserve"> based on the background evidence</w:t>
      </w:r>
      <w:r w:rsidR="00554068">
        <w:rPr>
          <w:rFonts w:ascii="Book Antiqua" w:hAnsi="Book Antiqua" w:cs="Arial"/>
        </w:rPr>
        <w:t xml:space="preserve">.  I accept it would have been better if the Judge had noted the earlier findings that the Appellant was not credible on this account and to have given reasons for departing from those findings. </w:t>
      </w:r>
    </w:p>
    <w:p w:rsidR="00B10445" w:rsidRDefault="00B10445" w:rsidP="00B10445">
      <w:pPr>
        <w:tabs>
          <w:tab w:val="left" w:pos="567"/>
        </w:tabs>
        <w:ind w:left="927"/>
        <w:jc w:val="both"/>
        <w:rPr>
          <w:rFonts w:ascii="Book Antiqua" w:hAnsi="Book Antiqua" w:cs="Arial"/>
        </w:rPr>
      </w:pPr>
    </w:p>
    <w:p w:rsidR="00554068" w:rsidRDefault="00554068" w:rsidP="00763F41">
      <w:pPr>
        <w:numPr>
          <w:ilvl w:val="0"/>
          <w:numId w:val="5"/>
        </w:numPr>
        <w:tabs>
          <w:tab w:val="left" w:pos="567"/>
        </w:tabs>
        <w:jc w:val="both"/>
        <w:rPr>
          <w:rFonts w:ascii="Book Antiqua" w:hAnsi="Book Antiqua" w:cs="Arial"/>
        </w:rPr>
      </w:pPr>
      <w:r>
        <w:rPr>
          <w:rFonts w:ascii="Book Antiqua" w:hAnsi="Book Antiqua" w:cs="Arial"/>
        </w:rPr>
        <w:t xml:space="preserve">However, I do not find </w:t>
      </w:r>
      <w:r w:rsidR="00B10445">
        <w:rPr>
          <w:rFonts w:ascii="Book Antiqua" w:hAnsi="Book Antiqua" w:cs="Arial"/>
        </w:rPr>
        <w:t>any error in that regard</w:t>
      </w:r>
      <w:r>
        <w:rPr>
          <w:rFonts w:ascii="Book Antiqua" w:hAnsi="Book Antiqua" w:cs="Arial"/>
        </w:rPr>
        <w:t xml:space="preserve"> to be material.  The issue which is the central one in this appeal is where the Appellant’s family are now not where they were or were not in 2009. </w:t>
      </w:r>
      <w:r w:rsidR="006F1317">
        <w:rPr>
          <w:rFonts w:ascii="Book Antiqua" w:hAnsi="Book Antiqua" w:cs="Arial"/>
        </w:rPr>
        <w:t xml:space="preserve"> The situation in Iraq is one which has been extremely fluid for a number of years as is clear from the number of country guidance cases dealing with the issues which have emerged in recent years. It cannot sensibly be suggested that the Judge should ignore the current situation.</w:t>
      </w:r>
      <w:r>
        <w:rPr>
          <w:rFonts w:ascii="Book Antiqua" w:hAnsi="Book Antiqua" w:cs="Arial"/>
        </w:rPr>
        <w:t xml:space="preserve"> Whether or not the Judge should have taken into account the earlier credibility finding when finding it plausible that the Appellant’s family left with the Appellant, it was still open to the Judge to find it likely that they had fled Mosul in the same way as many thousands of others in their situation ([28]</w:t>
      </w:r>
      <w:r w:rsidR="00B10445">
        <w:rPr>
          <w:rFonts w:ascii="Book Antiqua" w:hAnsi="Book Antiqua" w:cs="Arial"/>
        </w:rPr>
        <w:t xml:space="preserve"> of the Decision</w:t>
      </w:r>
      <w:r>
        <w:rPr>
          <w:rFonts w:ascii="Book Antiqua" w:hAnsi="Book Antiqua" w:cs="Arial"/>
        </w:rPr>
        <w:t>).</w:t>
      </w:r>
    </w:p>
    <w:p w:rsidR="00B10445" w:rsidRDefault="00B10445" w:rsidP="00B10445">
      <w:pPr>
        <w:tabs>
          <w:tab w:val="left" w:pos="567"/>
        </w:tabs>
        <w:ind w:left="927"/>
        <w:jc w:val="both"/>
        <w:rPr>
          <w:rFonts w:ascii="Book Antiqua" w:hAnsi="Book Antiqua" w:cs="Arial"/>
        </w:rPr>
      </w:pPr>
    </w:p>
    <w:p w:rsidR="00554068" w:rsidRDefault="00554068" w:rsidP="00763F41">
      <w:pPr>
        <w:numPr>
          <w:ilvl w:val="0"/>
          <w:numId w:val="5"/>
        </w:numPr>
        <w:tabs>
          <w:tab w:val="left" w:pos="567"/>
        </w:tabs>
        <w:jc w:val="both"/>
        <w:rPr>
          <w:rFonts w:ascii="Book Antiqua" w:hAnsi="Book Antiqua" w:cs="Arial"/>
        </w:rPr>
      </w:pPr>
      <w:r>
        <w:rPr>
          <w:rFonts w:ascii="Book Antiqua" w:hAnsi="Book Antiqua" w:cs="Arial"/>
        </w:rPr>
        <w:t xml:space="preserve">I accept that the Judge’s reasoning at [27] to [29] of the Decision is not without other </w:t>
      </w:r>
      <w:r w:rsidR="00B10445">
        <w:rPr>
          <w:rFonts w:ascii="Book Antiqua" w:hAnsi="Book Antiqua" w:cs="Arial"/>
        </w:rPr>
        <w:t xml:space="preserve">potential </w:t>
      </w:r>
      <w:r>
        <w:rPr>
          <w:rFonts w:ascii="Book Antiqua" w:hAnsi="Book Antiqua" w:cs="Arial"/>
        </w:rPr>
        <w:t>f</w:t>
      </w:r>
      <w:r w:rsidR="00B10445">
        <w:rPr>
          <w:rFonts w:ascii="Book Antiqua" w:hAnsi="Book Antiqua" w:cs="Arial"/>
        </w:rPr>
        <w:t>laws</w:t>
      </w:r>
      <w:r>
        <w:rPr>
          <w:rFonts w:ascii="Book Antiqua" w:hAnsi="Book Antiqua" w:cs="Arial"/>
        </w:rPr>
        <w:t xml:space="preserve">.  The Judge should not have had regard to findings of Judge Baldwin whose decision had been set aside ([29]) although those findings are largely uncontroversial. </w:t>
      </w:r>
    </w:p>
    <w:p w:rsidR="00B10445" w:rsidRDefault="00B10445" w:rsidP="00B10445">
      <w:pPr>
        <w:tabs>
          <w:tab w:val="left" w:pos="567"/>
        </w:tabs>
        <w:ind w:left="927"/>
        <w:jc w:val="both"/>
        <w:rPr>
          <w:rFonts w:ascii="Book Antiqua" w:hAnsi="Book Antiqua" w:cs="Arial"/>
        </w:rPr>
      </w:pPr>
    </w:p>
    <w:p w:rsidR="00554068" w:rsidRDefault="00B10445" w:rsidP="00763F41">
      <w:pPr>
        <w:numPr>
          <w:ilvl w:val="0"/>
          <w:numId w:val="5"/>
        </w:numPr>
        <w:tabs>
          <w:tab w:val="left" w:pos="567"/>
        </w:tabs>
        <w:jc w:val="both"/>
        <w:rPr>
          <w:rFonts w:ascii="Book Antiqua" w:hAnsi="Book Antiqua" w:cs="Arial"/>
        </w:rPr>
      </w:pPr>
      <w:r>
        <w:rPr>
          <w:rFonts w:ascii="Book Antiqua" w:hAnsi="Book Antiqua" w:cs="Arial"/>
        </w:rPr>
        <w:t>T</w:t>
      </w:r>
      <w:r w:rsidR="00554068">
        <w:rPr>
          <w:rFonts w:ascii="Book Antiqua" w:hAnsi="Book Antiqua" w:cs="Arial"/>
        </w:rPr>
        <w:t xml:space="preserve">he wording concerning the standard of proof is </w:t>
      </w:r>
      <w:r>
        <w:rPr>
          <w:rFonts w:ascii="Book Antiqua" w:hAnsi="Book Antiqua" w:cs="Arial"/>
        </w:rPr>
        <w:t>poorly expressed and not easy to follow.</w:t>
      </w:r>
      <w:r w:rsidR="00554068">
        <w:rPr>
          <w:rFonts w:ascii="Book Antiqua" w:hAnsi="Book Antiqua" w:cs="Arial"/>
        </w:rPr>
        <w:t xml:space="preserve"> However, read as a whole, the Judge finds at [27] and [28] of the Decision </w:t>
      </w:r>
      <w:r w:rsidR="00554068">
        <w:rPr>
          <w:rFonts w:ascii="Book Antiqua" w:hAnsi="Book Antiqua" w:cs="Arial"/>
        </w:rPr>
        <w:lastRenderedPageBreak/>
        <w:t>that it is likely that the Appellant’s family in Mosul have fled, that they are unlikely to have fled to Baghdad (because they are Sunni) and there is no evidence that they remain in IKR.  The Judge accepts that the Appellant has cooperated with the Red Cross to find his family</w:t>
      </w:r>
      <w:r>
        <w:rPr>
          <w:rFonts w:ascii="Book Antiqua" w:hAnsi="Book Antiqua" w:cs="Arial"/>
        </w:rPr>
        <w:t>,</w:t>
      </w:r>
      <w:r w:rsidR="00554068">
        <w:rPr>
          <w:rFonts w:ascii="Book Antiqua" w:hAnsi="Book Antiqua" w:cs="Arial"/>
        </w:rPr>
        <w:t xml:space="preserve"> but they have not been found.  Accordingly, the Judge concludes that the Appellant’s family are not in Iraq and proceeds on that basis.  </w:t>
      </w:r>
      <w:r>
        <w:rPr>
          <w:rFonts w:ascii="Book Antiqua" w:hAnsi="Book Antiqua" w:cs="Arial"/>
        </w:rPr>
        <w:t>As I read it, t</w:t>
      </w:r>
      <w:r w:rsidR="00554068">
        <w:rPr>
          <w:rFonts w:ascii="Book Antiqua" w:hAnsi="Book Antiqua" w:cs="Arial"/>
        </w:rPr>
        <w:t>he reference to not being sure</w:t>
      </w:r>
      <w:r>
        <w:rPr>
          <w:rFonts w:ascii="Book Antiqua" w:hAnsi="Book Antiqua" w:cs="Arial"/>
        </w:rPr>
        <w:t xml:space="preserve"> about the whereabouts of the Appellant’s family </w:t>
      </w:r>
      <w:r w:rsidR="006F1317">
        <w:rPr>
          <w:rFonts w:ascii="Book Antiqua" w:hAnsi="Book Antiqua" w:cs="Arial"/>
        </w:rPr>
        <w:t xml:space="preserve">at [27] of the Decision </w:t>
      </w:r>
      <w:r>
        <w:rPr>
          <w:rFonts w:ascii="Book Antiqua" w:hAnsi="Book Antiqua" w:cs="Arial"/>
        </w:rPr>
        <w:t xml:space="preserve">is </w:t>
      </w:r>
      <w:r w:rsidR="006F1317">
        <w:rPr>
          <w:rFonts w:ascii="Book Antiqua" w:hAnsi="Book Antiqua" w:cs="Arial"/>
        </w:rPr>
        <w:t xml:space="preserve">simply </w:t>
      </w:r>
      <w:r>
        <w:rPr>
          <w:rFonts w:ascii="Book Antiqua" w:hAnsi="Book Antiqua" w:cs="Arial"/>
        </w:rPr>
        <w:t>an application b</w:t>
      </w:r>
      <w:r w:rsidR="00554068">
        <w:rPr>
          <w:rFonts w:ascii="Book Antiqua" w:hAnsi="Book Antiqua" w:cs="Arial"/>
        </w:rPr>
        <w:t xml:space="preserve">y the Judge </w:t>
      </w:r>
      <w:r>
        <w:rPr>
          <w:rFonts w:ascii="Book Antiqua" w:hAnsi="Book Antiqua" w:cs="Arial"/>
        </w:rPr>
        <w:t>of</w:t>
      </w:r>
      <w:r w:rsidR="00554068">
        <w:rPr>
          <w:rFonts w:ascii="Book Antiqua" w:hAnsi="Book Antiqua" w:cs="Arial"/>
        </w:rPr>
        <w:t xml:space="preserve"> the approach advocated in </w:t>
      </w:r>
      <w:proofErr w:type="spellStart"/>
      <w:r w:rsidR="00554068">
        <w:rPr>
          <w:rFonts w:ascii="Book Antiqua" w:hAnsi="Book Antiqua" w:cs="Arial"/>
          <w:u w:val="single"/>
        </w:rPr>
        <w:t>Karanakaran</w:t>
      </w:r>
      <w:proofErr w:type="spellEnd"/>
      <w:r>
        <w:rPr>
          <w:rFonts w:ascii="Book Antiqua" w:hAnsi="Book Antiqua" w:cs="Arial"/>
          <w:u w:val="single"/>
        </w:rPr>
        <w:t xml:space="preserve"> v Secretary of State for the Home Department</w:t>
      </w:r>
      <w:r w:rsidR="001658BC">
        <w:rPr>
          <w:rFonts w:ascii="Book Antiqua" w:hAnsi="Book Antiqua" w:cs="Arial"/>
        </w:rPr>
        <w:t xml:space="preserve"> </w:t>
      </w:r>
      <w:r>
        <w:rPr>
          <w:rFonts w:ascii="Book Antiqua" w:hAnsi="Book Antiqua" w:cs="Arial"/>
        </w:rPr>
        <w:t xml:space="preserve">(referring to the principles set out in </w:t>
      </w:r>
      <w:proofErr w:type="spellStart"/>
      <w:r>
        <w:rPr>
          <w:rFonts w:ascii="Book Antiqua" w:hAnsi="Book Antiqua" w:cs="Arial"/>
          <w:u w:val="single"/>
        </w:rPr>
        <w:t>Kaja</w:t>
      </w:r>
      <w:proofErr w:type="spellEnd"/>
      <w:r>
        <w:rPr>
          <w:rFonts w:ascii="Book Antiqua" w:hAnsi="Book Antiqua" w:cs="Arial"/>
          <w:u w:val="single"/>
        </w:rPr>
        <w:t xml:space="preserve"> (Political asylum; standard of proof) (Zaire)</w:t>
      </w:r>
      <w:r>
        <w:rPr>
          <w:rFonts w:ascii="Book Antiqua" w:hAnsi="Book Antiqua" w:cs="Arial"/>
        </w:rPr>
        <w:t xml:space="preserve"> [1994] UKIAT 11038) which includes the giving</w:t>
      </w:r>
      <w:r w:rsidR="001658BC">
        <w:rPr>
          <w:rFonts w:ascii="Book Antiqua" w:hAnsi="Book Antiqua" w:cs="Arial"/>
        </w:rPr>
        <w:t xml:space="preserve"> of a benefit of </w:t>
      </w:r>
      <w:r>
        <w:rPr>
          <w:rFonts w:ascii="Book Antiqua" w:hAnsi="Book Antiqua" w:cs="Arial"/>
        </w:rPr>
        <w:t xml:space="preserve">the </w:t>
      </w:r>
      <w:r w:rsidR="001658BC">
        <w:rPr>
          <w:rFonts w:ascii="Book Antiqua" w:hAnsi="Book Antiqua" w:cs="Arial"/>
        </w:rPr>
        <w:t xml:space="preserve">doubt to </w:t>
      </w:r>
      <w:r w:rsidR="003E0ED7">
        <w:rPr>
          <w:rFonts w:ascii="Book Antiqua" w:hAnsi="Book Antiqua" w:cs="Arial"/>
        </w:rPr>
        <w:t xml:space="preserve">an appellant </w:t>
      </w:r>
      <w:r>
        <w:rPr>
          <w:rFonts w:ascii="Book Antiqua" w:hAnsi="Book Antiqua" w:cs="Arial"/>
        </w:rPr>
        <w:t xml:space="preserve">where there is uncertainty </w:t>
      </w:r>
      <w:r w:rsidR="003E0ED7">
        <w:rPr>
          <w:rFonts w:ascii="Book Antiqua" w:hAnsi="Book Antiqua" w:cs="Arial"/>
        </w:rPr>
        <w:t xml:space="preserve">about an aspect of his case </w:t>
      </w:r>
      <w:r>
        <w:rPr>
          <w:rFonts w:ascii="Book Antiqua" w:hAnsi="Book Antiqua" w:cs="Arial"/>
        </w:rPr>
        <w:t xml:space="preserve">which </w:t>
      </w:r>
      <w:r w:rsidR="003E0ED7">
        <w:rPr>
          <w:rFonts w:ascii="Book Antiqua" w:hAnsi="Book Antiqua" w:cs="Arial"/>
        </w:rPr>
        <w:t>the</w:t>
      </w:r>
      <w:r>
        <w:rPr>
          <w:rFonts w:ascii="Book Antiqua" w:hAnsi="Book Antiqua" w:cs="Arial"/>
        </w:rPr>
        <w:t xml:space="preserve"> Judge cannot resolve</w:t>
      </w:r>
      <w:r w:rsidR="001658BC">
        <w:rPr>
          <w:rFonts w:ascii="Book Antiqua" w:hAnsi="Book Antiqua" w:cs="Arial"/>
        </w:rPr>
        <w:t xml:space="preserve">.  </w:t>
      </w:r>
    </w:p>
    <w:p w:rsidR="003E0ED7" w:rsidRDefault="003E0ED7" w:rsidP="003E0ED7">
      <w:pPr>
        <w:tabs>
          <w:tab w:val="left" w:pos="567"/>
        </w:tabs>
        <w:ind w:left="927"/>
        <w:jc w:val="both"/>
        <w:rPr>
          <w:rFonts w:ascii="Book Antiqua" w:hAnsi="Book Antiqua" w:cs="Arial"/>
        </w:rPr>
      </w:pPr>
    </w:p>
    <w:p w:rsidR="001658BC" w:rsidRDefault="001658BC" w:rsidP="00763F41">
      <w:pPr>
        <w:numPr>
          <w:ilvl w:val="0"/>
          <w:numId w:val="5"/>
        </w:numPr>
        <w:tabs>
          <w:tab w:val="left" w:pos="567"/>
        </w:tabs>
        <w:jc w:val="both"/>
        <w:rPr>
          <w:rFonts w:ascii="Book Antiqua" w:hAnsi="Book Antiqua" w:cs="Arial"/>
        </w:rPr>
      </w:pPr>
      <w:r>
        <w:rPr>
          <w:rFonts w:ascii="Book Antiqua" w:hAnsi="Book Antiqua" w:cs="Arial"/>
        </w:rPr>
        <w:t xml:space="preserve">Having </w:t>
      </w:r>
      <w:r w:rsidR="003E0ED7">
        <w:rPr>
          <w:rFonts w:ascii="Book Antiqua" w:hAnsi="Book Antiqua" w:cs="Arial"/>
        </w:rPr>
        <w:t xml:space="preserve">made the finding </w:t>
      </w:r>
      <w:r>
        <w:rPr>
          <w:rFonts w:ascii="Book Antiqua" w:hAnsi="Book Antiqua" w:cs="Arial"/>
        </w:rPr>
        <w:t>th</w:t>
      </w:r>
      <w:r w:rsidR="003E0ED7">
        <w:rPr>
          <w:rFonts w:ascii="Book Antiqua" w:hAnsi="Book Antiqua" w:cs="Arial"/>
        </w:rPr>
        <w:t>at the Appellant’s immediate family are not in either the IKR or Baghdad for the reasons given, th</w:t>
      </w:r>
      <w:r>
        <w:rPr>
          <w:rFonts w:ascii="Book Antiqua" w:hAnsi="Book Antiqua" w:cs="Arial"/>
        </w:rPr>
        <w:t>e Judge goes on to consider at [29] of the Decision, in effect, whether it is unduly harsh to expect the Appellant to go to Baghdad or IKR</w:t>
      </w:r>
      <w:r w:rsidR="003E0ED7">
        <w:rPr>
          <w:rFonts w:ascii="Book Antiqua" w:hAnsi="Book Antiqua" w:cs="Arial"/>
        </w:rPr>
        <w:t xml:space="preserve"> without such family support</w:t>
      </w:r>
      <w:r>
        <w:rPr>
          <w:rFonts w:ascii="Book Antiqua" w:hAnsi="Book Antiqua" w:cs="Arial"/>
        </w:rPr>
        <w:t xml:space="preserve">. </w:t>
      </w:r>
      <w:r w:rsidR="003E0ED7">
        <w:rPr>
          <w:rFonts w:ascii="Book Antiqua" w:hAnsi="Book Antiqua" w:cs="Arial"/>
        </w:rPr>
        <w:t xml:space="preserve"> </w:t>
      </w:r>
      <w:r>
        <w:rPr>
          <w:rFonts w:ascii="Book Antiqua" w:hAnsi="Book Antiqua" w:cs="Arial"/>
        </w:rPr>
        <w:t xml:space="preserve">I accept that the Judge </w:t>
      </w:r>
      <w:r w:rsidR="003E0ED7">
        <w:rPr>
          <w:rFonts w:ascii="Book Antiqua" w:hAnsi="Book Antiqua" w:cs="Arial"/>
        </w:rPr>
        <w:t xml:space="preserve">does not make express reference </w:t>
      </w:r>
      <w:r>
        <w:rPr>
          <w:rFonts w:ascii="Book Antiqua" w:hAnsi="Book Antiqua" w:cs="Arial"/>
        </w:rPr>
        <w:t>to the country guidance</w:t>
      </w:r>
      <w:r w:rsidR="003E0ED7">
        <w:rPr>
          <w:rFonts w:ascii="Book Antiqua" w:hAnsi="Book Antiqua" w:cs="Arial"/>
        </w:rPr>
        <w:t xml:space="preserve"> cases</w:t>
      </w:r>
      <w:r>
        <w:rPr>
          <w:rFonts w:ascii="Book Antiqua" w:hAnsi="Book Antiqua" w:cs="Arial"/>
        </w:rPr>
        <w:t xml:space="preserve">, in particular </w:t>
      </w:r>
      <w:r w:rsidRPr="001658BC">
        <w:rPr>
          <w:rFonts w:ascii="Book Antiqua" w:hAnsi="Book Antiqua" w:cs="Arial"/>
          <w:u w:val="single"/>
        </w:rPr>
        <w:t>AA</w:t>
      </w:r>
      <w:r w:rsidR="003E0ED7">
        <w:rPr>
          <w:rFonts w:ascii="Book Antiqua" w:hAnsi="Book Antiqua" w:cs="Arial"/>
        </w:rPr>
        <w:t xml:space="preserve"> and </w:t>
      </w:r>
      <w:r w:rsidR="003E0ED7">
        <w:rPr>
          <w:rFonts w:ascii="Book Antiqua" w:hAnsi="Book Antiqua" w:cs="Arial"/>
          <w:u w:val="single"/>
        </w:rPr>
        <w:t>BA (Returns to Baghdad Iraq CG)</w:t>
      </w:r>
      <w:r w:rsidR="006F1317">
        <w:rPr>
          <w:rFonts w:ascii="Book Antiqua" w:hAnsi="Book Antiqua" w:cs="Arial"/>
        </w:rPr>
        <w:t xml:space="preserve"> </w:t>
      </w:r>
      <w:r w:rsidR="003E0ED7">
        <w:rPr>
          <w:rFonts w:ascii="Book Antiqua" w:hAnsi="Book Antiqua" w:cs="Arial"/>
        </w:rPr>
        <w:t>[2017] UKUT 18.  H</w:t>
      </w:r>
      <w:r>
        <w:rPr>
          <w:rFonts w:ascii="Book Antiqua" w:hAnsi="Book Antiqua" w:cs="Arial"/>
        </w:rPr>
        <w:t xml:space="preserve">e has nonetheless considered the factors set out in the guidance in those cases and explained why the Appellant could not be expected to relocate to either place.  In so doing, the Judge has somewhat presciently anticipated the guidance recently given by the Tribunal in </w:t>
      </w:r>
      <w:r>
        <w:rPr>
          <w:rFonts w:ascii="Book Antiqua" w:hAnsi="Book Antiqua" w:cs="Arial"/>
          <w:u w:val="single"/>
        </w:rPr>
        <w:t>AAH</w:t>
      </w:r>
      <w:r>
        <w:rPr>
          <w:rFonts w:ascii="Book Antiqua" w:hAnsi="Book Antiqua" w:cs="Arial"/>
        </w:rPr>
        <w:t xml:space="preserve"> which</w:t>
      </w:r>
      <w:r w:rsidR="003E0ED7">
        <w:rPr>
          <w:rFonts w:ascii="Book Antiqua" w:hAnsi="Book Antiqua" w:cs="Arial"/>
        </w:rPr>
        <w:t xml:space="preserve"> identifies the difficulty for a person in the Appellant’s position of obtaining a CSID and the difficulties in travelling from Baghdad (which is now the only removal destination) to IKR without that document.  The guidance there given applied to the facts of this case </w:t>
      </w:r>
      <w:r>
        <w:rPr>
          <w:rFonts w:ascii="Book Antiqua" w:hAnsi="Book Antiqua" w:cs="Arial"/>
        </w:rPr>
        <w:t xml:space="preserve">is further reason for finding that any error in the Decision is not material.  </w:t>
      </w:r>
    </w:p>
    <w:p w:rsidR="003C4855" w:rsidRDefault="003C4855" w:rsidP="003C4855">
      <w:pPr>
        <w:pStyle w:val="ListParagraph"/>
        <w:rPr>
          <w:rFonts w:ascii="Book Antiqua" w:hAnsi="Book Antiqua" w:cs="Arial"/>
        </w:rPr>
      </w:pPr>
    </w:p>
    <w:p w:rsidR="003C4855" w:rsidRPr="004902CA" w:rsidRDefault="003C4855" w:rsidP="00763F41">
      <w:pPr>
        <w:numPr>
          <w:ilvl w:val="0"/>
          <w:numId w:val="5"/>
        </w:numPr>
        <w:tabs>
          <w:tab w:val="left" w:pos="567"/>
        </w:tabs>
        <w:jc w:val="both"/>
        <w:rPr>
          <w:rFonts w:ascii="Book Antiqua" w:hAnsi="Book Antiqua" w:cs="Arial"/>
        </w:rPr>
      </w:pPr>
      <w:r>
        <w:rPr>
          <w:rFonts w:ascii="Book Antiqua" w:hAnsi="Book Antiqua" w:cs="Arial"/>
        </w:rPr>
        <w:t xml:space="preserve">For those reasons, I am satisfied that the Decision does not disclose a material error of law and I uphold the Decision.  The Appellant’s appeal against the refusal of his human rights claim therefore remains allowed. </w:t>
      </w:r>
    </w:p>
    <w:p w:rsidR="000219EF" w:rsidRDefault="000219EF" w:rsidP="000219EF">
      <w:pPr>
        <w:pStyle w:val="ListParagraph"/>
        <w:rPr>
          <w:rFonts w:ascii="Book Antiqua" w:hAnsi="Book Antiqua" w:cs="Arial"/>
        </w:rPr>
      </w:pPr>
    </w:p>
    <w:p w:rsidR="000219EF" w:rsidRDefault="000219EF" w:rsidP="000219EF">
      <w:pPr>
        <w:tabs>
          <w:tab w:val="left" w:pos="567"/>
        </w:tabs>
        <w:ind w:left="927"/>
        <w:jc w:val="both"/>
        <w:rPr>
          <w:rFonts w:ascii="Book Antiqua" w:hAnsi="Book Antiqua" w:cs="Arial"/>
        </w:rPr>
      </w:pPr>
    </w:p>
    <w:p w:rsidR="008A3B24" w:rsidRPr="00AD30E9" w:rsidRDefault="008A3B24" w:rsidP="009C62BD">
      <w:pPr>
        <w:tabs>
          <w:tab w:val="left" w:pos="567"/>
        </w:tabs>
        <w:ind w:left="567"/>
        <w:jc w:val="both"/>
        <w:rPr>
          <w:rFonts w:ascii="Book Antiqua" w:hAnsi="Book Antiqua" w:cs="Arial"/>
          <w:b/>
          <w:u w:val="single"/>
        </w:rPr>
      </w:pPr>
      <w:r w:rsidRPr="00AD30E9">
        <w:rPr>
          <w:rFonts w:ascii="Book Antiqua" w:hAnsi="Book Antiqua" w:cs="Arial"/>
          <w:b/>
          <w:u w:val="single"/>
        </w:rPr>
        <w:t>DECISION</w:t>
      </w:r>
      <w:r w:rsidR="004410A2" w:rsidRPr="00AD30E9">
        <w:rPr>
          <w:rFonts w:ascii="Book Antiqua" w:hAnsi="Book Antiqua" w:cs="Arial"/>
          <w:b/>
          <w:u w:val="single"/>
        </w:rPr>
        <w:t xml:space="preserve"> </w:t>
      </w:r>
    </w:p>
    <w:p w:rsidR="00667B8A" w:rsidRPr="009C62BD" w:rsidRDefault="002E432C" w:rsidP="009C62BD">
      <w:pPr>
        <w:tabs>
          <w:tab w:val="left" w:pos="567"/>
        </w:tabs>
        <w:ind w:left="567"/>
        <w:jc w:val="both"/>
        <w:rPr>
          <w:rFonts w:ascii="Book Antiqua" w:hAnsi="Book Antiqua" w:cs="Arial"/>
          <w:b/>
        </w:rPr>
      </w:pPr>
      <w:r w:rsidRPr="009C62BD">
        <w:rPr>
          <w:rFonts w:ascii="Book Antiqua" w:hAnsi="Book Antiqua" w:cs="Arial"/>
          <w:b/>
        </w:rPr>
        <w:t xml:space="preserve">I </w:t>
      </w:r>
      <w:r w:rsidR="0038349A" w:rsidRPr="009C62BD">
        <w:rPr>
          <w:rFonts w:ascii="Book Antiqua" w:hAnsi="Book Antiqua" w:cs="Arial"/>
          <w:b/>
        </w:rPr>
        <w:t xml:space="preserve">am satisfied that the Decision </w:t>
      </w:r>
      <w:r w:rsidR="0083042C" w:rsidRPr="009C62BD">
        <w:rPr>
          <w:rFonts w:ascii="Book Antiqua" w:hAnsi="Book Antiqua" w:cs="Arial"/>
          <w:b/>
        </w:rPr>
        <w:t xml:space="preserve">does not </w:t>
      </w:r>
      <w:r w:rsidR="0038349A" w:rsidRPr="009C62BD">
        <w:rPr>
          <w:rFonts w:ascii="Book Antiqua" w:hAnsi="Book Antiqua" w:cs="Arial"/>
          <w:b/>
        </w:rPr>
        <w:t>contain</w:t>
      </w:r>
      <w:r w:rsidR="000865DF" w:rsidRPr="009C62BD">
        <w:rPr>
          <w:rFonts w:ascii="Book Antiqua" w:hAnsi="Book Antiqua" w:cs="Arial"/>
          <w:b/>
        </w:rPr>
        <w:t xml:space="preserve"> a</w:t>
      </w:r>
      <w:r w:rsidR="0038349A" w:rsidRPr="009C62BD">
        <w:rPr>
          <w:rFonts w:ascii="Book Antiqua" w:hAnsi="Book Antiqua" w:cs="Arial"/>
          <w:b/>
        </w:rPr>
        <w:t xml:space="preserve"> </w:t>
      </w:r>
      <w:r w:rsidR="005320AB" w:rsidRPr="009C62BD">
        <w:rPr>
          <w:rFonts w:ascii="Book Antiqua" w:hAnsi="Book Antiqua" w:cs="Arial"/>
          <w:b/>
        </w:rPr>
        <w:t>material</w:t>
      </w:r>
      <w:r w:rsidR="0038349A" w:rsidRPr="009C62BD">
        <w:rPr>
          <w:rFonts w:ascii="Book Antiqua" w:hAnsi="Book Antiqua" w:cs="Arial"/>
          <w:b/>
        </w:rPr>
        <w:t xml:space="preserve"> error of law</w:t>
      </w:r>
      <w:r w:rsidR="005320AB" w:rsidRPr="009C62BD">
        <w:rPr>
          <w:rFonts w:ascii="Book Antiqua" w:hAnsi="Book Antiqua" w:cs="Arial"/>
          <w:b/>
        </w:rPr>
        <w:t>.</w:t>
      </w:r>
      <w:r w:rsidR="0038349A" w:rsidRPr="009C62BD">
        <w:rPr>
          <w:rFonts w:ascii="Book Antiqua" w:hAnsi="Book Antiqua" w:cs="Arial"/>
          <w:b/>
        </w:rPr>
        <w:t xml:space="preserve"> </w:t>
      </w:r>
      <w:r w:rsidR="0083042C" w:rsidRPr="009C62BD">
        <w:rPr>
          <w:rFonts w:ascii="Book Antiqua" w:hAnsi="Book Antiqua" w:cs="Arial"/>
          <w:b/>
        </w:rPr>
        <w:t xml:space="preserve">I uphold </w:t>
      </w:r>
      <w:r w:rsidR="000865DF" w:rsidRPr="009C62BD">
        <w:rPr>
          <w:rFonts w:ascii="Book Antiqua" w:hAnsi="Book Antiqua" w:cs="Arial"/>
          <w:b/>
        </w:rPr>
        <w:t>t</w:t>
      </w:r>
      <w:r w:rsidR="008806BD" w:rsidRPr="009C62BD">
        <w:rPr>
          <w:rFonts w:ascii="Book Antiqua" w:hAnsi="Book Antiqua" w:cs="Arial"/>
          <w:b/>
        </w:rPr>
        <w:t xml:space="preserve">he decision of First-tier Tribunal Judge </w:t>
      </w:r>
      <w:r w:rsidR="003C4855">
        <w:rPr>
          <w:rFonts w:ascii="Book Antiqua" w:hAnsi="Book Antiqua" w:cs="Arial"/>
          <w:b/>
        </w:rPr>
        <w:t>Ro</w:t>
      </w:r>
      <w:r w:rsidR="001658BC">
        <w:rPr>
          <w:rFonts w:ascii="Book Antiqua" w:hAnsi="Book Antiqua" w:cs="Arial"/>
          <w:b/>
        </w:rPr>
        <w:t>wlands</w:t>
      </w:r>
      <w:r w:rsidR="008806BD" w:rsidRPr="009C62BD">
        <w:rPr>
          <w:rFonts w:ascii="Book Antiqua" w:hAnsi="Book Antiqua" w:cs="Arial"/>
          <w:b/>
        </w:rPr>
        <w:t xml:space="preserve"> promulgated on </w:t>
      </w:r>
      <w:r w:rsidR="001658BC">
        <w:rPr>
          <w:rFonts w:ascii="Book Antiqua" w:hAnsi="Book Antiqua" w:cs="Arial"/>
          <w:b/>
        </w:rPr>
        <w:t>15 May 2018</w:t>
      </w:r>
      <w:r w:rsidR="000865DF" w:rsidRPr="009C62BD">
        <w:rPr>
          <w:rFonts w:ascii="Book Antiqua" w:hAnsi="Book Antiqua" w:cs="Arial"/>
          <w:b/>
        </w:rPr>
        <w:t xml:space="preserve"> </w:t>
      </w:r>
      <w:r w:rsidR="0083042C" w:rsidRPr="009C62BD">
        <w:rPr>
          <w:rFonts w:ascii="Book Antiqua" w:hAnsi="Book Antiqua" w:cs="Arial"/>
          <w:b/>
        </w:rPr>
        <w:t>with the consequence that the Appellant’s appeal stands</w:t>
      </w:r>
      <w:r w:rsidR="0025521E" w:rsidRPr="009C62BD">
        <w:rPr>
          <w:rFonts w:ascii="Book Antiqua" w:hAnsi="Book Antiqua" w:cs="Arial"/>
          <w:b/>
        </w:rPr>
        <w:t xml:space="preserve"> </w:t>
      </w:r>
      <w:r w:rsidR="00123E6D">
        <w:rPr>
          <w:rFonts w:ascii="Book Antiqua" w:hAnsi="Book Antiqua" w:cs="Arial"/>
          <w:b/>
        </w:rPr>
        <w:t>allowed</w:t>
      </w:r>
      <w:r w:rsidR="008806BD" w:rsidRPr="009C62BD">
        <w:rPr>
          <w:rFonts w:ascii="Book Antiqua" w:hAnsi="Book Antiqua" w:cs="Arial"/>
          <w:b/>
        </w:rPr>
        <w:t xml:space="preserve"> </w:t>
      </w:r>
    </w:p>
    <w:p w:rsidR="002C13F2" w:rsidRDefault="002C13F2" w:rsidP="009C62BD">
      <w:pPr>
        <w:tabs>
          <w:tab w:val="left" w:pos="567"/>
        </w:tabs>
        <w:ind w:left="927"/>
        <w:jc w:val="both"/>
        <w:rPr>
          <w:rFonts w:ascii="Book Antiqua" w:hAnsi="Book Antiqua" w:cs="Arial"/>
        </w:rPr>
      </w:pPr>
    </w:p>
    <w:p w:rsidR="00A57676" w:rsidRDefault="00115648" w:rsidP="009C62BD">
      <w:pPr>
        <w:tabs>
          <w:tab w:val="left" w:pos="567"/>
        </w:tabs>
        <w:ind w:left="927"/>
        <w:jc w:val="both"/>
        <w:rPr>
          <w:rFonts w:ascii="Book Antiqua" w:hAnsi="Book Antiqua" w:cs="Arial"/>
        </w:rPr>
      </w:pPr>
      <w:r>
        <w:rPr>
          <w:rFonts w:ascii="Book Antiqua" w:hAnsi="Book Antiqua" w:cs="Arial"/>
        </w:rPr>
        <w:t>Signed</w:t>
      </w:r>
      <w:r w:rsidR="00BB40C3">
        <w:rPr>
          <w:rFonts w:ascii="Book Antiqua" w:hAnsi="Book Antiqua" w:cs="Arial"/>
        </w:rPr>
        <w:t xml:space="preserve">   </w:t>
      </w:r>
      <w:r w:rsidR="00A57676">
        <w:rPr>
          <w:rFonts w:ascii="Book Antiqua" w:hAnsi="Book Antiqua" w:cs="Arial"/>
        </w:rPr>
        <w:tab/>
      </w:r>
      <w:r w:rsidR="006810E0">
        <w:rPr>
          <w:rFonts w:ascii="Book Antiqua" w:hAnsi="Book Antiqua" w:cs="Arial"/>
        </w:rPr>
        <w:tab/>
      </w:r>
      <w:r w:rsidR="00C275A2" w:rsidRPr="00013B64">
        <w:rPr>
          <w:rFonts w:ascii="Book Antiqua" w:hAnsi="Book Antiqua" w:cs="Arial"/>
          <w:noProof/>
        </w:rPr>
        <w:drawing>
          <wp:inline distT="0" distB="0" distL="0" distR="0">
            <wp:extent cx="1820545" cy="652145"/>
            <wp:effectExtent l="0" t="0" r="0" b="0"/>
            <wp:docPr id="2" name="Picture 2" descr="final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al signatu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0545" cy="652145"/>
                    </a:xfrm>
                    <a:prstGeom prst="rect">
                      <a:avLst/>
                    </a:prstGeom>
                    <a:noFill/>
                    <a:ln>
                      <a:noFill/>
                    </a:ln>
                  </pic:spPr>
                </pic:pic>
              </a:graphicData>
            </a:graphic>
          </wp:inline>
        </w:drawing>
      </w:r>
      <w:r w:rsidR="006810E0">
        <w:rPr>
          <w:rFonts w:ascii="Book Antiqua" w:hAnsi="Book Antiqua" w:cs="Arial"/>
        </w:rPr>
        <w:tab/>
      </w:r>
      <w:r w:rsidR="006810E0">
        <w:rPr>
          <w:rFonts w:ascii="Book Antiqua" w:hAnsi="Book Antiqua" w:cs="Arial"/>
        </w:rPr>
        <w:tab/>
      </w:r>
      <w:r>
        <w:rPr>
          <w:rFonts w:ascii="Book Antiqua" w:hAnsi="Book Antiqua" w:cs="Arial"/>
        </w:rPr>
        <w:t>Date</w:t>
      </w:r>
      <w:r w:rsidR="002A6E80">
        <w:rPr>
          <w:rFonts w:ascii="Book Antiqua" w:hAnsi="Book Antiqua" w:cs="Arial"/>
        </w:rPr>
        <w:t>d</w:t>
      </w:r>
      <w:r w:rsidR="00F95B15">
        <w:rPr>
          <w:rFonts w:ascii="Book Antiqua" w:hAnsi="Book Antiqua" w:cs="Arial"/>
        </w:rPr>
        <w:t>:</w:t>
      </w:r>
      <w:r w:rsidR="0033297D">
        <w:rPr>
          <w:rFonts w:ascii="Book Antiqua" w:hAnsi="Book Antiqua" w:cs="Arial"/>
        </w:rPr>
        <w:t xml:space="preserve"> </w:t>
      </w:r>
      <w:r w:rsidR="003E0ED7">
        <w:rPr>
          <w:rFonts w:ascii="Book Antiqua" w:hAnsi="Book Antiqua" w:cs="Arial"/>
        </w:rPr>
        <w:t>1</w:t>
      </w:r>
      <w:r w:rsidR="001658BC">
        <w:rPr>
          <w:rFonts w:ascii="Book Antiqua" w:hAnsi="Book Antiqua" w:cs="Arial"/>
        </w:rPr>
        <w:t xml:space="preserve"> August</w:t>
      </w:r>
      <w:r w:rsidR="009C62BD">
        <w:rPr>
          <w:rFonts w:ascii="Book Antiqua" w:hAnsi="Book Antiqua" w:cs="Arial"/>
        </w:rPr>
        <w:t xml:space="preserve"> 2018</w:t>
      </w:r>
    </w:p>
    <w:p w:rsidR="008832E8" w:rsidRDefault="00546523" w:rsidP="009C62BD">
      <w:pPr>
        <w:tabs>
          <w:tab w:val="left" w:pos="567"/>
        </w:tabs>
        <w:ind w:left="927"/>
        <w:jc w:val="both"/>
        <w:rPr>
          <w:rFonts w:ascii="Book Antiqua" w:hAnsi="Book Antiqua" w:cs="Arial"/>
        </w:rPr>
      </w:pPr>
      <w:r>
        <w:rPr>
          <w:rFonts w:ascii="Book Antiqua" w:hAnsi="Book Antiqua" w:cs="Arial"/>
        </w:rPr>
        <w:t xml:space="preserve">Upper Tribunal Judge </w:t>
      </w:r>
      <w:r w:rsidR="00744EAD">
        <w:rPr>
          <w:rFonts w:ascii="Book Antiqua" w:hAnsi="Book Antiqua" w:cs="Arial"/>
        </w:rPr>
        <w:t>Smith</w:t>
      </w:r>
    </w:p>
    <w:sectPr w:rsidR="008832E8" w:rsidSect="00614E94">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1BDD" w:rsidRDefault="001A1BDD">
      <w:r>
        <w:separator/>
      </w:r>
    </w:p>
  </w:endnote>
  <w:endnote w:type="continuationSeparator" w:id="0">
    <w:p w:rsidR="001A1BDD" w:rsidRDefault="001A1B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46C" w:rsidRPr="00593795" w:rsidRDefault="00D3346C" w:rsidP="00614E94">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D17949">
      <w:rPr>
        <w:rStyle w:val="PageNumber"/>
        <w:rFonts w:ascii="Arial" w:hAnsi="Arial" w:cs="Arial"/>
        <w:noProof/>
        <w:sz w:val="16"/>
        <w:szCs w:val="16"/>
      </w:rPr>
      <w:t>7</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46C" w:rsidRPr="00090CF9" w:rsidRDefault="00D3346C" w:rsidP="00614E94">
    <w:pPr>
      <w:jc w:val="center"/>
      <w:rPr>
        <w:rFonts w:ascii="Arial" w:hAnsi="Arial" w:cs="Arial"/>
        <w:b/>
      </w:rPr>
    </w:pPr>
    <w:r w:rsidRPr="00090CF9">
      <w:rPr>
        <w:rFonts w:ascii="Arial" w:hAnsi="Arial" w:cs="Arial"/>
        <w:b/>
        <w:spacing w:val="-6"/>
      </w:rPr>
      <w:t>©</w:t>
    </w:r>
    <w:r>
      <w:rPr>
        <w:rFonts w:ascii="Arial" w:hAnsi="Arial" w:cs="Arial"/>
        <w:b/>
      </w:rPr>
      <w:t xml:space="preserve"> CROWN COPYRIGHT 201</w:t>
    </w:r>
    <w:r w:rsidR="0025521E">
      <w:rPr>
        <w:rFonts w:ascii="Arial" w:hAnsi="Arial" w:cs="Arial"/>
        <w: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1BDD" w:rsidRDefault="001A1BDD">
      <w:r>
        <w:separator/>
      </w:r>
    </w:p>
  </w:footnote>
  <w:footnote w:type="continuationSeparator" w:id="0">
    <w:p w:rsidR="001A1BDD" w:rsidRDefault="001A1B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46C" w:rsidRPr="00995012" w:rsidRDefault="00D3346C" w:rsidP="00A56345">
    <w:pPr>
      <w:tabs>
        <w:tab w:val="right" w:pos="9720"/>
      </w:tabs>
      <w:ind w:right="-82"/>
      <w:jc w:val="right"/>
      <w:rPr>
        <w:rFonts w:ascii="Book Antiqua" w:hAnsi="Book Antiqua" w:cs="Arial"/>
        <w:sz w:val="16"/>
        <w:szCs w:val="16"/>
      </w:rPr>
    </w:pPr>
    <w:r w:rsidRPr="001C2435">
      <w:rPr>
        <w:rFonts w:ascii="Book Antiqua" w:hAnsi="Book Antiqua" w:cs="Arial"/>
        <w:sz w:val="16"/>
        <w:szCs w:val="16"/>
      </w:rPr>
      <w:t>Appeal Number:</w:t>
    </w:r>
    <w:r>
      <w:rPr>
        <w:rFonts w:ascii="Book Antiqua" w:hAnsi="Book Antiqua" w:cs="Arial"/>
        <w:sz w:val="16"/>
        <w:szCs w:val="16"/>
      </w:rPr>
      <w:t xml:space="preserve"> </w:t>
    </w:r>
    <w:r w:rsidR="002A5197">
      <w:rPr>
        <w:rFonts w:ascii="Book Antiqua" w:hAnsi="Book Antiqua" w:cs="Arial"/>
        <w:sz w:val="16"/>
        <w:szCs w:val="16"/>
      </w:rPr>
      <w:t>PA/00019/2017</w:t>
    </w:r>
  </w:p>
  <w:p w:rsidR="00D3346C" w:rsidRPr="001C2435" w:rsidRDefault="00D3346C" w:rsidP="00614E94">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A59B6"/>
    <w:multiLevelType w:val="hybridMultilevel"/>
    <w:tmpl w:val="6B0037D8"/>
    <w:lvl w:ilvl="0" w:tplc="106EB70A">
      <w:start w:val="1"/>
      <w:numFmt w:val="decimal"/>
      <w:lvlText w:val="%1."/>
      <w:lvlJc w:val="left"/>
      <w:pPr>
        <w:ind w:left="1080" w:hanging="720"/>
      </w:pPr>
      <w:rPr>
        <w:rFonts w:ascii="Times New Roman" w:hAnsi="Times New Roman" w:cs="Times New Roman"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9230BB"/>
    <w:multiLevelType w:val="hybridMultilevel"/>
    <w:tmpl w:val="44B0A748"/>
    <w:lvl w:ilvl="0" w:tplc="52E463F6">
      <w:start w:val="1"/>
      <w:numFmt w:val="decimal"/>
      <w:lvlText w:val="%1."/>
      <w:lvlJc w:val="left"/>
      <w:pPr>
        <w:tabs>
          <w:tab w:val="num" w:pos="927"/>
        </w:tabs>
        <w:ind w:left="927" w:hanging="360"/>
      </w:pPr>
      <w:rPr>
        <w:rFonts w:hint="default"/>
        <w:b w:val="0"/>
        <w:i w:val="0"/>
      </w:rPr>
    </w:lvl>
    <w:lvl w:ilvl="1" w:tplc="08090017">
      <w:start w:val="1"/>
      <w:numFmt w:val="lowerLetter"/>
      <w:lvlText w:val="%2)"/>
      <w:lvlJc w:val="left"/>
      <w:pPr>
        <w:tabs>
          <w:tab w:val="num" w:pos="1647"/>
        </w:tabs>
        <w:ind w:left="1647" w:hanging="360"/>
      </w:pPr>
      <w:rPr>
        <w:rFonts w:hint="default"/>
      </w:rPr>
    </w:lvl>
    <w:lvl w:ilvl="2" w:tplc="DABCFC9A">
      <w:start w:val="1"/>
      <w:numFmt w:val="lowerLetter"/>
      <w:lvlText w:val="(%3)"/>
      <w:lvlJc w:val="left"/>
      <w:pPr>
        <w:tabs>
          <w:tab w:val="num" w:pos="2697"/>
        </w:tabs>
        <w:ind w:left="2697" w:hanging="510"/>
      </w:pPr>
      <w:rPr>
        <w:rFonts w:ascii="Book Antiqua" w:eastAsia="Times New Roman" w:hAnsi="Book Antiqua" w:cs="Arial"/>
      </w:r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2" w15:restartNumberingAfterBreak="0">
    <w:nsid w:val="170606C8"/>
    <w:multiLevelType w:val="hybridMultilevel"/>
    <w:tmpl w:val="F724E93E"/>
    <w:lvl w:ilvl="0" w:tplc="329CF54C">
      <w:start w:val="1"/>
      <w:numFmt w:val="bullet"/>
      <w:lvlText w:val="-"/>
      <w:lvlJc w:val="left"/>
      <w:pPr>
        <w:ind w:left="2157" w:hanging="360"/>
      </w:pPr>
      <w:rPr>
        <w:rFonts w:ascii="Book Antiqua" w:eastAsia="Times New Roman" w:hAnsi="Book Antiqua" w:cs="Arial" w:hint="default"/>
      </w:rPr>
    </w:lvl>
    <w:lvl w:ilvl="1" w:tplc="08090003" w:tentative="1">
      <w:start w:val="1"/>
      <w:numFmt w:val="bullet"/>
      <w:lvlText w:val="o"/>
      <w:lvlJc w:val="left"/>
      <w:pPr>
        <w:ind w:left="2877" w:hanging="360"/>
      </w:pPr>
      <w:rPr>
        <w:rFonts w:ascii="Courier New" w:hAnsi="Courier New" w:cs="Courier New" w:hint="default"/>
      </w:rPr>
    </w:lvl>
    <w:lvl w:ilvl="2" w:tplc="08090005" w:tentative="1">
      <w:start w:val="1"/>
      <w:numFmt w:val="bullet"/>
      <w:lvlText w:val=""/>
      <w:lvlJc w:val="left"/>
      <w:pPr>
        <w:ind w:left="3597" w:hanging="360"/>
      </w:pPr>
      <w:rPr>
        <w:rFonts w:ascii="Wingdings" w:hAnsi="Wingdings" w:hint="default"/>
      </w:rPr>
    </w:lvl>
    <w:lvl w:ilvl="3" w:tplc="08090001" w:tentative="1">
      <w:start w:val="1"/>
      <w:numFmt w:val="bullet"/>
      <w:lvlText w:val=""/>
      <w:lvlJc w:val="left"/>
      <w:pPr>
        <w:ind w:left="4317" w:hanging="360"/>
      </w:pPr>
      <w:rPr>
        <w:rFonts w:ascii="Symbol" w:hAnsi="Symbol" w:hint="default"/>
      </w:rPr>
    </w:lvl>
    <w:lvl w:ilvl="4" w:tplc="08090003" w:tentative="1">
      <w:start w:val="1"/>
      <w:numFmt w:val="bullet"/>
      <w:lvlText w:val="o"/>
      <w:lvlJc w:val="left"/>
      <w:pPr>
        <w:ind w:left="5037" w:hanging="360"/>
      </w:pPr>
      <w:rPr>
        <w:rFonts w:ascii="Courier New" w:hAnsi="Courier New" w:cs="Courier New" w:hint="default"/>
      </w:rPr>
    </w:lvl>
    <w:lvl w:ilvl="5" w:tplc="08090005" w:tentative="1">
      <w:start w:val="1"/>
      <w:numFmt w:val="bullet"/>
      <w:lvlText w:val=""/>
      <w:lvlJc w:val="left"/>
      <w:pPr>
        <w:ind w:left="5757" w:hanging="360"/>
      </w:pPr>
      <w:rPr>
        <w:rFonts w:ascii="Wingdings" w:hAnsi="Wingdings" w:hint="default"/>
      </w:rPr>
    </w:lvl>
    <w:lvl w:ilvl="6" w:tplc="08090001" w:tentative="1">
      <w:start w:val="1"/>
      <w:numFmt w:val="bullet"/>
      <w:lvlText w:val=""/>
      <w:lvlJc w:val="left"/>
      <w:pPr>
        <w:ind w:left="6477" w:hanging="360"/>
      </w:pPr>
      <w:rPr>
        <w:rFonts w:ascii="Symbol" w:hAnsi="Symbol" w:hint="default"/>
      </w:rPr>
    </w:lvl>
    <w:lvl w:ilvl="7" w:tplc="08090003" w:tentative="1">
      <w:start w:val="1"/>
      <w:numFmt w:val="bullet"/>
      <w:lvlText w:val="o"/>
      <w:lvlJc w:val="left"/>
      <w:pPr>
        <w:ind w:left="7197" w:hanging="360"/>
      </w:pPr>
      <w:rPr>
        <w:rFonts w:ascii="Courier New" w:hAnsi="Courier New" w:cs="Courier New" w:hint="default"/>
      </w:rPr>
    </w:lvl>
    <w:lvl w:ilvl="8" w:tplc="08090005" w:tentative="1">
      <w:start w:val="1"/>
      <w:numFmt w:val="bullet"/>
      <w:lvlText w:val=""/>
      <w:lvlJc w:val="left"/>
      <w:pPr>
        <w:ind w:left="7917" w:hanging="360"/>
      </w:pPr>
      <w:rPr>
        <w:rFonts w:ascii="Wingdings" w:hAnsi="Wingdings" w:hint="default"/>
      </w:rPr>
    </w:lvl>
  </w:abstractNum>
  <w:abstractNum w:abstractNumId="3" w15:restartNumberingAfterBreak="0">
    <w:nsid w:val="185D6F36"/>
    <w:multiLevelType w:val="hybridMultilevel"/>
    <w:tmpl w:val="35E058DA"/>
    <w:lvl w:ilvl="0" w:tplc="B6D821E8">
      <w:start w:val="1"/>
      <w:numFmt w:val="lowerLetter"/>
      <w:lvlText w:val="%1."/>
      <w:lvlJc w:val="left"/>
      <w:pPr>
        <w:ind w:left="1647" w:hanging="360"/>
      </w:pPr>
      <w:rPr>
        <w:rFonts w:hint="default"/>
      </w:rPr>
    </w:lvl>
    <w:lvl w:ilvl="1" w:tplc="08090019" w:tentative="1">
      <w:start w:val="1"/>
      <w:numFmt w:val="lowerLetter"/>
      <w:lvlText w:val="%2."/>
      <w:lvlJc w:val="left"/>
      <w:pPr>
        <w:ind w:left="2367" w:hanging="360"/>
      </w:pPr>
    </w:lvl>
    <w:lvl w:ilvl="2" w:tplc="0809001B" w:tentative="1">
      <w:start w:val="1"/>
      <w:numFmt w:val="lowerRoman"/>
      <w:lvlText w:val="%3."/>
      <w:lvlJc w:val="right"/>
      <w:pPr>
        <w:ind w:left="3087" w:hanging="180"/>
      </w:pPr>
    </w:lvl>
    <w:lvl w:ilvl="3" w:tplc="0809000F" w:tentative="1">
      <w:start w:val="1"/>
      <w:numFmt w:val="decimal"/>
      <w:lvlText w:val="%4."/>
      <w:lvlJc w:val="left"/>
      <w:pPr>
        <w:ind w:left="3807" w:hanging="360"/>
      </w:pPr>
    </w:lvl>
    <w:lvl w:ilvl="4" w:tplc="08090019" w:tentative="1">
      <w:start w:val="1"/>
      <w:numFmt w:val="lowerLetter"/>
      <w:lvlText w:val="%5."/>
      <w:lvlJc w:val="left"/>
      <w:pPr>
        <w:ind w:left="4527" w:hanging="360"/>
      </w:pPr>
    </w:lvl>
    <w:lvl w:ilvl="5" w:tplc="0809001B" w:tentative="1">
      <w:start w:val="1"/>
      <w:numFmt w:val="lowerRoman"/>
      <w:lvlText w:val="%6."/>
      <w:lvlJc w:val="right"/>
      <w:pPr>
        <w:ind w:left="5247" w:hanging="180"/>
      </w:pPr>
    </w:lvl>
    <w:lvl w:ilvl="6" w:tplc="0809000F" w:tentative="1">
      <w:start w:val="1"/>
      <w:numFmt w:val="decimal"/>
      <w:lvlText w:val="%7."/>
      <w:lvlJc w:val="left"/>
      <w:pPr>
        <w:ind w:left="5967" w:hanging="360"/>
      </w:pPr>
    </w:lvl>
    <w:lvl w:ilvl="7" w:tplc="08090019" w:tentative="1">
      <w:start w:val="1"/>
      <w:numFmt w:val="lowerLetter"/>
      <w:lvlText w:val="%8."/>
      <w:lvlJc w:val="left"/>
      <w:pPr>
        <w:ind w:left="6687" w:hanging="360"/>
      </w:pPr>
    </w:lvl>
    <w:lvl w:ilvl="8" w:tplc="0809001B" w:tentative="1">
      <w:start w:val="1"/>
      <w:numFmt w:val="lowerRoman"/>
      <w:lvlText w:val="%9."/>
      <w:lvlJc w:val="right"/>
      <w:pPr>
        <w:ind w:left="7407" w:hanging="180"/>
      </w:pPr>
    </w:lvl>
  </w:abstractNum>
  <w:abstractNum w:abstractNumId="4" w15:restartNumberingAfterBreak="0">
    <w:nsid w:val="196A3809"/>
    <w:multiLevelType w:val="hybridMultilevel"/>
    <w:tmpl w:val="B90EE79C"/>
    <w:lvl w:ilvl="0" w:tplc="7748A768">
      <w:start w:val="1"/>
      <w:numFmt w:val="decimal"/>
      <w:lvlText w:val="(%1)"/>
      <w:lvlJc w:val="left"/>
      <w:pPr>
        <w:ind w:left="1647" w:hanging="360"/>
      </w:pPr>
      <w:rPr>
        <w:rFonts w:hint="default"/>
      </w:rPr>
    </w:lvl>
    <w:lvl w:ilvl="1" w:tplc="08090019" w:tentative="1">
      <w:start w:val="1"/>
      <w:numFmt w:val="lowerLetter"/>
      <w:lvlText w:val="%2."/>
      <w:lvlJc w:val="left"/>
      <w:pPr>
        <w:ind w:left="2367" w:hanging="360"/>
      </w:pPr>
    </w:lvl>
    <w:lvl w:ilvl="2" w:tplc="0809001B" w:tentative="1">
      <w:start w:val="1"/>
      <w:numFmt w:val="lowerRoman"/>
      <w:lvlText w:val="%3."/>
      <w:lvlJc w:val="right"/>
      <w:pPr>
        <w:ind w:left="3087" w:hanging="180"/>
      </w:pPr>
    </w:lvl>
    <w:lvl w:ilvl="3" w:tplc="0809000F" w:tentative="1">
      <w:start w:val="1"/>
      <w:numFmt w:val="decimal"/>
      <w:lvlText w:val="%4."/>
      <w:lvlJc w:val="left"/>
      <w:pPr>
        <w:ind w:left="3807" w:hanging="360"/>
      </w:pPr>
    </w:lvl>
    <w:lvl w:ilvl="4" w:tplc="08090019" w:tentative="1">
      <w:start w:val="1"/>
      <w:numFmt w:val="lowerLetter"/>
      <w:lvlText w:val="%5."/>
      <w:lvlJc w:val="left"/>
      <w:pPr>
        <w:ind w:left="4527" w:hanging="360"/>
      </w:pPr>
    </w:lvl>
    <w:lvl w:ilvl="5" w:tplc="0809001B" w:tentative="1">
      <w:start w:val="1"/>
      <w:numFmt w:val="lowerRoman"/>
      <w:lvlText w:val="%6."/>
      <w:lvlJc w:val="right"/>
      <w:pPr>
        <w:ind w:left="5247" w:hanging="180"/>
      </w:pPr>
    </w:lvl>
    <w:lvl w:ilvl="6" w:tplc="0809000F" w:tentative="1">
      <w:start w:val="1"/>
      <w:numFmt w:val="decimal"/>
      <w:lvlText w:val="%7."/>
      <w:lvlJc w:val="left"/>
      <w:pPr>
        <w:ind w:left="5967" w:hanging="360"/>
      </w:pPr>
    </w:lvl>
    <w:lvl w:ilvl="7" w:tplc="08090019" w:tentative="1">
      <w:start w:val="1"/>
      <w:numFmt w:val="lowerLetter"/>
      <w:lvlText w:val="%8."/>
      <w:lvlJc w:val="left"/>
      <w:pPr>
        <w:ind w:left="6687" w:hanging="360"/>
      </w:pPr>
    </w:lvl>
    <w:lvl w:ilvl="8" w:tplc="0809001B" w:tentative="1">
      <w:start w:val="1"/>
      <w:numFmt w:val="lowerRoman"/>
      <w:lvlText w:val="%9."/>
      <w:lvlJc w:val="right"/>
      <w:pPr>
        <w:ind w:left="7407" w:hanging="180"/>
      </w:pPr>
    </w:lvl>
  </w:abstractNum>
  <w:abstractNum w:abstractNumId="5" w15:restartNumberingAfterBreak="0">
    <w:nsid w:val="291B291C"/>
    <w:multiLevelType w:val="hybridMultilevel"/>
    <w:tmpl w:val="12745270"/>
    <w:lvl w:ilvl="0" w:tplc="AF60661E">
      <w:start w:val="1"/>
      <w:numFmt w:val="decimal"/>
      <w:lvlText w:val="%1."/>
      <w:lvlJc w:val="left"/>
      <w:pPr>
        <w:tabs>
          <w:tab w:val="num" w:pos="930"/>
        </w:tabs>
        <w:ind w:left="930" w:hanging="570"/>
      </w:pPr>
      <w:rPr>
        <w:rFonts w:hint="default"/>
      </w:rPr>
    </w:lvl>
    <w:lvl w:ilvl="1" w:tplc="22A43138">
      <w:start w:val="1"/>
      <w:numFmt w:val="lowerRoman"/>
      <w:lvlText w:val="(%2)"/>
      <w:lvlJc w:val="left"/>
      <w:pPr>
        <w:tabs>
          <w:tab w:val="num" w:pos="1800"/>
        </w:tabs>
        <w:ind w:left="1800" w:hanging="720"/>
      </w:pPr>
      <w:rPr>
        <w:rFonts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353F7ECC"/>
    <w:multiLevelType w:val="hybridMultilevel"/>
    <w:tmpl w:val="AC9C813A"/>
    <w:lvl w:ilvl="0" w:tplc="2922642E">
      <w:start w:val="1"/>
      <w:numFmt w:val="lowerLetter"/>
      <w:lvlText w:val="%1."/>
      <w:lvlJc w:val="left"/>
      <w:pPr>
        <w:ind w:left="1797" w:hanging="360"/>
      </w:pPr>
      <w:rPr>
        <w:rFonts w:hint="default"/>
      </w:rPr>
    </w:lvl>
    <w:lvl w:ilvl="1" w:tplc="08090019" w:tentative="1">
      <w:start w:val="1"/>
      <w:numFmt w:val="lowerLetter"/>
      <w:lvlText w:val="%2."/>
      <w:lvlJc w:val="left"/>
      <w:pPr>
        <w:ind w:left="2517" w:hanging="360"/>
      </w:pPr>
    </w:lvl>
    <w:lvl w:ilvl="2" w:tplc="0809001B" w:tentative="1">
      <w:start w:val="1"/>
      <w:numFmt w:val="lowerRoman"/>
      <w:lvlText w:val="%3."/>
      <w:lvlJc w:val="right"/>
      <w:pPr>
        <w:ind w:left="3237" w:hanging="180"/>
      </w:pPr>
    </w:lvl>
    <w:lvl w:ilvl="3" w:tplc="0809000F" w:tentative="1">
      <w:start w:val="1"/>
      <w:numFmt w:val="decimal"/>
      <w:lvlText w:val="%4."/>
      <w:lvlJc w:val="left"/>
      <w:pPr>
        <w:ind w:left="3957" w:hanging="360"/>
      </w:pPr>
    </w:lvl>
    <w:lvl w:ilvl="4" w:tplc="08090019" w:tentative="1">
      <w:start w:val="1"/>
      <w:numFmt w:val="lowerLetter"/>
      <w:lvlText w:val="%5."/>
      <w:lvlJc w:val="left"/>
      <w:pPr>
        <w:ind w:left="4677" w:hanging="360"/>
      </w:pPr>
    </w:lvl>
    <w:lvl w:ilvl="5" w:tplc="0809001B" w:tentative="1">
      <w:start w:val="1"/>
      <w:numFmt w:val="lowerRoman"/>
      <w:lvlText w:val="%6."/>
      <w:lvlJc w:val="right"/>
      <w:pPr>
        <w:ind w:left="5397" w:hanging="180"/>
      </w:pPr>
    </w:lvl>
    <w:lvl w:ilvl="6" w:tplc="0809000F" w:tentative="1">
      <w:start w:val="1"/>
      <w:numFmt w:val="decimal"/>
      <w:lvlText w:val="%7."/>
      <w:lvlJc w:val="left"/>
      <w:pPr>
        <w:ind w:left="6117" w:hanging="360"/>
      </w:pPr>
    </w:lvl>
    <w:lvl w:ilvl="7" w:tplc="08090019" w:tentative="1">
      <w:start w:val="1"/>
      <w:numFmt w:val="lowerLetter"/>
      <w:lvlText w:val="%8."/>
      <w:lvlJc w:val="left"/>
      <w:pPr>
        <w:ind w:left="6837" w:hanging="360"/>
      </w:pPr>
    </w:lvl>
    <w:lvl w:ilvl="8" w:tplc="0809001B" w:tentative="1">
      <w:start w:val="1"/>
      <w:numFmt w:val="lowerRoman"/>
      <w:lvlText w:val="%9."/>
      <w:lvlJc w:val="right"/>
      <w:pPr>
        <w:ind w:left="7557" w:hanging="180"/>
      </w:pPr>
    </w:lvl>
  </w:abstractNum>
  <w:abstractNum w:abstractNumId="7" w15:restartNumberingAfterBreak="0">
    <w:nsid w:val="46F912DF"/>
    <w:multiLevelType w:val="multilevel"/>
    <w:tmpl w:val="3C9C87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08157A"/>
    <w:multiLevelType w:val="hybridMultilevel"/>
    <w:tmpl w:val="4C3023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48A70590"/>
    <w:multiLevelType w:val="hybridMultilevel"/>
    <w:tmpl w:val="309E790C"/>
    <w:lvl w:ilvl="0" w:tplc="70DE9128">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11" w15:restartNumberingAfterBreak="0">
    <w:nsid w:val="61460906"/>
    <w:multiLevelType w:val="hybridMultilevel"/>
    <w:tmpl w:val="D222219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88627BD"/>
    <w:multiLevelType w:val="hybridMultilevel"/>
    <w:tmpl w:val="B7BC3718"/>
    <w:lvl w:ilvl="0" w:tplc="686EE4DE">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3" w15:restartNumberingAfterBreak="0">
    <w:nsid w:val="68AF4B14"/>
    <w:multiLevelType w:val="hybridMultilevel"/>
    <w:tmpl w:val="C6C61CE6"/>
    <w:lvl w:ilvl="0" w:tplc="032AB2D0">
      <w:start w:val="1"/>
      <w:numFmt w:val="decimal"/>
      <w:lvlText w:val="%1."/>
      <w:lvlJc w:val="left"/>
      <w:pPr>
        <w:tabs>
          <w:tab w:val="num" w:pos="851"/>
        </w:tabs>
        <w:ind w:left="1078" w:hanging="737"/>
      </w:pPr>
      <w:rPr>
        <w:rFonts w:hint="default"/>
      </w:rPr>
    </w:lvl>
    <w:lvl w:ilvl="1" w:tplc="08090019" w:tentative="1">
      <w:start w:val="1"/>
      <w:numFmt w:val="lowerLetter"/>
      <w:lvlText w:val="%2."/>
      <w:lvlJc w:val="left"/>
      <w:pPr>
        <w:tabs>
          <w:tab w:val="num" w:pos="760"/>
        </w:tabs>
        <w:ind w:left="760" w:hanging="360"/>
      </w:pPr>
    </w:lvl>
    <w:lvl w:ilvl="2" w:tplc="0809001B" w:tentative="1">
      <w:start w:val="1"/>
      <w:numFmt w:val="lowerRoman"/>
      <w:lvlText w:val="%3."/>
      <w:lvlJc w:val="right"/>
      <w:pPr>
        <w:tabs>
          <w:tab w:val="num" w:pos="1480"/>
        </w:tabs>
        <w:ind w:left="1480" w:hanging="180"/>
      </w:pPr>
    </w:lvl>
    <w:lvl w:ilvl="3" w:tplc="0809000F" w:tentative="1">
      <w:start w:val="1"/>
      <w:numFmt w:val="decimal"/>
      <w:lvlText w:val="%4."/>
      <w:lvlJc w:val="left"/>
      <w:pPr>
        <w:tabs>
          <w:tab w:val="num" w:pos="2200"/>
        </w:tabs>
        <w:ind w:left="2200" w:hanging="360"/>
      </w:pPr>
    </w:lvl>
    <w:lvl w:ilvl="4" w:tplc="08090019" w:tentative="1">
      <w:start w:val="1"/>
      <w:numFmt w:val="lowerLetter"/>
      <w:lvlText w:val="%5."/>
      <w:lvlJc w:val="left"/>
      <w:pPr>
        <w:tabs>
          <w:tab w:val="num" w:pos="2920"/>
        </w:tabs>
        <w:ind w:left="2920" w:hanging="360"/>
      </w:pPr>
    </w:lvl>
    <w:lvl w:ilvl="5" w:tplc="0809001B" w:tentative="1">
      <w:start w:val="1"/>
      <w:numFmt w:val="lowerRoman"/>
      <w:lvlText w:val="%6."/>
      <w:lvlJc w:val="right"/>
      <w:pPr>
        <w:tabs>
          <w:tab w:val="num" w:pos="3640"/>
        </w:tabs>
        <w:ind w:left="3640" w:hanging="180"/>
      </w:pPr>
    </w:lvl>
    <w:lvl w:ilvl="6" w:tplc="0809000F" w:tentative="1">
      <w:start w:val="1"/>
      <w:numFmt w:val="decimal"/>
      <w:lvlText w:val="%7."/>
      <w:lvlJc w:val="left"/>
      <w:pPr>
        <w:tabs>
          <w:tab w:val="num" w:pos="4360"/>
        </w:tabs>
        <w:ind w:left="4360" w:hanging="360"/>
      </w:pPr>
    </w:lvl>
    <w:lvl w:ilvl="7" w:tplc="08090019" w:tentative="1">
      <w:start w:val="1"/>
      <w:numFmt w:val="lowerLetter"/>
      <w:lvlText w:val="%8."/>
      <w:lvlJc w:val="left"/>
      <w:pPr>
        <w:tabs>
          <w:tab w:val="num" w:pos="5080"/>
        </w:tabs>
        <w:ind w:left="5080" w:hanging="360"/>
      </w:pPr>
    </w:lvl>
    <w:lvl w:ilvl="8" w:tplc="0809001B" w:tentative="1">
      <w:start w:val="1"/>
      <w:numFmt w:val="lowerRoman"/>
      <w:lvlText w:val="%9."/>
      <w:lvlJc w:val="right"/>
      <w:pPr>
        <w:tabs>
          <w:tab w:val="num" w:pos="5800"/>
        </w:tabs>
        <w:ind w:left="5800" w:hanging="180"/>
      </w:pPr>
    </w:lvl>
  </w:abstractNum>
  <w:abstractNum w:abstractNumId="14" w15:restartNumberingAfterBreak="0">
    <w:nsid w:val="769B62A4"/>
    <w:multiLevelType w:val="hybridMultilevel"/>
    <w:tmpl w:val="43907782"/>
    <w:lvl w:ilvl="0" w:tplc="367ED61A">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10"/>
  </w:num>
  <w:num w:numId="2">
    <w:abstractNumId w:val="5"/>
  </w:num>
  <w:num w:numId="3">
    <w:abstractNumId w:val="8"/>
  </w:num>
  <w:num w:numId="4">
    <w:abstractNumId w:val="13"/>
  </w:num>
  <w:num w:numId="5">
    <w:abstractNumId w:val="1"/>
  </w:num>
  <w:num w:numId="6">
    <w:abstractNumId w:val="7"/>
  </w:num>
  <w:num w:numId="7">
    <w:abstractNumId w:val="11"/>
  </w:num>
  <w:num w:numId="8">
    <w:abstractNumId w:val="12"/>
  </w:num>
  <w:num w:numId="9">
    <w:abstractNumId w:val="14"/>
  </w:num>
  <w:num w:numId="10">
    <w:abstractNumId w:val="9"/>
  </w:num>
  <w:num w:numId="11">
    <w:abstractNumId w:val="6"/>
  </w:num>
  <w:num w:numId="12">
    <w:abstractNumId w:val="2"/>
  </w:num>
  <w:num w:numId="13">
    <w:abstractNumId w:val="4"/>
  </w:num>
  <w:num w:numId="14">
    <w:abstractNumId w:val="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B65"/>
    <w:rsid w:val="00002486"/>
    <w:rsid w:val="00011CA7"/>
    <w:rsid w:val="00021289"/>
    <w:rsid w:val="000219EF"/>
    <w:rsid w:val="000222AF"/>
    <w:rsid w:val="000245E0"/>
    <w:rsid w:val="000249C2"/>
    <w:rsid w:val="00026948"/>
    <w:rsid w:val="0004472B"/>
    <w:rsid w:val="00050956"/>
    <w:rsid w:val="0005337D"/>
    <w:rsid w:val="000561EC"/>
    <w:rsid w:val="00057703"/>
    <w:rsid w:val="0006043E"/>
    <w:rsid w:val="00061DC5"/>
    <w:rsid w:val="000622DC"/>
    <w:rsid w:val="00062462"/>
    <w:rsid w:val="000644CE"/>
    <w:rsid w:val="00065DCD"/>
    <w:rsid w:val="00073F28"/>
    <w:rsid w:val="000837F1"/>
    <w:rsid w:val="000865DF"/>
    <w:rsid w:val="00087D4B"/>
    <w:rsid w:val="000A16AD"/>
    <w:rsid w:val="000A28BC"/>
    <w:rsid w:val="000A46F9"/>
    <w:rsid w:val="000A4BB9"/>
    <w:rsid w:val="000B0F2F"/>
    <w:rsid w:val="000B5B85"/>
    <w:rsid w:val="000C5D5F"/>
    <w:rsid w:val="000C6434"/>
    <w:rsid w:val="000C732B"/>
    <w:rsid w:val="000D6369"/>
    <w:rsid w:val="000D6CBE"/>
    <w:rsid w:val="000E090E"/>
    <w:rsid w:val="000E5731"/>
    <w:rsid w:val="000E6247"/>
    <w:rsid w:val="000F6299"/>
    <w:rsid w:val="00100177"/>
    <w:rsid w:val="00102082"/>
    <w:rsid w:val="0010320E"/>
    <w:rsid w:val="0010580E"/>
    <w:rsid w:val="00110DA1"/>
    <w:rsid w:val="001124BB"/>
    <w:rsid w:val="00114048"/>
    <w:rsid w:val="001144AC"/>
    <w:rsid w:val="001149C1"/>
    <w:rsid w:val="00115648"/>
    <w:rsid w:val="00116187"/>
    <w:rsid w:val="00123E6D"/>
    <w:rsid w:val="001405E3"/>
    <w:rsid w:val="001417A0"/>
    <w:rsid w:val="00142E04"/>
    <w:rsid w:val="001463D3"/>
    <w:rsid w:val="00147E13"/>
    <w:rsid w:val="00150E38"/>
    <w:rsid w:val="00154BAA"/>
    <w:rsid w:val="00154D5A"/>
    <w:rsid w:val="001658BC"/>
    <w:rsid w:val="001719AE"/>
    <w:rsid w:val="001737A3"/>
    <w:rsid w:val="00176442"/>
    <w:rsid w:val="001851AF"/>
    <w:rsid w:val="00187CB1"/>
    <w:rsid w:val="00194269"/>
    <w:rsid w:val="00195382"/>
    <w:rsid w:val="001A0186"/>
    <w:rsid w:val="001A1BDD"/>
    <w:rsid w:val="001A2BD0"/>
    <w:rsid w:val="001A373D"/>
    <w:rsid w:val="001A594A"/>
    <w:rsid w:val="001A598B"/>
    <w:rsid w:val="001B0689"/>
    <w:rsid w:val="001B2EC2"/>
    <w:rsid w:val="001B7DDF"/>
    <w:rsid w:val="001C140B"/>
    <w:rsid w:val="001C2435"/>
    <w:rsid w:val="001C3DAE"/>
    <w:rsid w:val="001C73DE"/>
    <w:rsid w:val="001C76DF"/>
    <w:rsid w:val="001D6E9D"/>
    <w:rsid w:val="001E4994"/>
    <w:rsid w:val="001F0AA6"/>
    <w:rsid w:val="001F468C"/>
    <w:rsid w:val="00200009"/>
    <w:rsid w:val="00200671"/>
    <w:rsid w:val="0021298B"/>
    <w:rsid w:val="002145C2"/>
    <w:rsid w:val="00217205"/>
    <w:rsid w:val="0022326D"/>
    <w:rsid w:val="0022414D"/>
    <w:rsid w:val="00226052"/>
    <w:rsid w:val="00233DBF"/>
    <w:rsid w:val="00234BDC"/>
    <w:rsid w:val="00242D8C"/>
    <w:rsid w:val="00244DF6"/>
    <w:rsid w:val="00245845"/>
    <w:rsid w:val="002468A8"/>
    <w:rsid w:val="0025521E"/>
    <w:rsid w:val="00255546"/>
    <w:rsid w:val="002645B2"/>
    <w:rsid w:val="00264A55"/>
    <w:rsid w:val="00266FFE"/>
    <w:rsid w:val="00270D89"/>
    <w:rsid w:val="002773D7"/>
    <w:rsid w:val="0028311E"/>
    <w:rsid w:val="00297367"/>
    <w:rsid w:val="002A080D"/>
    <w:rsid w:val="002A5197"/>
    <w:rsid w:val="002A6E80"/>
    <w:rsid w:val="002B3C12"/>
    <w:rsid w:val="002B3EDE"/>
    <w:rsid w:val="002B622F"/>
    <w:rsid w:val="002C13F2"/>
    <w:rsid w:val="002C3AE9"/>
    <w:rsid w:val="002C423E"/>
    <w:rsid w:val="002E0AE0"/>
    <w:rsid w:val="002E1983"/>
    <w:rsid w:val="002E432C"/>
    <w:rsid w:val="002E541B"/>
    <w:rsid w:val="002F0B8F"/>
    <w:rsid w:val="002F686C"/>
    <w:rsid w:val="002F6D78"/>
    <w:rsid w:val="00300051"/>
    <w:rsid w:val="003034B5"/>
    <w:rsid w:val="00306B09"/>
    <w:rsid w:val="003129A4"/>
    <w:rsid w:val="0031469A"/>
    <w:rsid w:val="003154C3"/>
    <w:rsid w:val="003165BE"/>
    <w:rsid w:val="003213BB"/>
    <w:rsid w:val="00323DE8"/>
    <w:rsid w:val="0033297D"/>
    <w:rsid w:val="00345182"/>
    <w:rsid w:val="00350DCA"/>
    <w:rsid w:val="0035606D"/>
    <w:rsid w:val="00365325"/>
    <w:rsid w:val="00365E22"/>
    <w:rsid w:val="00372DA4"/>
    <w:rsid w:val="0038349A"/>
    <w:rsid w:val="00387BD7"/>
    <w:rsid w:val="00397A5C"/>
    <w:rsid w:val="003A1140"/>
    <w:rsid w:val="003A342C"/>
    <w:rsid w:val="003A4DDA"/>
    <w:rsid w:val="003A69B2"/>
    <w:rsid w:val="003B22BB"/>
    <w:rsid w:val="003C090E"/>
    <w:rsid w:val="003C31D2"/>
    <w:rsid w:val="003C4855"/>
    <w:rsid w:val="003C5047"/>
    <w:rsid w:val="003C5A70"/>
    <w:rsid w:val="003C63A5"/>
    <w:rsid w:val="003D7319"/>
    <w:rsid w:val="003E0ED7"/>
    <w:rsid w:val="003E1F55"/>
    <w:rsid w:val="00400A00"/>
    <w:rsid w:val="004121BF"/>
    <w:rsid w:val="0041441D"/>
    <w:rsid w:val="004171D0"/>
    <w:rsid w:val="004349B6"/>
    <w:rsid w:val="00434C18"/>
    <w:rsid w:val="00435C31"/>
    <w:rsid w:val="004410A2"/>
    <w:rsid w:val="0044131A"/>
    <w:rsid w:val="0044240D"/>
    <w:rsid w:val="00446103"/>
    <w:rsid w:val="00461DC1"/>
    <w:rsid w:val="00461E96"/>
    <w:rsid w:val="004744C4"/>
    <w:rsid w:val="00477D44"/>
    <w:rsid w:val="004902CA"/>
    <w:rsid w:val="00493EF0"/>
    <w:rsid w:val="004A012D"/>
    <w:rsid w:val="004A13AF"/>
    <w:rsid w:val="004B0701"/>
    <w:rsid w:val="004D341F"/>
    <w:rsid w:val="004E1A48"/>
    <w:rsid w:val="004E212A"/>
    <w:rsid w:val="004E2C3E"/>
    <w:rsid w:val="004F4189"/>
    <w:rsid w:val="00513B3A"/>
    <w:rsid w:val="00515E6B"/>
    <w:rsid w:val="00516B4B"/>
    <w:rsid w:val="00522AF8"/>
    <w:rsid w:val="005320AB"/>
    <w:rsid w:val="00546044"/>
    <w:rsid w:val="00546523"/>
    <w:rsid w:val="0055164B"/>
    <w:rsid w:val="00554068"/>
    <w:rsid w:val="005551AD"/>
    <w:rsid w:val="005552E3"/>
    <w:rsid w:val="00561AB6"/>
    <w:rsid w:val="00562644"/>
    <w:rsid w:val="00563B8E"/>
    <w:rsid w:val="0057020B"/>
    <w:rsid w:val="005819E4"/>
    <w:rsid w:val="0058200A"/>
    <w:rsid w:val="00582C9E"/>
    <w:rsid w:val="00585D93"/>
    <w:rsid w:val="0059152B"/>
    <w:rsid w:val="005920A7"/>
    <w:rsid w:val="005A2866"/>
    <w:rsid w:val="005A48AB"/>
    <w:rsid w:val="005C1A7E"/>
    <w:rsid w:val="005C7F77"/>
    <w:rsid w:val="005D1BA3"/>
    <w:rsid w:val="005D1DF7"/>
    <w:rsid w:val="005D1ED6"/>
    <w:rsid w:val="005D54D8"/>
    <w:rsid w:val="005D7A7D"/>
    <w:rsid w:val="005E27B4"/>
    <w:rsid w:val="005E4964"/>
    <w:rsid w:val="0060169F"/>
    <w:rsid w:val="00601EA3"/>
    <w:rsid w:val="006147DD"/>
    <w:rsid w:val="00614E94"/>
    <w:rsid w:val="00616CA7"/>
    <w:rsid w:val="006200B4"/>
    <w:rsid w:val="006240EF"/>
    <w:rsid w:val="00627FC4"/>
    <w:rsid w:val="00630928"/>
    <w:rsid w:val="00631CC6"/>
    <w:rsid w:val="00633137"/>
    <w:rsid w:val="006379EF"/>
    <w:rsid w:val="00640B73"/>
    <w:rsid w:val="0064665F"/>
    <w:rsid w:val="00646F7A"/>
    <w:rsid w:val="0065782E"/>
    <w:rsid w:val="006603AD"/>
    <w:rsid w:val="006615B1"/>
    <w:rsid w:val="00662EF5"/>
    <w:rsid w:val="006654F2"/>
    <w:rsid w:val="0066770F"/>
    <w:rsid w:val="00667B8A"/>
    <w:rsid w:val="00670ADD"/>
    <w:rsid w:val="00671A6C"/>
    <w:rsid w:val="0068059E"/>
    <w:rsid w:val="006810E0"/>
    <w:rsid w:val="00686B2D"/>
    <w:rsid w:val="00690628"/>
    <w:rsid w:val="00691124"/>
    <w:rsid w:val="00691AA9"/>
    <w:rsid w:val="006948A5"/>
    <w:rsid w:val="006A364A"/>
    <w:rsid w:val="006A3E3F"/>
    <w:rsid w:val="006B5E63"/>
    <w:rsid w:val="006B69B4"/>
    <w:rsid w:val="006C638A"/>
    <w:rsid w:val="006D1AFC"/>
    <w:rsid w:val="006D3578"/>
    <w:rsid w:val="006D440F"/>
    <w:rsid w:val="006D5D0D"/>
    <w:rsid w:val="006D6974"/>
    <w:rsid w:val="006D7127"/>
    <w:rsid w:val="006E6ECE"/>
    <w:rsid w:val="006F1317"/>
    <w:rsid w:val="006F60FA"/>
    <w:rsid w:val="006F7202"/>
    <w:rsid w:val="006F799E"/>
    <w:rsid w:val="0070417F"/>
    <w:rsid w:val="00706C98"/>
    <w:rsid w:val="00711129"/>
    <w:rsid w:val="007140FB"/>
    <w:rsid w:val="00727056"/>
    <w:rsid w:val="00732041"/>
    <w:rsid w:val="007414FB"/>
    <w:rsid w:val="00744EAD"/>
    <w:rsid w:val="00746F45"/>
    <w:rsid w:val="00752A9D"/>
    <w:rsid w:val="007535E9"/>
    <w:rsid w:val="007617E5"/>
    <w:rsid w:val="00761CF4"/>
    <w:rsid w:val="00763F41"/>
    <w:rsid w:val="00765F79"/>
    <w:rsid w:val="00766992"/>
    <w:rsid w:val="00780935"/>
    <w:rsid w:val="00781D52"/>
    <w:rsid w:val="00795E5C"/>
    <w:rsid w:val="007A4305"/>
    <w:rsid w:val="007A4740"/>
    <w:rsid w:val="007A5C0B"/>
    <w:rsid w:val="007A7CB9"/>
    <w:rsid w:val="007B0C83"/>
    <w:rsid w:val="007B2F94"/>
    <w:rsid w:val="007C037B"/>
    <w:rsid w:val="007C68D1"/>
    <w:rsid w:val="007C71B8"/>
    <w:rsid w:val="007E30F7"/>
    <w:rsid w:val="007E44B8"/>
    <w:rsid w:val="007E4C23"/>
    <w:rsid w:val="007E60ED"/>
    <w:rsid w:val="007F04CE"/>
    <w:rsid w:val="007F37E3"/>
    <w:rsid w:val="00814F1C"/>
    <w:rsid w:val="00815F3F"/>
    <w:rsid w:val="00816429"/>
    <w:rsid w:val="0082483A"/>
    <w:rsid w:val="0082736B"/>
    <w:rsid w:val="0083042C"/>
    <w:rsid w:val="00834C92"/>
    <w:rsid w:val="00835E77"/>
    <w:rsid w:val="00841D9C"/>
    <w:rsid w:val="008474B4"/>
    <w:rsid w:val="008522D4"/>
    <w:rsid w:val="008636A1"/>
    <w:rsid w:val="00870A18"/>
    <w:rsid w:val="00870C33"/>
    <w:rsid w:val="00871A5A"/>
    <w:rsid w:val="00874FFB"/>
    <w:rsid w:val="008806BD"/>
    <w:rsid w:val="008832E8"/>
    <w:rsid w:val="00883C61"/>
    <w:rsid w:val="008879D0"/>
    <w:rsid w:val="00897442"/>
    <w:rsid w:val="008A1788"/>
    <w:rsid w:val="008A1BE0"/>
    <w:rsid w:val="008A3B24"/>
    <w:rsid w:val="008A44A9"/>
    <w:rsid w:val="008A6BD6"/>
    <w:rsid w:val="008B08E5"/>
    <w:rsid w:val="008B1FDE"/>
    <w:rsid w:val="008B302B"/>
    <w:rsid w:val="008B64D8"/>
    <w:rsid w:val="008C31B3"/>
    <w:rsid w:val="008C4C94"/>
    <w:rsid w:val="008C6065"/>
    <w:rsid w:val="008D596F"/>
    <w:rsid w:val="008E0B03"/>
    <w:rsid w:val="008E3CED"/>
    <w:rsid w:val="008F4AD4"/>
    <w:rsid w:val="00901E4A"/>
    <w:rsid w:val="00902301"/>
    <w:rsid w:val="00902C34"/>
    <w:rsid w:val="009104A3"/>
    <w:rsid w:val="00914852"/>
    <w:rsid w:val="00924D4E"/>
    <w:rsid w:val="00925C93"/>
    <w:rsid w:val="00926D7D"/>
    <w:rsid w:val="00931AB7"/>
    <w:rsid w:val="00933B65"/>
    <w:rsid w:val="00936222"/>
    <w:rsid w:val="00947A36"/>
    <w:rsid w:val="0095371D"/>
    <w:rsid w:val="00953990"/>
    <w:rsid w:val="0095731F"/>
    <w:rsid w:val="00960EC1"/>
    <w:rsid w:val="00963F3B"/>
    <w:rsid w:val="009658D9"/>
    <w:rsid w:val="009701EB"/>
    <w:rsid w:val="0097492B"/>
    <w:rsid w:val="00975569"/>
    <w:rsid w:val="00993B21"/>
    <w:rsid w:val="009942DD"/>
    <w:rsid w:val="00995012"/>
    <w:rsid w:val="009977F9"/>
    <w:rsid w:val="009A1DFB"/>
    <w:rsid w:val="009A4B00"/>
    <w:rsid w:val="009B684C"/>
    <w:rsid w:val="009B73C5"/>
    <w:rsid w:val="009C62BD"/>
    <w:rsid w:val="009C6307"/>
    <w:rsid w:val="009D2298"/>
    <w:rsid w:val="009D5EB6"/>
    <w:rsid w:val="009E1014"/>
    <w:rsid w:val="009E5058"/>
    <w:rsid w:val="009F14C4"/>
    <w:rsid w:val="009F7B01"/>
    <w:rsid w:val="00A03E4C"/>
    <w:rsid w:val="00A1009E"/>
    <w:rsid w:val="00A14F87"/>
    <w:rsid w:val="00A2242F"/>
    <w:rsid w:val="00A2366B"/>
    <w:rsid w:val="00A3362A"/>
    <w:rsid w:val="00A44FE4"/>
    <w:rsid w:val="00A458C7"/>
    <w:rsid w:val="00A56345"/>
    <w:rsid w:val="00A57676"/>
    <w:rsid w:val="00A7051D"/>
    <w:rsid w:val="00A722C1"/>
    <w:rsid w:val="00A73DFD"/>
    <w:rsid w:val="00A73EE7"/>
    <w:rsid w:val="00A764FC"/>
    <w:rsid w:val="00A86A8D"/>
    <w:rsid w:val="00A87D0F"/>
    <w:rsid w:val="00A903E0"/>
    <w:rsid w:val="00A94D06"/>
    <w:rsid w:val="00AA7B5D"/>
    <w:rsid w:val="00AB09C1"/>
    <w:rsid w:val="00AB11E3"/>
    <w:rsid w:val="00AB47C2"/>
    <w:rsid w:val="00AB72FE"/>
    <w:rsid w:val="00AC2FF5"/>
    <w:rsid w:val="00AC728C"/>
    <w:rsid w:val="00AD16D9"/>
    <w:rsid w:val="00AD30E9"/>
    <w:rsid w:val="00AE42FE"/>
    <w:rsid w:val="00AE56B2"/>
    <w:rsid w:val="00AF2E1F"/>
    <w:rsid w:val="00B00C82"/>
    <w:rsid w:val="00B03A3D"/>
    <w:rsid w:val="00B10445"/>
    <w:rsid w:val="00B14510"/>
    <w:rsid w:val="00B15813"/>
    <w:rsid w:val="00B215E3"/>
    <w:rsid w:val="00B240A3"/>
    <w:rsid w:val="00B32F2E"/>
    <w:rsid w:val="00B33FF0"/>
    <w:rsid w:val="00B43524"/>
    <w:rsid w:val="00B43C37"/>
    <w:rsid w:val="00B43CF2"/>
    <w:rsid w:val="00B54014"/>
    <w:rsid w:val="00B54AAD"/>
    <w:rsid w:val="00B6393F"/>
    <w:rsid w:val="00B729A0"/>
    <w:rsid w:val="00B73603"/>
    <w:rsid w:val="00B76C1E"/>
    <w:rsid w:val="00B84099"/>
    <w:rsid w:val="00B93081"/>
    <w:rsid w:val="00BA1CC9"/>
    <w:rsid w:val="00BA61CD"/>
    <w:rsid w:val="00BB2883"/>
    <w:rsid w:val="00BB40C3"/>
    <w:rsid w:val="00BB4426"/>
    <w:rsid w:val="00BC1440"/>
    <w:rsid w:val="00BC271C"/>
    <w:rsid w:val="00BC6755"/>
    <w:rsid w:val="00BE172E"/>
    <w:rsid w:val="00C00274"/>
    <w:rsid w:val="00C1109B"/>
    <w:rsid w:val="00C13ECE"/>
    <w:rsid w:val="00C275A2"/>
    <w:rsid w:val="00C27C37"/>
    <w:rsid w:val="00C30145"/>
    <w:rsid w:val="00C37066"/>
    <w:rsid w:val="00C417BD"/>
    <w:rsid w:val="00C4693A"/>
    <w:rsid w:val="00C56E05"/>
    <w:rsid w:val="00C904A3"/>
    <w:rsid w:val="00C91142"/>
    <w:rsid w:val="00C979B0"/>
    <w:rsid w:val="00CA7778"/>
    <w:rsid w:val="00CB60D1"/>
    <w:rsid w:val="00CC3361"/>
    <w:rsid w:val="00CC674B"/>
    <w:rsid w:val="00CC67CC"/>
    <w:rsid w:val="00CD2429"/>
    <w:rsid w:val="00CD3909"/>
    <w:rsid w:val="00CE0FC8"/>
    <w:rsid w:val="00CE3678"/>
    <w:rsid w:val="00D020FE"/>
    <w:rsid w:val="00D0419B"/>
    <w:rsid w:val="00D06387"/>
    <w:rsid w:val="00D13422"/>
    <w:rsid w:val="00D13999"/>
    <w:rsid w:val="00D17949"/>
    <w:rsid w:val="00D23B14"/>
    <w:rsid w:val="00D23DF7"/>
    <w:rsid w:val="00D25C76"/>
    <w:rsid w:val="00D3274C"/>
    <w:rsid w:val="00D3346C"/>
    <w:rsid w:val="00D36F32"/>
    <w:rsid w:val="00D4021A"/>
    <w:rsid w:val="00D42E13"/>
    <w:rsid w:val="00D450A9"/>
    <w:rsid w:val="00D51590"/>
    <w:rsid w:val="00D520CA"/>
    <w:rsid w:val="00D53D18"/>
    <w:rsid w:val="00D56315"/>
    <w:rsid w:val="00D567A2"/>
    <w:rsid w:val="00D7047D"/>
    <w:rsid w:val="00D85A70"/>
    <w:rsid w:val="00DA34E4"/>
    <w:rsid w:val="00DB08CF"/>
    <w:rsid w:val="00DB450A"/>
    <w:rsid w:val="00DB5862"/>
    <w:rsid w:val="00DC1D69"/>
    <w:rsid w:val="00DC331B"/>
    <w:rsid w:val="00DD0C12"/>
    <w:rsid w:val="00DD1040"/>
    <w:rsid w:val="00DD1142"/>
    <w:rsid w:val="00DD77EC"/>
    <w:rsid w:val="00DE43BA"/>
    <w:rsid w:val="00DF40D7"/>
    <w:rsid w:val="00E02BBF"/>
    <w:rsid w:val="00E046C9"/>
    <w:rsid w:val="00E05043"/>
    <w:rsid w:val="00E058E2"/>
    <w:rsid w:val="00E0620F"/>
    <w:rsid w:val="00E073AD"/>
    <w:rsid w:val="00E076E1"/>
    <w:rsid w:val="00E0794C"/>
    <w:rsid w:val="00E17C4A"/>
    <w:rsid w:val="00E32197"/>
    <w:rsid w:val="00E32687"/>
    <w:rsid w:val="00E32DBA"/>
    <w:rsid w:val="00E368B7"/>
    <w:rsid w:val="00E375EC"/>
    <w:rsid w:val="00E41E4B"/>
    <w:rsid w:val="00E43B9A"/>
    <w:rsid w:val="00E468D9"/>
    <w:rsid w:val="00E46D74"/>
    <w:rsid w:val="00E4704A"/>
    <w:rsid w:val="00E4746A"/>
    <w:rsid w:val="00E47504"/>
    <w:rsid w:val="00E47ACF"/>
    <w:rsid w:val="00E56F77"/>
    <w:rsid w:val="00E577F2"/>
    <w:rsid w:val="00E644E0"/>
    <w:rsid w:val="00E66F79"/>
    <w:rsid w:val="00E7446B"/>
    <w:rsid w:val="00E80AF3"/>
    <w:rsid w:val="00E87157"/>
    <w:rsid w:val="00E904EB"/>
    <w:rsid w:val="00EA7EF7"/>
    <w:rsid w:val="00EC7389"/>
    <w:rsid w:val="00EC767D"/>
    <w:rsid w:val="00ED0DCD"/>
    <w:rsid w:val="00EE0C3E"/>
    <w:rsid w:val="00EF0682"/>
    <w:rsid w:val="00EF09D6"/>
    <w:rsid w:val="00EF1ED8"/>
    <w:rsid w:val="00EF3575"/>
    <w:rsid w:val="00EF4A10"/>
    <w:rsid w:val="00F032E2"/>
    <w:rsid w:val="00F128BA"/>
    <w:rsid w:val="00F223F2"/>
    <w:rsid w:val="00F23425"/>
    <w:rsid w:val="00F2779A"/>
    <w:rsid w:val="00F4566B"/>
    <w:rsid w:val="00F61B4A"/>
    <w:rsid w:val="00F648C0"/>
    <w:rsid w:val="00F6530D"/>
    <w:rsid w:val="00F653C9"/>
    <w:rsid w:val="00F74ECC"/>
    <w:rsid w:val="00F75541"/>
    <w:rsid w:val="00F76AEE"/>
    <w:rsid w:val="00F77376"/>
    <w:rsid w:val="00F80801"/>
    <w:rsid w:val="00F86DD6"/>
    <w:rsid w:val="00F87E7E"/>
    <w:rsid w:val="00F95B15"/>
    <w:rsid w:val="00FA0388"/>
    <w:rsid w:val="00FA0A2E"/>
    <w:rsid w:val="00FA3FDF"/>
    <w:rsid w:val="00FA5894"/>
    <w:rsid w:val="00FB0516"/>
    <w:rsid w:val="00FB2A47"/>
    <w:rsid w:val="00FB5094"/>
    <w:rsid w:val="00FD61E1"/>
    <w:rsid w:val="00FD64BD"/>
    <w:rsid w:val="00FD6FDE"/>
    <w:rsid w:val="00FE76FF"/>
    <w:rsid w:val="00FF3365"/>
    <w:rsid w:val="00FF49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5FE89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rPr>
  </w:style>
  <w:style w:type="paragraph" w:styleId="Heading3">
    <w:name w:val="heading 3"/>
    <w:basedOn w:val="Normal"/>
    <w:qFormat/>
    <w:rsid w:val="005E4964"/>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70D89"/>
    <w:rPr>
      <w:rFonts w:ascii="Tahoma" w:hAnsi="Tahoma" w:cs="Tahoma"/>
      <w:sz w:val="16"/>
      <w:szCs w:val="16"/>
    </w:rPr>
  </w:style>
  <w:style w:type="character" w:styleId="CommentReference">
    <w:name w:val="annotation reference"/>
    <w:semiHidden/>
    <w:rsid w:val="00AF2E1F"/>
    <w:rPr>
      <w:sz w:val="16"/>
      <w:szCs w:val="16"/>
    </w:rPr>
  </w:style>
  <w:style w:type="paragraph" w:styleId="CommentText">
    <w:name w:val="annotation text"/>
    <w:basedOn w:val="Normal"/>
    <w:semiHidden/>
    <w:rsid w:val="00AF2E1F"/>
    <w:rPr>
      <w:sz w:val="20"/>
      <w:szCs w:val="20"/>
    </w:rPr>
  </w:style>
  <w:style w:type="paragraph" w:styleId="CommentSubject">
    <w:name w:val="annotation subject"/>
    <w:basedOn w:val="CommentText"/>
    <w:next w:val="CommentText"/>
    <w:semiHidden/>
    <w:rsid w:val="00AF2E1F"/>
    <w:rPr>
      <w:b/>
      <w:bCs/>
    </w:rPr>
  </w:style>
  <w:style w:type="paragraph" w:styleId="DocumentMap">
    <w:name w:val="Document Map"/>
    <w:basedOn w:val="Normal"/>
    <w:semiHidden/>
    <w:rsid w:val="00746F45"/>
    <w:pPr>
      <w:shd w:val="clear" w:color="auto" w:fill="000080"/>
    </w:pPr>
    <w:rPr>
      <w:rFonts w:ascii="Tahoma" w:hAnsi="Tahoma" w:cs="Tahoma"/>
      <w:sz w:val="20"/>
      <w:szCs w:val="20"/>
    </w:rPr>
  </w:style>
  <w:style w:type="paragraph" w:styleId="NormalWeb">
    <w:name w:val="Normal (Web)"/>
    <w:basedOn w:val="Normal"/>
    <w:rsid w:val="005E4964"/>
    <w:pPr>
      <w:spacing w:before="100" w:beforeAutospacing="1" w:after="100" w:afterAutospacing="1"/>
    </w:pPr>
  </w:style>
  <w:style w:type="paragraph" w:styleId="ListParagraph">
    <w:name w:val="List Paragraph"/>
    <w:basedOn w:val="Normal"/>
    <w:uiPriority w:val="34"/>
    <w:qFormat/>
    <w:rsid w:val="00CC674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2664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3463</Words>
  <Characters>16227</Characters>
  <Application>Microsoft Office Word</Application>
  <DocSecurity>0</DocSecurity>
  <Lines>135</Lines>
  <Paragraphs>39</Paragraphs>
  <ScaleCrop>false</ScaleCrop>
  <Company/>
  <LinksUpToDate>false</LinksUpToDate>
  <CharactersWithSpaces>19651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2018-08-23T10:47:00Z</dcterms:created>
  <dcterms:modified xsi:type="dcterms:W3CDTF">2018-08-23T10:47:00Z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