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01304F" w:rsidRDefault="00AA0063" w:rsidP="00C321B5">
      <w:pPr>
        <w:jc w:val="center"/>
        <w:rPr>
          <w:rFonts w:ascii="Book Antiqua" w:hAnsi="Book Antiqua" w:cs="Arial"/>
          <w:sz w:val="16"/>
          <w:szCs w:val="16"/>
        </w:rPr>
      </w:pPr>
      <w:r w:rsidRPr="0001304F">
        <w:rPr>
          <w:noProof/>
          <w:sz w:val="16"/>
          <w:szCs w:val="16"/>
        </w:rPr>
        <w:drawing>
          <wp:inline distT="0" distB="0" distL="0" distR="0">
            <wp:extent cx="1043940" cy="9055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3940" cy="905510"/>
                    </a:xfrm>
                    <a:prstGeom prst="rect">
                      <a:avLst/>
                    </a:prstGeom>
                    <a:noFill/>
                    <a:ln>
                      <a:noFill/>
                    </a:ln>
                  </pic:spPr>
                </pic:pic>
              </a:graphicData>
            </a:graphic>
          </wp:inline>
        </w:drawing>
      </w:r>
    </w:p>
    <w:p w:rsidR="00D94AFC" w:rsidRPr="0001304F" w:rsidRDefault="00D94AFC">
      <w:pPr>
        <w:rPr>
          <w:rFonts w:ascii="Book Antiqua" w:hAnsi="Book Antiqua" w:cs="Arial"/>
          <w:sz w:val="16"/>
          <w:szCs w:val="16"/>
        </w:rPr>
      </w:pPr>
    </w:p>
    <w:p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rsidR="007B0824" w:rsidRPr="00F5664C" w:rsidRDefault="00C321B5" w:rsidP="00B626FA">
      <w:pPr>
        <w:tabs>
          <w:tab w:val="right" w:pos="9639"/>
        </w:tabs>
        <w:rPr>
          <w:rFonts w:ascii="Book Antiqua" w:hAnsi="Book Antiqua" w:cs="Arial"/>
        </w:rPr>
      </w:pPr>
      <w:r w:rsidRPr="00F5664C">
        <w:rPr>
          <w:rFonts w:ascii="Book Antiqua" w:hAnsi="Book Antiqua" w:cs="Arial"/>
          <w:b/>
        </w:rPr>
        <w:t>(Immigration and Asylum Chamber)</w:t>
      </w:r>
      <w:r w:rsidR="00B626FA" w:rsidRPr="00F5664C">
        <w:rPr>
          <w:rFonts w:ascii="Book Antiqua" w:hAnsi="Book Antiqua" w:cs="Arial"/>
          <w:b/>
        </w:rPr>
        <w:tab/>
      </w:r>
      <w:r w:rsidR="00B3524D" w:rsidRPr="00F5664C">
        <w:rPr>
          <w:rFonts w:ascii="Book Antiqua" w:hAnsi="Book Antiqua" w:cs="Arial"/>
        </w:rPr>
        <w:t>Appeal Number</w:t>
      </w:r>
      <w:r w:rsidR="00D53769" w:rsidRPr="00F5664C">
        <w:rPr>
          <w:rFonts w:ascii="Book Antiqua" w:hAnsi="Book Antiqua" w:cs="Arial"/>
        </w:rPr>
        <w:t>:</w:t>
      </w:r>
      <w:r w:rsidR="00B3524D" w:rsidRPr="00F5664C">
        <w:rPr>
          <w:rFonts w:ascii="Book Antiqua" w:hAnsi="Book Antiqua" w:cs="Arial"/>
        </w:rPr>
        <w:t xml:space="preserve"> </w:t>
      </w:r>
      <w:bookmarkStart w:id="0" w:name="_GoBack"/>
      <w:r w:rsidR="00E31495">
        <w:rPr>
          <w:rFonts w:ascii="Book Antiqua" w:hAnsi="Book Antiqua" w:cs="Arial"/>
          <w:caps/>
        </w:rPr>
        <w:t>PA/00101/2016</w:t>
      </w:r>
      <w:bookmarkEnd w:id="0"/>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rsidR="00C345E1" w:rsidRPr="00F5664C" w:rsidRDefault="00C345E1" w:rsidP="00C345E1">
      <w:pPr>
        <w:jc w:val="center"/>
        <w:rPr>
          <w:rFonts w:ascii="Book Antiqua" w:hAnsi="Book Antiqua" w:cs="Arial"/>
          <w:b/>
          <w:u w:val="single"/>
        </w:rPr>
      </w:pPr>
    </w:p>
    <w:p w:rsidR="00C345E1" w:rsidRPr="00F5664C"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D22636" w:rsidRPr="00E249AA" w:rsidTr="00E249AA">
        <w:tc>
          <w:tcPr>
            <w:tcW w:w="6048" w:type="dxa"/>
            <w:shd w:val="clear" w:color="auto" w:fill="auto"/>
          </w:tcPr>
          <w:p w:rsidR="00D22636" w:rsidRPr="00E249AA" w:rsidRDefault="00D22636" w:rsidP="00E249AA">
            <w:pPr>
              <w:jc w:val="both"/>
              <w:rPr>
                <w:rFonts w:ascii="Book Antiqua" w:hAnsi="Book Antiqua" w:cs="Arial"/>
                <w:b/>
              </w:rPr>
            </w:pPr>
            <w:r w:rsidRPr="00E249AA">
              <w:rPr>
                <w:rFonts w:ascii="Book Antiqua" w:hAnsi="Book Antiqua" w:cs="Arial"/>
                <w:b/>
              </w:rPr>
              <w:t xml:space="preserve">Heard at </w:t>
            </w:r>
            <w:r w:rsidR="00E31495">
              <w:rPr>
                <w:rFonts w:ascii="Book Antiqua" w:hAnsi="Book Antiqua" w:cs="Arial"/>
                <w:b/>
              </w:rPr>
              <w:t>Field House</w:t>
            </w:r>
          </w:p>
        </w:tc>
        <w:tc>
          <w:tcPr>
            <w:tcW w:w="3960" w:type="dxa"/>
            <w:shd w:val="clear" w:color="auto" w:fill="auto"/>
          </w:tcPr>
          <w:p w:rsidR="00D22636" w:rsidRPr="00E249AA" w:rsidRDefault="003405B7" w:rsidP="00E249AA">
            <w:pPr>
              <w:jc w:val="both"/>
              <w:rPr>
                <w:rFonts w:ascii="Book Antiqua" w:hAnsi="Book Antiqua" w:cs="Arial"/>
                <w:b/>
              </w:rPr>
            </w:pPr>
            <w:r w:rsidRPr="00E249AA">
              <w:rPr>
                <w:rFonts w:ascii="Book Antiqua" w:hAnsi="Book Antiqua" w:cs="Arial"/>
                <w:b/>
              </w:rPr>
              <w:t>Decision &amp; Reasons</w:t>
            </w:r>
            <w:r w:rsidR="00283659" w:rsidRPr="00E249AA">
              <w:rPr>
                <w:rFonts w:ascii="Book Antiqua" w:hAnsi="Book Antiqua" w:cs="Arial"/>
                <w:b/>
              </w:rPr>
              <w:t xml:space="preserve"> Promulgated</w:t>
            </w:r>
          </w:p>
        </w:tc>
      </w:tr>
      <w:tr w:rsidR="00D22636" w:rsidRPr="00E249AA" w:rsidTr="00E249AA">
        <w:tc>
          <w:tcPr>
            <w:tcW w:w="6048" w:type="dxa"/>
            <w:shd w:val="clear" w:color="auto" w:fill="auto"/>
          </w:tcPr>
          <w:p w:rsidR="00D22636" w:rsidRPr="00E249AA" w:rsidRDefault="00D22636" w:rsidP="00E249AA">
            <w:pPr>
              <w:jc w:val="both"/>
              <w:rPr>
                <w:rFonts w:ascii="Book Antiqua" w:hAnsi="Book Antiqua" w:cs="Arial"/>
                <w:b/>
              </w:rPr>
            </w:pPr>
            <w:r w:rsidRPr="00E249AA">
              <w:rPr>
                <w:rFonts w:ascii="Book Antiqua" w:hAnsi="Book Antiqua" w:cs="Arial"/>
                <w:b/>
              </w:rPr>
              <w:t xml:space="preserve">On </w:t>
            </w:r>
            <w:r w:rsidR="00E31495">
              <w:rPr>
                <w:rFonts w:ascii="Book Antiqua" w:hAnsi="Book Antiqua" w:cs="Arial"/>
                <w:b/>
              </w:rPr>
              <w:t>28</w:t>
            </w:r>
            <w:r w:rsidR="00E31495" w:rsidRPr="00E31495">
              <w:rPr>
                <w:rFonts w:ascii="Book Antiqua" w:hAnsi="Book Antiqua" w:cs="Arial"/>
                <w:b/>
                <w:vertAlign w:val="superscript"/>
              </w:rPr>
              <w:t>th</w:t>
            </w:r>
            <w:r w:rsidR="00E31495">
              <w:rPr>
                <w:rFonts w:ascii="Book Antiqua" w:hAnsi="Book Antiqua" w:cs="Arial"/>
                <w:b/>
              </w:rPr>
              <w:t xml:space="preserve"> August 2018</w:t>
            </w:r>
          </w:p>
        </w:tc>
        <w:tc>
          <w:tcPr>
            <w:tcW w:w="3960" w:type="dxa"/>
            <w:shd w:val="clear" w:color="auto" w:fill="auto"/>
          </w:tcPr>
          <w:p w:rsidR="00D22636" w:rsidRPr="00E249AA" w:rsidRDefault="00211B70" w:rsidP="00E249AA">
            <w:pPr>
              <w:jc w:val="both"/>
              <w:rPr>
                <w:rFonts w:ascii="Book Antiqua" w:hAnsi="Book Antiqua" w:cs="Arial"/>
                <w:b/>
              </w:rPr>
            </w:pPr>
            <w:r>
              <w:rPr>
                <w:rFonts w:ascii="Book Antiqua" w:hAnsi="Book Antiqua" w:cs="Arial"/>
                <w:b/>
              </w:rPr>
              <w:t>On 17</w:t>
            </w:r>
            <w:r w:rsidRPr="00211B70">
              <w:rPr>
                <w:rFonts w:ascii="Book Antiqua" w:hAnsi="Book Antiqua" w:cs="Arial"/>
                <w:b/>
                <w:vertAlign w:val="superscript"/>
              </w:rPr>
              <w:t>th</w:t>
            </w:r>
            <w:r>
              <w:rPr>
                <w:rFonts w:ascii="Book Antiqua" w:hAnsi="Book Antiqua" w:cs="Arial"/>
                <w:b/>
              </w:rPr>
              <w:t xml:space="preserve"> September 2018</w:t>
            </w:r>
          </w:p>
        </w:tc>
      </w:tr>
      <w:tr w:rsidR="00D22636" w:rsidRPr="00E249AA" w:rsidTr="00E249AA">
        <w:tc>
          <w:tcPr>
            <w:tcW w:w="6048" w:type="dxa"/>
            <w:shd w:val="clear" w:color="auto" w:fill="auto"/>
          </w:tcPr>
          <w:p w:rsidR="00D22636" w:rsidRPr="00E249AA" w:rsidRDefault="00D22636" w:rsidP="00E249AA">
            <w:pPr>
              <w:jc w:val="both"/>
              <w:rPr>
                <w:rFonts w:ascii="Book Antiqua" w:hAnsi="Book Antiqua" w:cs="Arial"/>
                <w:b/>
              </w:rPr>
            </w:pPr>
          </w:p>
        </w:tc>
        <w:tc>
          <w:tcPr>
            <w:tcW w:w="3960" w:type="dxa"/>
            <w:shd w:val="clear" w:color="auto" w:fill="auto"/>
          </w:tcPr>
          <w:p w:rsidR="00D22636" w:rsidRPr="00E249AA" w:rsidRDefault="00D22636" w:rsidP="00E249AA">
            <w:pPr>
              <w:jc w:val="both"/>
              <w:rPr>
                <w:rFonts w:ascii="Book Antiqua" w:hAnsi="Book Antiqua" w:cs="Arial"/>
                <w:b/>
              </w:rPr>
            </w:pPr>
          </w:p>
        </w:tc>
      </w:tr>
    </w:tbl>
    <w:p w:rsidR="00A15234" w:rsidRPr="00F5664C" w:rsidRDefault="00A15234" w:rsidP="00A15234">
      <w:pPr>
        <w:jc w:val="center"/>
        <w:rPr>
          <w:rFonts w:ascii="Book Antiqua" w:hAnsi="Book Antiqua" w:cs="Arial"/>
        </w:rPr>
      </w:pPr>
    </w:p>
    <w:p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rsidR="00A15234" w:rsidRPr="00F5664C" w:rsidRDefault="00A15234" w:rsidP="00A15234">
      <w:pPr>
        <w:jc w:val="center"/>
        <w:rPr>
          <w:rFonts w:ascii="Book Antiqua" w:hAnsi="Book Antiqua" w:cs="Arial"/>
          <w:b/>
        </w:rPr>
      </w:pPr>
    </w:p>
    <w:p w:rsidR="00A845DC" w:rsidRDefault="00255071" w:rsidP="00A15234">
      <w:pPr>
        <w:jc w:val="center"/>
        <w:rPr>
          <w:rFonts w:ascii="Book Antiqua" w:hAnsi="Book Antiqua" w:cs="Arial"/>
          <w:b/>
        </w:rPr>
      </w:pPr>
      <w:r>
        <w:rPr>
          <w:rFonts w:ascii="Book Antiqua" w:hAnsi="Book Antiqua" w:cs="Arial"/>
          <w:b/>
        </w:rPr>
        <w:t>DEPUTY UPPER TRIBUNAL</w:t>
      </w:r>
      <w:r w:rsidR="00707DB1">
        <w:rPr>
          <w:rFonts w:ascii="Book Antiqua" w:hAnsi="Book Antiqua" w:cs="Arial"/>
          <w:b/>
        </w:rPr>
        <w:t xml:space="preserve"> </w:t>
      </w:r>
      <w:r w:rsidR="00B24F3B">
        <w:rPr>
          <w:rFonts w:ascii="Book Antiqua" w:hAnsi="Book Antiqua" w:cs="Arial"/>
          <w:b/>
        </w:rPr>
        <w:t>JUDGE D N HARRIS</w:t>
      </w:r>
    </w:p>
    <w:p w:rsidR="00B16F58" w:rsidRPr="00F5664C" w:rsidRDefault="00B16F58" w:rsidP="00A15234">
      <w:pPr>
        <w:jc w:val="center"/>
        <w:rPr>
          <w:rFonts w:ascii="Book Antiqua" w:hAnsi="Book Antiqua" w:cs="Arial"/>
          <w:b/>
        </w:rPr>
      </w:pPr>
    </w:p>
    <w:p w:rsidR="0001304F" w:rsidRDefault="0001304F" w:rsidP="00A15234">
      <w:pPr>
        <w:jc w:val="center"/>
        <w:rPr>
          <w:rFonts w:ascii="Book Antiqua" w:hAnsi="Book Antiqua" w:cs="Arial"/>
          <w:b/>
        </w:rPr>
      </w:pPr>
    </w:p>
    <w:p w:rsidR="00A845DC" w:rsidRPr="00F5664C" w:rsidRDefault="00A845DC" w:rsidP="00A15234">
      <w:pPr>
        <w:jc w:val="center"/>
        <w:rPr>
          <w:rFonts w:ascii="Book Antiqua" w:hAnsi="Book Antiqua" w:cs="Arial"/>
          <w:b/>
        </w:rPr>
      </w:pPr>
      <w:r w:rsidRPr="00F5664C">
        <w:rPr>
          <w:rFonts w:ascii="Book Antiqua" w:hAnsi="Book Antiqua" w:cs="Arial"/>
          <w:b/>
        </w:rPr>
        <w:t>Between</w:t>
      </w:r>
    </w:p>
    <w:p w:rsidR="00A845DC" w:rsidRPr="00F5664C" w:rsidRDefault="00A845DC" w:rsidP="00A15234">
      <w:pPr>
        <w:jc w:val="center"/>
        <w:rPr>
          <w:rFonts w:ascii="Book Antiqua" w:hAnsi="Book Antiqua" w:cs="Arial"/>
          <w:b/>
        </w:rPr>
      </w:pPr>
    </w:p>
    <w:p w:rsidR="00742A8D" w:rsidRDefault="00E31495" w:rsidP="00742A8D">
      <w:pPr>
        <w:jc w:val="center"/>
        <w:rPr>
          <w:rFonts w:ascii="Book Antiqua" w:hAnsi="Book Antiqua" w:cs="Arial"/>
          <w:b/>
          <w:caps/>
        </w:rPr>
      </w:pPr>
      <w:r>
        <w:rPr>
          <w:rFonts w:ascii="Book Antiqua" w:hAnsi="Book Antiqua" w:cs="Arial"/>
          <w:b/>
          <w:caps/>
        </w:rPr>
        <w:t>Mr khaled behbodi</w:t>
      </w:r>
    </w:p>
    <w:p w:rsidR="003405B7" w:rsidRDefault="003405B7" w:rsidP="003405B7">
      <w:pPr>
        <w:jc w:val="center"/>
        <w:rPr>
          <w:rFonts w:ascii="Book Antiqua" w:hAnsi="Book Antiqua" w:cs="Arial"/>
          <w:b/>
          <w:caps/>
        </w:rPr>
      </w:pPr>
      <w:r w:rsidRPr="003405B7">
        <w:rPr>
          <w:rFonts w:ascii="Book Antiqua" w:hAnsi="Book Antiqua" w:cs="Arial"/>
          <w:b/>
          <w:caps/>
        </w:rPr>
        <w:t xml:space="preserve">(ANONYMITY DIRECTION </w:t>
      </w:r>
      <w:r w:rsidR="00E31495">
        <w:rPr>
          <w:rFonts w:ascii="Book Antiqua" w:hAnsi="Book Antiqua" w:cs="Arial"/>
          <w:b/>
          <w:caps/>
        </w:rPr>
        <w:t>not made</w:t>
      </w:r>
      <w:r w:rsidRPr="003405B7">
        <w:rPr>
          <w:rFonts w:ascii="Book Antiqua" w:hAnsi="Book Antiqua" w:cs="Arial"/>
          <w:b/>
          <w:caps/>
        </w:rPr>
        <w:t>)</w:t>
      </w:r>
    </w:p>
    <w:p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p>
    <w:p w:rsidR="00704B61" w:rsidRPr="00F5664C" w:rsidRDefault="00DD5071" w:rsidP="00704B61">
      <w:pPr>
        <w:jc w:val="center"/>
        <w:rPr>
          <w:rFonts w:ascii="Book Antiqua" w:hAnsi="Book Antiqua" w:cs="Arial"/>
          <w:b/>
        </w:rPr>
      </w:pPr>
      <w:r w:rsidRPr="00F5664C">
        <w:rPr>
          <w:rFonts w:ascii="Book Antiqua" w:hAnsi="Book Antiqua" w:cs="Arial"/>
          <w:b/>
        </w:rPr>
        <w:t>and</w:t>
      </w:r>
    </w:p>
    <w:p w:rsidR="00DD5071" w:rsidRPr="00F5664C" w:rsidRDefault="00DD5071" w:rsidP="00704B61">
      <w:pPr>
        <w:jc w:val="center"/>
        <w:rPr>
          <w:rFonts w:ascii="Book Antiqua" w:hAnsi="Book Antiqua" w:cs="Arial"/>
          <w:b/>
        </w:rPr>
      </w:pPr>
    </w:p>
    <w:p w:rsidR="00DD5071" w:rsidRPr="00F5664C" w:rsidRDefault="00DD5071" w:rsidP="00704B61">
      <w:pPr>
        <w:jc w:val="center"/>
        <w:rPr>
          <w:rFonts w:ascii="Book Antiqua" w:hAnsi="Book Antiqua" w:cs="Arial"/>
          <w:b/>
          <w:caps/>
        </w:rPr>
      </w:pPr>
      <w:r w:rsidRPr="00F5664C">
        <w:rPr>
          <w:rFonts w:ascii="Book Antiqua" w:hAnsi="Book Antiqua" w:cs="Arial"/>
          <w:b/>
          <w:caps/>
        </w:rPr>
        <w:fldChar w:fldCharType="begin">
          <w:ffData>
            <w:name w:val="Text7"/>
            <w:enabled/>
            <w:calcOnExit w:val="0"/>
            <w:textInput>
              <w:default w:val="THE SECRETARY OF STATE FOR THE HOME DEPARTMENT"/>
              <w:format w:val="UPPERCASE"/>
            </w:textInput>
          </w:ffData>
        </w:fldChar>
      </w:r>
      <w:bookmarkStart w:id="1" w:name="Text7"/>
      <w:r w:rsidRPr="00F5664C">
        <w:rPr>
          <w:rFonts w:ascii="Book Antiqua" w:hAnsi="Book Antiqua" w:cs="Arial"/>
          <w:b/>
          <w:caps/>
        </w:rPr>
        <w:instrText xml:space="preserve"> FORMTEXT </w:instrText>
      </w:r>
      <w:r w:rsidRPr="00F5664C">
        <w:rPr>
          <w:rFonts w:ascii="Book Antiqua" w:hAnsi="Book Antiqua" w:cs="Arial"/>
          <w:b/>
          <w:caps/>
        </w:rPr>
      </w:r>
      <w:r w:rsidRPr="00F5664C">
        <w:rPr>
          <w:rFonts w:ascii="Book Antiqua" w:hAnsi="Book Antiqua" w:cs="Arial"/>
          <w:b/>
          <w:caps/>
        </w:rPr>
        <w:fldChar w:fldCharType="separate"/>
      </w:r>
      <w:r w:rsidRPr="00F5664C">
        <w:rPr>
          <w:rFonts w:ascii="Book Antiqua" w:hAnsi="Book Antiqua" w:cs="Arial"/>
          <w:b/>
          <w:caps/>
          <w:noProof/>
        </w:rPr>
        <w:t>THE SECRETARY OF STATE FOR THE HOME DEPARTMENT</w:t>
      </w:r>
      <w:r w:rsidRPr="00F5664C">
        <w:rPr>
          <w:rFonts w:ascii="Book Antiqua" w:hAnsi="Book Antiqua" w:cs="Arial"/>
          <w:b/>
          <w:caps/>
        </w:rPr>
        <w:fldChar w:fldCharType="end"/>
      </w:r>
      <w:bookmarkEnd w:id="1"/>
    </w:p>
    <w:p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rsidR="00DD5071" w:rsidRPr="00F5664C" w:rsidRDefault="00DD5071" w:rsidP="00DD5071">
      <w:pPr>
        <w:rPr>
          <w:rFonts w:ascii="Book Antiqua" w:hAnsi="Book Antiqua" w:cs="Arial"/>
          <w:u w:val="single"/>
        </w:rPr>
      </w:pPr>
    </w:p>
    <w:p w:rsidR="00DD5071" w:rsidRPr="00F5664C" w:rsidRDefault="00DD5071" w:rsidP="00DD5071">
      <w:pPr>
        <w:rPr>
          <w:rFonts w:ascii="Book Antiqua" w:hAnsi="Book Antiqua" w:cs="Arial"/>
          <w:u w:val="single"/>
        </w:rPr>
      </w:pPr>
    </w:p>
    <w:p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DE7DB7" w:rsidRPr="00F5664C" w:rsidRDefault="00DE7DB7" w:rsidP="00DE7DB7">
      <w:pPr>
        <w:tabs>
          <w:tab w:val="left" w:pos="2520"/>
        </w:tabs>
        <w:rPr>
          <w:rFonts w:ascii="Book Antiqua" w:hAnsi="Book Antiqua" w:cs="Arial"/>
        </w:rPr>
      </w:pPr>
      <w:r w:rsidRPr="00F5664C">
        <w:rPr>
          <w:rFonts w:ascii="Book Antiqua" w:hAnsi="Book Antiqua" w:cs="Arial"/>
        </w:rPr>
        <w:t>For the Appellant:</w:t>
      </w:r>
      <w:r w:rsidRPr="00F5664C">
        <w:rPr>
          <w:rFonts w:ascii="Book Antiqua" w:hAnsi="Book Antiqua" w:cs="Arial"/>
        </w:rPr>
        <w:tab/>
      </w:r>
      <w:r w:rsidR="00E31495">
        <w:rPr>
          <w:rFonts w:ascii="Book Antiqua" w:hAnsi="Book Antiqua" w:cs="Arial"/>
        </w:rPr>
        <w:t>Miss S Caseley, Counsel</w:t>
      </w:r>
    </w:p>
    <w:p w:rsidR="00DE7DB7" w:rsidRPr="00F5664C" w:rsidRDefault="00DE7DB7" w:rsidP="00DE7DB7">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E31495">
        <w:rPr>
          <w:rFonts w:ascii="Book Antiqua" w:hAnsi="Book Antiqua" w:cs="Arial"/>
        </w:rPr>
        <w:t>Miss J Isherwood, Home Office Presenting Officer</w:t>
      </w:r>
    </w:p>
    <w:p w:rsidR="00DE7DB7" w:rsidRPr="00F5664C" w:rsidRDefault="00DE7DB7" w:rsidP="00402B9E">
      <w:pPr>
        <w:tabs>
          <w:tab w:val="left" w:pos="2520"/>
        </w:tabs>
        <w:jc w:val="center"/>
        <w:rPr>
          <w:rFonts w:ascii="Book Antiqua" w:hAnsi="Book Antiqua" w:cs="Arial"/>
        </w:rPr>
      </w:pPr>
    </w:p>
    <w:p w:rsidR="00DE7DB7" w:rsidRPr="00F5664C" w:rsidRDefault="00DE7DB7" w:rsidP="00402B9E">
      <w:pPr>
        <w:tabs>
          <w:tab w:val="left" w:pos="2520"/>
        </w:tabs>
        <w:jc w:val="center"/>
        <w:rPr>
          <w:rFonts w:ascii="Book Antiqua" w:hAnsi="Book Antiqua" w:cs="Arial"/>
        </w:rPr>
      </w:pPr>
    </w:p>
    <w:p w:rsidR="00DE7DB7" w:rsidRPr="00385C3B" w:rsidRDefault="003405B7" w:rsidP="00402B9E">
      <w:pPr>
        <w:tabs>
          <w:tab w:val="left" w:pos="2520"/>
        </w:tabs>
        <w:jc w:val="center"/>
        <w:rPr>
          <w:rFonts w:ascii="Book Antiqua" w:hAnsi="Book Antiqua" w:cs="Arial"/>
          <w:u w:val="single"/>
        </w:rPr>
      </w:pPr>
      <w:r w:rsidRPr="00385C3B">
        <w:rPr>
          <w:rFonts w:ascii="Book Antiqua" w:hAnsi="Book Antiqua" w:cs="Arial"/>
          <w:b/>
          <w:u w:val="single"/>
        </w:rPr>
        <w:t xml:space="preserve">DECISION </w:t>
      </w:r>
      <w:r w:rsidR="00402B9E" w:rsidRPr="00385C3B">
        <w:rPr>
          <w:rFonts w:ascii="Book Antiqua" w:hAnsi="Book Antiqua" w:cs="Arial"/>
          <w:b/>
          <w:u w:val="single"/>
        </w:rPr>
        <w:t>AND REASONS</w:t>
      </w:r>
    </w:p>
    <w:p w:rsidR="00D6108D" w:rsidRPr="00DF516D" w:rsidRDefault="00D6108D" w:rsidP="00D6108D">
      <w:pPr>
        <w:numPr>
          <w:ilvl w:val="0"/>
          <w:numId w:val="3"/>
        </w:numPr>
        <w:spacing w:before="240"/>
        <w:jc w:val="both"/>
        <w:rPr>
          <w:rFonts w:ascii="Book Antiqua" w:hAnsi="Book Antiqua"/>
        </w:rPr>
      </w:pPr>
      <w:r>
        <w:rPr>
          <w:rFonts w:ascii="Book Antiqua" w:hAnsi="Book Antiqua" w:cs="Arial"/>
        </w:rPr>
        <w:t>The Appellant is a citizen of Afghanistan born on 24</w:t>
      </w:r>
      <w:r w:rsidRPr="00DF516D">
        <w:rPr>
          <w:rFonts w:ascii="Book Antiqua" w:hAnsi="Book Antiqua" w:cs="Arial"/>
          <w:vertAlign w:val="superscript"/>
        </w:rPr>
        <w:t>th</w:t>
      </w:r>
      <w:r>
        <w:rPr>
          <w:rFonts w:ascii="Book Antiqua" w:hAnsi="Book Antiqua" w:cs="Arial"/>
        </w:rPr>
        <w:t xml:space="preserve"> April 1998.  His immigration history is set out at Annex A of the detailed reasons for refusal.  </w:t>
      </w:r>
      <w:r w:rsidR="00702456">
        <w:rPr>
          <w:rFonts w:ascii="Book Antiqua" w:hAnsi="Book Antiqua" w:cs="Arial"/>
        </w:rPr>
        <w:t>However,</w:t>
      </w:r>
      <w:r>
        <w:rPr>
          <w:rFonts w:ascii="Book Antiqua" w:hAnsi="Book Antiqua" w:cs="Arial"/>
        </w:rPr>
        <w:t xml:space="preserve"> it is noted that he left Afghanistan on the tenth to twelfth day of Ramadan in 2012 and he arrived in the UK clandestinely on 20</w:t>
      </w:r>
      <w:r w:rsidRPr="00DF516D">
        <w:rPr>
          <w:rFonts w:ascii="Book Antiqua" w:hAnsi="Book Antiqua" w:cs="Arial"/>
          <w:vertAlign w:val="superscript"/>
        </w:rPr>
        <w:t>th</w:t>
      </w:r>
      <w:r>
        <w:rPr>
          <w:rFonts w:ascii="Book Antiqua" w:hAnsi="Book Antiqua" w:cs="Arial"/>
        </w:rPr>
        <w:t xml:space="preserve"> September 2013 and claimed asylum the following day.  The Appellant was granted discretionary leave to remain until 21</w:t>
      </w:r>
      <w:r w:rsidRPr="00DF516D">
        <w:rPr>
          <w:rFonts w:ascii="Book Antiqua" w:hAnsi="Book Antiqua" w:cs="Arial"/>
          <w:vertAlign w:val="superscript"/>
        </w:rPr>
        <w:t>st</w:t>
      </w:r>
      <w:r>
        <w:rPr>
          <w:rFonts w:ascii="Book Antiqua" w:hAnsi="Book Antiqua" w:cs="Arial"/>
        </w:rPr>
        <w:t xml:space="preserve"> October 2015.  On 20</w:t>
      </w:r>
      <w:r w:rsidRPr="00DF516D">
        <w:rPr>
          <w:rFonts w:ascii="Book Antiqua" w:hAnsi="Book Antiqua" w:cs="Arial"/>
          <w:vertAlign w:val="superscript"/>
        </w:rPr>
        <w:t>th</w:t>
      </w:r>
      <w:r>
        <w:rPr>
          <w:rFonts w:ascii="Book Antiqua" w:hAnsi="Book Antiqua" w:cs="Arial"/>
        </w:rPr>
        <w:t xml:space="preserve"> October 2015 the Appellant’s application for further leave to remain was lodged.  This was refused by Notice of Refusal dated 17</w:t>
      </w:r>
      <w:r w:rsidRPr="00DF516D">
        <w:rPr>
          <w:rFonts w:ascii="Book Antiqua" w:hAnsi="Book Antiqua" w:cs="Arial"/>
          <w:vertAlign w:val="superscript"/>
        </w:rPr>
        <w:t>th</w:t>
      </w:r>
      <w:r>
        <w:rPr>
          <w:rFonts w:ascii="Book Antiqua" w:hAnsi="Book Antiqua" w:cs="Arial"/>
        </w:rPr>
        <w:t xml:space="preserve"> December 2015.  </w:t>
      </w:r>
    </w:p>
    <w:p w:rsidR="00D6108D" w:rsidRPr="00562E49" w:rsidRDefault="00D6108D" w:rsidP="00D6108D">
      <w:pPr>
        <w:numPr>
          <w:ilvl w:val="0"/>
          <w:numId w:val="3"/>
        </w:numPr>
        <w:spacing w:before="240"/>
        <w:jc w:val="both"/>
        <w:rPr>
          <w:rFonts w:ascii="Book Antiqua" w:hAnsi="Book Antiqua"/>
        </w:rPr>
      </w:pPr>
      <w:r>
        <w:rPr>
          <w:rFonts w:ascii="Book Antiqua" w:hAnsi="Book Antiqua" w:cs="Arial"/>
        </w:rPr>
        <w:lastRenderedPageBreak/>
        <w:t>In refusing the Appellant’s application the Secretary of State noted that his claim for asylum was based on his maintained fear that if returned to Afghanistan he would face mistreatment at the hands of the Taliban due to his imputed political opinion.</w:t>
      </w:r>
    </w:p>
    <w:p w:rsidR="00D6108D" w:rsidRPr="00562E49" w:rsidRDefault="00D6108D" w:rsidP="00D6108D">
      <w:pPr>
        <w:numPr>
          <w:ilvl w:val="0"/>
          <w:numId w:val="3"/>
        </w:numPr>
        <w:spacing w:before="240"/>
        <w:jc w:val="both"/>
        <w:rPr>
          <w:rFonts w:ascii="Book Antiqua" w:hAnsi="Book Antiqua"/>
        </w:rPr>
      </w:pPr>
      <w:r>
        <w:rPr>
          <w:rFonts w:ascii="Book Antiqua" w:hAnsi="Book Antiqua" w:cs="Arial"/>
        </w:rPr>
        <w:t>The Appellant appealed and the appeal came before Judge of the First-tier Tribunal Wilsher sitting at Taylor House on 11</w:t>
      </w:r>
      <w:r w:rsidRPr="00562E49">
        <w:rPr>
          <w:rFonts w:ascii="Book Antiqua" w:hAnsi="Book Antiqua" w:cs="Arial"/>
          <w:vertAlign w:val="superscript"/>
        </w:rPr>
        <w:t>th</w:t>
      </w:r>
      <w:r>
        <w:rPr>
          <w:rFonts w:ascii="Book Antiqua" w:hAnsi="Book Antiqua" w:cs="Arial"/>
        </w:rPr>
        <w:t xml:space="preserve"> November 2016.  In a decision and reasons promulgated on 20</w:t>
      </w:r>
      <w:r w:rsidRPr="00562E49">
        <w:rPr>
          <w:rFonts w:ascii="Book Antiqua" w:hAnsi="Book Antiqua" w:cs="Arial"/>
          <w:vertAlign w:val="superscript"/>
        </w:rPr>
        <w:t>th</w:t>
      </w:r>
      <w:r>
        <w:rPr>
          <w:rFonts w:ascii="Book Antiqua" w:hAnsi="Book Antiqua" w:cs="Arial"/>
        </w:rPr>
        <w:t xml:space="preserve"> December 2016 the Appellant’s appeal was dismissed on all grounds.</w:t>
      </w:r>
    </w:p>
    <w:p w:rsidR="00D6108D" w:rsidRPr="00562E49" w:rsidRDefault="00D6108D" w:rsidP="00D6108D">
      <w:pPr>
        <w:numPr>
          <w:ilvl w:val="0"/>
          <w:numId w:val="3"/>
        </w:numPr>
        <w:spacing w:before="240"/>
        <w:jc w:val="both"/>
        <w:rPr>
          <w:rFonts w:ascii="Book Antiqua" w:hAnsi="Book Antiqua"/>
        </w:rPr>
      </w:pPr>
      <w:r>
        <w:rPr>
          <w:rFonts w:ascii="Book Antiqua" w:hAnsi="Book Antiqua" w:cs="Arial"/>
        </w:rPr>
        <w:t>On 3</w:t>
      </w:r>
      <w:r w:rsidRPr="00562E49">
        <w:rPr>
          <w:rFonts w:ascii="Book Antiqua" w:hAnsi="Book Antiqua" w:cs="Arial"/>
          <w:vertAlign w:val="superscript"/>
        </w:rPr>
        <w:t>rd</w:t>
      </w:r>
      <w:r>
        <w:rPr>
          <w:rFonts w:ascii="Book Antiqua" w:hAnsi="Book Antiqua" w:cs="Arial"/>
        </w:rPr>
        <w:t xml:space="preserve"> January 2017 Grounds of Appeal were lodged to the Upper Tribunal.  Those grounds contended</w:t>
      </w:r>
    </w:p>
    <w:p w:rsidR="00D6108D" w:rsidRDefault="00D6108D" w:rsidP="00D6108D">
      <w:pPr>
        <w:numPr>
          <w:ilvl w:val="1"/>
          <w:numId w:val="3"/>
        </w:numPr>
        <w:spacing w:before="240"/>
        <w:jc w:val="both"/>
        <w:rPr>
          <w:rFonts w:ascii="Book Antiqua" w:hAnsi="Book Antiqua"/>
        </w:rPr>
      </w:pPr>
      <w:r>
        <w:rPr>
          <w:rFonts w:ascii="Book Antiqua" w:hAnsi="Book Antiqua"/>
        </w:rPr>
        <w:t>that the judge had failed to make a finding on internal relocation to Kabul.</w:t>
      </w:r>
    </w:p>
    <w:p w:rsidR="00D6108D" w:rsidRDefault="00D6108D" w:rsidP="00D6108D">
      <w:pPr>
        <w:numPr>
          <w:ilvl w:val="1"/>
          <w:numId w:val="3"/>
        </w:numPr>
        <w:spacing w:before="240"/>
        <w:jc w:val="both"/>
        <w:rPr>
          <w:rFonts w:ascii="Book Antiqua" w:hAnsi="Book Antiqua"/>
        </w:rPr>
      </w:pPr>
      <w:r>
        <w:rPr>
          <w:rFonts w:ascii="Book Antiqua" w:hAnsi="Book Antiqua"/>
        </w:rPr>
        <w:t>Had made material misdirections in law relating to the requirement of corroboration.</w:t>
      </w:r>
    </w:p>
    <w:p w:rsidR="00D6108D" w:rsidRPr="00562E49" w:rsidRDefault="00D6108D" w:rsidP="00D6108D">
      <w:pPr>
        <w:numPr>
          <w:ilvl w:val="1"/>
          <w:numId w:val="3"/>
        </w:numPr>
        <w:spacing w:before="240"/>
        <w:jc w:val="both"/>
        <w:rPr>
          <w:rFonts w:ascii="Book Antiqua" w:hAnsi="Book Antiqua"/>
        </w:rPr>
      </w:pPr>
      <w:r>
        <w:rPr>
          <w:rFonts w:ascii="Book Antiqua" w:hAnsi="Book Antiqua"/>
        </w:rPr>
        <w:t xml:space="preserve">Had failed to make a finding on whether the Appellant’s alternate asylum/human rights claims were established.  </w:t>
      </w:r>
    </w:p>
    <w:p w:rsidR="00D6108D" w:rsidRDefault="00D6108D" w:rsidP="00D6108D">
      <w:pPr>
        <w:numPr>
          <w:ilvl w:val="0"/>
          <w:numId w:val="3"/>
        </w:numPr>
        <w:spacing w:before="240"/>
        <w:jc w:val="both"/>
        <w:rPr>
          <w:rFonts w:ascii="Book Antiqua" w:hAnsi="Book Antiqua"/>
        </w:rPr>
      </w:pPr>
      <w:r>
        <w:rPr>
          <w:rFonts w:ascii="Book Antiqua" w:hAnsi="Book Antiqua"/>
        </w:rPr>
        <w:t>On 13</w:t>
      </w:r>
      <w:r w:rsidRPr="00BD01F0">
        <w:rPr>
          <w:rFonts w:ascii="Book Antiqua" w:hAnsi="Book Antiqua"/>
          <w:vertAlign w:val="superscript"/>
        </w:rPr>
        <w:t>th</w:t>
      </w:r>
      <w:r>
        <w:rPr>
          <w:rFonts w:ascii="Book Antiqua" w:hAnsi="Book Antiqua"/>
        </w:rPr>
        <w:t xml:space="preserve"> January 2017 First-tier Tribunal Judge Grant-Hutchison refused permission to appeal.  </w:t>
      </w:r>
    </w:p>
    <w:p w:rsidR="00D6108D" w:rsidRDefault="00D6108D" w:rsidP="00D6108D">
      <w:pPr>
        <w:numPr>
          <w:ilvl w:val="0"/>
          <w:numId w:val="3"/>
        </w:numPr>
        <w:spacing w:before="240"/>
        <w:jc w:val="both"/>
        <w:rPr>
          <w:rFonts w:ascii="Book Antiqua" w:hAnsi="Book Antiqua"/>
        </w:rPr>
      </w:pPr>
      <w:r>
        <w:rPr>
          <w:rFonts w:ascii="Book Antiqua" w:hAnsi="Book Antiqua"/>
        </w:rPr>
        <w:t>On 25</w:t>
      </w:r>
      <w:r w:rsidRPr="00BD01F0">
        <w:rPr>
          <w:rFonts w:ascii="Book Antiqua" w:hAnsi="Book Antiqua"/>
          <w:vertAlign w:val="superscript"/>
        </w:rPr>
        <w:t>th</w:t>
      </w:r>
      <w:r>
        <w:rPr>
          <w:rFonts w:ascii="Book Antiqua" w:hAnsi="Book Antiqua"/>
        </w:rPr>
        <w:t xml:space="preserve"> January 2017 renewed Grounds of Appeal were lodged to the Upper Tribunal.  On 22</w:t>
      </w:r>
      <w:r w:rsidRPr="00BD01F0">
        <w:rPr>
          <w:rFonts w:ascii="Book Antiqua" w:hAnsi="Book Antiqua"/>
          <w:vertAlign w:val="superscript"/>
        </w:rPr>
        <w:t>nd</w:t>
      </w:r>
      <w:r>
        <w:rPr>
          <w:rFonts w:ascii="Book Antiqua" w:hAnsi="Book Antiqua"/>
        </w:rPr>
        <w:t xml:space="preserve"> February 2017 Upper Tribunal Judge Jordan granted permission to appeal.  Judge Jordan noted that even if the findings of fact made by the First-tier Tribunal Judge were sustainable the judge had found that the Appellant could return to his home area and that he did not therefore need to consider whether internal relocation was a reasonable option open to the Appellant.  </w:t>
      </w:r>
      <w:r w:rsidR="00702456">
        <w:rPr>
          <w:rFonts w:ascii="Book Antiqua" w:hAnsi="Book Antiqua"/>
        </w:rPr>
        <w:t>However,</w:t>
      </w:r>
      <w:r>
        <w:rPr>
          <w:rFonts w:ascii="Book Antiqua" w:hAnsi="Book Antiqua"/>
        </w:rPr>
        <w:t xml:space="preserve"> Judge Jordan noted that the First-tier Tribunal Judge also found that the Appellant’s home area was Kota village in the Jalrez District of Maydan Wardak Province and recited without rejecting it that the Jalrez District in Wardak Province had fallen to the Taliban in July 2015.  </w:t>
      </w:r>
      <w:r w:rsidR="00702456">
        <w:rPr>
          <w:rFonts w:ascii="Book Antiqua" w:hAnsi="Book Antiqua"/>
        </w:rPr>
        <w:t>Consequently,</w:t>
      </w:r>
      <w:r>
        <w:rPr>
          <w:rFonts w:ascii="Book Antiqua" w:hAnsi="Book Antiqua"/>
        </w:rPr>
        <w:t xml:space="preserve"> he considered that it was arguable that the First-tier Tribunal Judge had erred in finding that the Appellant could safely return to an area under Taliban control even though the Appellant failed to establish his claim of being of specific interest to the Taliban in the past.  As the judge did not then go on to consider internal relocation if he were wrong as to the risk in the home area (as arguably he should) Judge Jordan considered that the determination was left incomplete.  </w:t>
      </w:r>
    </w:p>
    <w:p w:rsidR="00D6108D" w:rsidRDefault="00D6108D" w:rsidP="00D6108D">
      <w:pPr>
        <w:numPr>
          <w:ilvl w:val="0"/>
          <w:numId w:val="3"/>
        </w:numPr>
        <w:spacing w:before="240"/>
        <w:jc w:val="both"/>
        <w:rPr>
          <w:rFonts w:ascii="Book Antiqua" w:hAnsi="Book Antiqua"/>
        </w:rPr>
      </w:pPr>
      <w:r>
        <w:rPr>
          <w:rFonts w:ascii="Book Antiqua" w:hAnsi="Book Antiqua"/>
        </w:rPr>
        <w:t>On 8</w:t>
      </w:r>
      <w:r w:rsidRPr="005928C6">
        <w:rPr>
          <w:rFonts w:ascii="Book Antiqua" w:hAnsi="Book Antiqua"/>
          <w:vertAlign w:val="superscript"/>
        </w:rPr>
        <w:t>th</w:t>
      </w:r>
      <w:r>
        <w:rPr>
          <w:rFonts w:ascii="Book Antiqua" w:hAnsi="Book Antiqua"/>
        </w:rPr>
        <w:t xml:space="preserve"> March 2017 the Secretary of State responded to the Grounds of Appeal under Rule 24.  Therein it is submitted that the Appellant’s complaint that the First-tier Tribunal failed to take into account the fact that the Taliban is now in effective control of the Appellant’s area wholly represents the EASO 2016 Report and the First-tier Tribunal Judge’s reasoning.  There is within the Rule 24 response reference to the EASO Report which </w:t>
      </w:r>
      <w:r w:rsidR="003A7F93">
        <w:rPr>
          <w:rFonts w:ascii="Book Antiqua" w:hAnsi="Book Antiqua"/>
        </w:rPr>
        <w:t>I considered</w:t>
      </w:r>
      <w:r>
        <w:rPr>
          <w:rFonts w:ascii="Book Antiqua" w:hAnsi="Book Antiqua"/>
        </w:rPr>
        <w:t xml:space="preserve">.  Further, it </w:t>
      </w:r>
      <w:r w:rsidR="003A7F93">
        <w:rPr>
          <w:rFonts w:ascii="Book Antiqua" w:hAnsi="Book Antiqua"/>
        </w:rPr>
        <w:t>wa</w:t>
      </w:r>
      <w:r>
        <w:rPr>
          <w:rFonts w:ascii="Book Antiqua" w:hAnsi="Book Antiqua"/>
        </w:rPr>
        <w:t xml:space="preserve">s contended that at paragraphs 19 and 20 the First-tier Tribunal Judge comprehensively assessed the indiscriminate risk in Jalrez by reference to the Appellant’s own evidence and it </w:t>
      </w:r>
      <w:r w:rsidR="003A7F93">
        <w:rPr>
          <w:rFonts w:ascii="Book Antiqua" w:hAnsi="Book Antiqua"/>
        </w:rPr>
        <w:t>wa</w:t>
      </w:r>
      <w:r>
        <w:rPr>
          <w:rFonts w:ascii="Book Antiqua" w:hAnsi="Book Antiqua"/>
        </w:rPr>
        <w:t>s submitted that in the light of this evidence and the judge’s reasoning that it was perfectly open to the First-</w:t>
      </w:r>
      <w:r>
        <w:rPr>
          <w:rFonts w:ascii="Book Antiqua" w:hAnsi="Book Antiqua"/>
        </w:rPr>
        <w:lastRenderedPageBreak/>
        <w:t xml:space="preserve">tier Tribunal Judge to conclude at paragraph 21 that the Appellant </w:t>
      </w:r>
      <w:r w:rsidR="003A7F93">
        <w:rPr>
          <w:rFonts w:ascii="Book Antiqua" w:hAnsi="Book Antiqua"/>
        </w:rPr>
        <w:t>wa</w:t>
      </w:r>
      <w:r>
        <w:rPr>
          <w:rFonts w:ascii="Book Antiqua" w:hAnsi="Book Antiqua"/>
        </w:rPr>
        <w:t>s not facing an Article 15(c) risk in h</w:t>
      </w:r>
      <w:r w:rsidR="003A7F93">
        <w:rPr>
          <w:rFonts w:ascii="Book Antiqua" w:hAnsi="Book Antiqua"/>
        </w:rPr>
        <w:t>is home area</w:t>
      </w:r>
      <w:r>
        <w:rPr>
          <w:rFonts w:ascii="Book Antiqua" w:hAnsi="Book Antiqua"/>
        </w:rPr>
        <w:t>.</w:t>
      </w:r>
    </w:p>
    <w:p w:rsidR="00AF533C" w:rsidRDefault="00D6108D" w:rsidP="00AF533C">
      <w:pPr>
        <w:numPr>
          <w:ilvl w:val="0"/>
          <w:numId w:val="3"/>
        </w:numPr>
        <w:spacing w:before="240"/>
        <w:jc w:val="both"/>
        <w:rPr>
          <w:rFonts w:ascii="Book Antiqua" w:hAnsi="Book Antiqua" w:cs="Arial"/>
        </w:rPr>
      </w:pPr>
      <w:r>
        <w:rPr>
          <w:rFonts w:ascii="Book Antiqua" w:hAnsi="Book Antiqua" w:cs="Arial"/>
        </w:rPr>
        <w:t>It was on that basis that the appeal came before me to determine whether or not there was a material error of law in the decision of the First-tier Tribunal Judge.  I found that there was solely restricted to the analysis of whether there was an Article 15(c) risk in the Appellant’s home district and whether or not internal relocation to Kabul would be either unduly harsh or unreasonable.  On that basis I retained the case in the Upper Tribunal.  All other findings of the First-tier Tribunal Judge were to stand.</w:t>
      </w:r>
    </w:p>
    <w:p w:rsidR="00D6108D" w:rsidRDefault="00D6108D" w:rsidP="00AF533C">
      <w:pPr>
        <w:numPr>
          <w:ilvl w:val="0"/>
          <w:numId w:val="3"/>
        </w:numPr>
        <w:spacing w:before="240"/>
        <w:jc w:val="both"/>
        <w:rPr>
          <w:rFonts w:ascii="Book Antiqua" w:hAnsi="Book Antiqua" w:cs="Arial"/>
        </w:rPr>
      </w:pPr>
      <w:r>
        <w:rPr>
          <w:rFonts w:ascii="Book Antiqua" w:hAnsi="Book Antiqua" w:cs="Arial"/>
        </w:rPr>
        <w:t xml:space="preserve">The matter subsequently got adjourned on two occasions as the </w:t>
      </w:r>
      <w:r w:rsidR="003A7F93">
        <w:rPr>
          <w:rFonts w:ascii="Book Antiqua" w:hAnsi="Book Antiqua" w:cs="Arial"/>
        </w:rPr>
        <w:t>re-hearing</w:t>
      </w:r>
      <w:r>
        <w:rPr>
          <w:rFonts w:ascii="Book Antiqua" w:hAnsi="Book Antiqua" w:cs="Arial"/>
        </w:rPr>
        <w:t xml:space="preserve"> was awaiting the country guidance authority in </w:t>
      </w:r>
      <w:r w:rsidRPr="00C51D84">
        <w:rPr>
          <w:rFonts w:ascii="Book Antiqua" w:hAnsi="Book Antiqua" w:cs="Arial"/>
          <w:i/>
        </w:rPr>
        <w:t>AS (Safety of Kabul) Afghanistan CG [2018] UKUT 00118 (IAC)</w:t>
      </w:r>
      <w:r>
        <w:rPr>
          <w:rFonts w:ascii="Book Antiqua" w:hAnsi="Book Antiqua" w:cs="Arial"/>
        </w:rPr>
        <w:t>.</w:t>
      </w:r>
    </w:p>
    <w:p w:rsidR="00D6108D" w:rsidRDefault="00D6108D" w:rsidP="00AF533C">
      <w:pPr>
        <w:numPr>
          <w:ilvl w:val="0"/>
          <w:numId w:val="3"/>
        </w:numPr>
        <w:spacing w:before="240"/>
        <w:jc w:val="both"/>
        <w:rPr>
          <w:rFonts w:ascii="Book Antiqua" w:hAnsi="Book Antiqua" w:cs="Arial"/>
        </w:rPr>
      </w:pPr>
      <w:r>
        <w:rPr>
          <w:rFonts w:ascii="Book Antiqua" w:hAnsi="Book Antiqua" w:cs="Arial"/>
        </w:rPr>
        <w:t>It is on that basis that the appeal comes before me for rehearing.  It is on that basis alone.  I note the following factors firstly, that on 13</w:t>
      </w:r>
      <w:r w:rsidRPr="00D6108D">
        <w:rPr>
          <w:rFonts w:ascii="Book Antiqua" w:hAnsi="Book Antiqua" w:cs="Arial"/>
          <w:vertAlign w:val="superscript"/>
        </w:rPr>
        <w:t>th</w:t>
      </w:r>
      <w:r>
        <w:rPr>
          <w:rFonts w:ascii="Book Antiqua" w:hAnsi="Book Antiqua" w:cs="Arial"/>
        </w:rPr>
        <w:t xml:space="preserve"> June 2017 Upper Tribunal Judge Perkins rejected an application for the provision of oral evidence.  </w:t>
      </w:r>
      <w:r w:rsidR="003A7F93">
        <w:rPr>
          <w:rFonts w:ascii="Book Antiqua" w:hAnsi="Book Antiqua" w:cs="Arial"/>
        </w:rPr>
        <w:t>Secondly</w:t>
      </w:r>
      <w:r>
        <w:rPr>
          <w:rFonts w:ascii="Book Antiqua" w:hAnsi="Book Antiqua" w:cs="Arial"/>
        </w:rPr>
        <w:t xml:space="preserve"> the Appellant’s instructing solicitors prior to the restored hearing initially sought an adjournment to raise a new matter namely to rely on the Appellant’s family life with his fiancée but commented that they did this on the basis that they had as yet not been able to take instructions from the Appellant’s fiancée.</w:t>
      </w:r>
    </w:p>
    <w:p w:rsidR="00D6108D" w:rsidRDefault="00D6108D" w:rsidP="00AF533C">
      <w:pPr>
        <w:numPr>
          <w:ilvl w:val="0"/>
          <w:numId w:val="3"/>
        </w:numPr>
        <w:spacing w:before="240"/>
        <w:jc w:val="both"/>
        <w:rPr>
          <w:rFonts w:ascii="Book Antiqua" w:hAnsi="Book Antiqua" w:cs="Arial"/>
        </w:rPr>
      </w:pPr>
      <w:r>
        <w:rPr>
          <w:rFonts w:ascii="Book Antiqua" w:hAnsi="Book Antiqua" w:cs="Arial"/>
        </w:rPr>
        <w:t xml:space="preserve">The Appellant is represented by Miss Caseley who is extremely familiar with this matter having appeared in previous proceedings.  The Secretary of State of State appears by her Home Office Presenting Officer Miss Isherwood.  As a preamble to the proceedings, Miss Caseley advised that the indication that the Appellant sought an adjournment </w:t>
      </w:r>
      <w:r w:rsidR="00C51D84">
        <w:rPr>
          <w:rFonts w:ascii="Book Antiqua" w:hAnsi="Book Antiqua" w:cs="Arial"/>
        </w:rPr>
        <w:t xml:space="preserve">to </w:t>
      </w:r>
      <w:r>
        <w:rPr>
          <w:rFonts w:ascii="Book Antiqua" w:hAnsi="Book Antiqua" w:cs="Arial"/>
        </w:rPr>
        <w:t>raise the issue of family life with his fiancée was not being proceeded with.</w:t>
      </w:r>
    </w:p>
    <w:p w:rsidR="00D6108D" w:rsidRDefault="00D6108D" w:rsidP="00C51D84">
      <w:pPr>
        <w:spacing w:before="240"/>
        <w:jc w:val="both"/>
        <w:rPr>
          <w:rFonts w:ascii="Book Antiqua" w:hAnsi="Book Antiqua" w:cs="Arial"/>
        </w:rPr>
      </w:pPr>
      <w:r>
        <w:rPr>
          <w:rFonts w:ascii="Book Antiqua" w:hAnsi="Book Antiqua" w:cs="Arial"/>
          <w:b/>
        </w:rPr>
        <w:t>Country Guidance</w:t>
      </w:r>
    </w:p>
    <w:p w:rsidR="00C51D84" w:rsidRPr="00702456" w:rsidRDefault="00D6108D" w:rsidP="00AF533C">
      <w:pPr>
        <w:numPr>
          <w:ilvl w:val="0"/>
          <w:numId w:val="3"/>
        </w:numPr>
        <w:spacing w:before="240"/>
        <w:jc w:val="both"/>
        <w:rPr>
          <w:rFonts w:ascii="Book Antiqua" w:hAnsi="Book Antiqua" w:cs="Arial"/>
        </w:rPr>
      </w:pPr>
      <w:r w:rsidRPr="00702456">
        <w:rPr>
          <w:rFonts w:ascii="Book Antiqua" w:hAnsi="Book Antiqua" w:cs="Arial"/>
        </w:rPr>
        <w:t xml:space="preserve">Country guidance is now to be found in </w:t>
      </w:r>
      <w:r w:rsidRPr="00702456">
        <w:rPr>
          <w:rFonts w:ascii="Book Antiqua" w:hAnsi="Book Antiqua" w:cs="Arial"/>
          <w:i/>
        </w:rPr>
        <w:t>AS (Safety of Kabul) Afghanistan CG [2018] UKUT 00118 (IAC)</w:t>
      </w:r>
      <w:r w:rsidRPr="00702456">
        <w:rPr>
          <w:rFonts w:ascii="Book Antiqua" w:hAnsi="Book Antiqua" w:cs="Arial"/>
        </w:rPr>
        <w:t>.  The headnote of that authority gives the appropriate short form guidance.</w:t>
      </w:r>
    </w:p>
    <w:p w:rsidR="00F9065E" w:rsidRPr="00B56BCE" w:rsidRDefault="00DA041D" w:rsidP="00F9065E">
      <w:pPr>
        <w:spacing w:before="240"/>
        <w:ind w:left="1134"/>
        <w:jc w:val="both"/>
        <w:rPr>
          <w:rFonts w:ascii="Book Antiqua" w:hAnsi="Book Antiqua" w:cs="Arial"/>
          <w:i/>
        </w:rPr>
      </w:pPr>
      <w:r w:rsidRPr="00B56BCE">
        <w:rPr>
          <w:rFonts w:ascii="Book Antiqua" w:hAnsi="Book Antiqua" w:cs="Arial"/>
          <w:i/>
        </w:rPr>
        <w:t>“Risk on return to Kabul from the Taliban</w:t>
      </w:r>
    </w:p>
    <w:p w:rsidR="00F9065E" w:rsidRPr="00B56BCE" w:rsidRDefault="00DA041D" w:rsidP="00F9065E">
      <w:pPr>
        <w:spacing w:before="240"/>
        <w:ind w:left="1701" w:hanging="567"/>
        <w:jc w:val="both"/>
        <w:rPr>
          <w:rFonts w:ascii="Book Antiqua" w:hAnsi="Book Antiqua" w:cs="Arial"/>
          <w:i/>
        </w:rPr>
      </w:pPr>
      <w:r w:rsidRPr="00B56BCE">
        <w:rPr>
          <w:rFonts w:ascii="Book Antiqua" w:hAnsi="Book Antiqua" w:cs="Arial"/>
          <w:i/>
        </w:rPr>
        <w:t>(i)</w:t>
      </w:r>
      <w:r w:rsidR="00F9065E" w:rsidRPr="00B56BCE">
        <w:rPr>
          <w:rFonts w:ascii="Book Antiqua" w:hAnsi="Book Antiqua" w:cs="Arial"/>
          <w:i/>
        </w:rPr>
        <w:tab/>
      </w:r>
      <w:r w:rsidRPr="00B56BCE">
        <w:rPr>
          <w:rFonts w:ascii="Book Antiqua" w:hAnsi="Book Antiqua" w:cs="Arial"/>
          <w:i/>
        </w:rPr>
        <w:t>A person who is of lower-level interest for the Taliban (i.e. not a senior government or security services official, or a spy) is not at real risk of persecution from the Taliban in Kabul.</w:t>
      </w:r>
    </w:p>
    <w:p w:rsidR="00F9065E" w:rsidRPr="00B56BCE" w:rsidRDefault="00F9065E" w:rsidP="00F9065E">
      <w:pPr>
        <w:spacing w:before="240"/>
        <w:ind w:left="1701" w:hanging="567"/>
        <w:jc w:val="both"/>
        <w:rPr>
          <w:rFonts w:ascii="Book Antiqua" w:hAnsi="Book Antiqua" w:cs="Arial"/>
          <w:i/>
        </w:rPr>
      </w:pPr>
      <w:r w:rsidRPr="00B56BCE">
        <w:rPr>
          <w:rFonts w:ascii="Book Antiqua" w:hAnsi="Book Antiqua" w:cs="Arial"/>
          <w:i/>
        </w:rPr>
        <w:t>Internal relocation to Kabul</w:t>
      </w:r>
    </w:p>
    <w:p w:rsidR="00F9065E" w:rsidRPr="00B56BCE" w:rsidRDefault="00F9065E" w:rsidP="00F9065E">
      <w:pPr>
        <w:spacing w:before="240"/>
        <w:ind w:left="1701" w:hanging="567"/>
        <w:jc w:val="both"/>
        <w:rPr>
          <w:rFonts w:ascii="Book Antiqua" w:hAnsi="Book Antiqua" w:cs="Arial"/>
          <w:i/>
        </w:rPr>
      </w:pPr>
      <w:r w:rsidRPr="00B56BCE">
        <w:rPr>
          <w:rFonts w:ascii="Book Antiqua" w:hAnsi="Book Antiqua" w:cs="Arial"/>
          <w:i/>
        </w:rPr>
        <w:t>(ii)</w:t>
      </w:r>
      <w:r w:rsidRPr="00B56BCE">
        <w:rPr>
          <w:rFonts w:ascii="Book Antiqua" w:hAnsi="Book Antiqua" w:cs="Arial"/>
          <w:i/>
        </w:rPr>
        <w:tab/>
        <w:t>Having regard to the security and humanitarian situation in Kabul as well as the difficulties faced by the population living there (primarily the urban poor but also IDPs and other returnees, which are not dissimilar to the conditions faced throughout may other parts of Afghanistan); it will not, in general be unreasonable or unduly harsh for a single adult male in good health to relocate to Kabul even if he does not have any specific connection or support network in Kabul.</w:t>
      </w:r>
    </w:p>
    <w:p w:rsidR="00F9065E" w:rsidRPr="00B56BCE" w:rsidRDefault="00F9065E" w:rsidP="00F9065E">
      <w:pPr>
        <w:spacing w:before="240"/>
        <w:ind w:left="1701" w:hanging="567"/>
        <w:jc w:val="both"/>
        <w:rPr>
          <w:rFonts w:ascii="Book Antiqua" w:hAnsi="Book Antiqua" w:cs="Arial"/>
          <w:i/>
        </w:rPr>
      </w:pPr>
      <w:r w:rsidRPr="00B56BCE">
        <w:rPr>
          <w:rFonts w:ascii="Book Antiqua" w:hAnsi="Book Antiqua" w:cs="Arial"/>
          <w:i/>
        </w:rPr>
        <w:lastRenderedPageBreak/>
        <w:t>(iii)</w:t>
      </w:r>
      <w:r w:rsidRPr="00B56BCE">
        <w:rPr>
          <w:rFonts w:ascii="Book Antiqua" w:hAnsi="Book Antiqua" w:cs="Arial"/>
          <w:i/>
        </w:rPr>
        <w:tab/>
        <w:t>However, the particular circumstances of an individual applicant must be taken into account in the context of conditions in the place of relocation, including a person’</w:t>
      </w:r>
      <w:r w:rsidR="00B56BCE" w:rsidRPr="00B56BCE">
        <w:rPr>
          <w:rFonts w:ascii="Book Antiqua" w:hAnsi="Book Antiqua" w:cs="Arial"/>
          <w:i/>
        </w:rPr>
        <w:t>s age, nature and qualit</w:t>
      </w:r>
      <w:r w:rsidRPr="00B56BCE">
        <w:rPr>
          <w:rFonts w:ascii="Book Antiqua" w:hAnsi="Book Antiqua" w:cs="Arial"/>
          <w:i/>
        </w:rPr>
        <w:t>y of support network/connections with Kabul/Afghanistan, their physical and mental health, and their language, education and vocational skills when determining whether a person falls within the general position set out above.</w:t>
      </w:r>
    </w:p>
    <w:p w:rsidR="00F9065E" w:rsidRPr="00B56BCE" w:rsidRDefault="00F9065E" w:rsidP="00F9065E">
      <w:pPr>
        <w:spacing w:before="240"/>
        <w:ind w:left="1701" w:hanging="567"/>
        <w:jc w:val="both"/>
        <w:rPr>
          <w:rFonts w:ascii="Book Antiqua" w:hAnsi="Book Antiqua" w:cs="Arial"/>
          <w:i/>
        </w:rPr>
      </w:pPr>
      <w:r w:rsidRPr="00B56BCE">
        <w:rPr>
          <w:rFonts w:ascii="Book Antiqua" w:hAnsi="Book Antiqua" w:cs="Arial"/>
          <w:i/>
        </w:rPr>
        <w:t>(iv)</w:t>
      </w:r>
      <w:r w:rsidRPr="00B56BCE">
        <w:rPr>
          <w:rFonts w:ascii="Book Antiqua" w:hAnsi="Book Antiqua" w:cs="Arial"/>
          <w:i/>
        </w:rPr>
        <w:tab/>
        <w:t>A person with a support network or specific connections in Kabul is likely to be in a more advantageous position on return, which may counter a particular vulnerability of an individual on return.</w:t>
      </w:r>
    </w:p>
    <w:p w:rsidR="00F9065E" w:rsidRPr="00B56BCE" w:rsidRDefault="00F9065E" w:rsidP="00F9065E">
      <w:pPr>
        <w:spacing w:before="240"/>
        <w:ind w:left="1701" w:hanging="567"/>
        <w:jc w:val="both"/>
        <w:rPr>
          <w:rFonts w:ascii="Book Antiqua" w:hAnsi="Book Antiqua" w:cs="Arial"/>
          <w:i/>
        </w:rPr>
      </w:pPr>
      <w:r w:rsidRPr="00B56BCE">
        <w:rPr>
          <w:rFonts w:ascii="Book Antiqua" w:hAnsi="Book Antiqua" w:cs="Arial"/>
          <w:i/>
        </w:rPr>
        <w:t>(v)</w:t>
      </w:r>
      <w:r w:rsidRPr="00B56BCE">
        <w:rPr>
          <w:rFonts w:ascii="Book Antiqua" w:hAnsi="Book Antiqua" w:cs="Arial"/>
          <w:i/>
        </w:rPr>
        <w:tab/>
        <w:t>Although Kabul suffered the highest number of civilian casualties (in the latest UNAMA figures from 2017) and the number of security incidents is increasing, the proportion of the population</w:t>
      </w:r>
      <w:r w:rsidR="00B56BCE" w:rsidRPr="00B56BCE">
        <w:rPr>
          <w:rFonts w:ascii="Book Antiqua" w:hAnsi="Book Antiqua" w:cs="Arial"/>
          <w:i/>
        </w:rPr>
        <w:t xml:space="preserve"> directly affected by the security situation is tiny.  The current security situation </w:t>
      </w:r>
      <w:r w:rsidRPr="00B56BCE">
        <w:rPr>
          <w:rFonts w:ascii="Book Antiqua" w:hAnsi="Book Antiqua" w:cs="Arial"/>
          <w:i/>
        </w:rPr>
        <w:t>in Kabul us not at such a level as to render internal relocation unreasonable or unduly harsh.</w:t>
      </w:r>
    </w:p>
    <w:p w:rsidR="00F9065E" w:rsidRPr="00B56BCE" w:rsidRDefault="00F9065E" w:rsidP="00F9065E">
      <w:pPr>
        <w:spacing w:before="240"/>
        <w:ind w:left="1701" w:hanging="567"/>
        <w:jc w:val="both"/>
        <w:rPr>
          <w:rFonts w:ascii="Book Antiqua" w:hAnsi="Book Antiqua" w:cs="Arial"/>
          <w:i/>
        </w:rPr>
      </w:pPr>
      <w:r w:rsidRPr="00B56BCE">
        <w:rPr>
          <w:rFonts w:ascii="Book Antiqua" w:hAnsi="Book Antiqua" w:cs="Arial"/>
          <w:i/>
        </w:rPr>
        <w:t>Previous Country Guidance</w:t>
      </w:r>
    </w:p>
    <w:p w:rsidR="00F9065E" w:rsidRPr="00B56BCE" w:rsidRDefault="00F9065E" w:rsidP="00F9065E">
      <w:pPr>
        <w:spacing w:before="240"/>
        <w:ind w:left="1701" w:hanging="567"/>
        <w:jc w:val="both"/>
        <w:rPr>
          <w:rFonts w:ascii="Book Antiqua" w:hAnsi="Book Antiqua" w:cs="Arial"/>
          <w:i/>
        </w:rPr>
      </w:pPr>
      <w:r w:rsidRPr="00B56BCE">
        <w:rPr>
          <w:rFonts w:ascii="Book Antiqua" w:hAnsi="Book Antiqua" w:cs="Arial"/>
          <w:i/>
        </w:rPr>
        <w:t>(vi)</w:t>
      </w:r>
      <w:r w:rsidRPr="00B56BCE">
        <w:rPr>
          <w:rFonts w:ascii="Book Antiqua" w:hAnsi="Book Antiqua" w:cs="Arial"/>
          <w:i/>
        </w:rPr>
        <w:tab/>
        <w:t xml:space="preserve">The country guidance in </w:t>
      </w:r>
      <w:r w:rsidRPr="00B56BCE">
        <w:rPr>
          <w:rFonts w:ascii="Book Antiqua" w:hAnsi="Book Antiqua" w:cs="Arial"/>
          <w:i/>
          <w:u w:val="single"/>
        </w:rPr>
        <w:t>AK (Article 15(c)) Afghanistan</w:t>
      </w:r>
      <w:r w:rsidRPr="00B56BCE">
        <w:rPr>
          <w:rFonts w:ascii="Book Antiqua" w:hAnsi="Book Antiqua" w:cs="Arial"/>
          <w:i/>
        </w:rPr>
        <w:t xml:space="preserve"> CG [2012] UKUT 163 (IAC) in relation to Article 15(c) of the Qualification Directive remains unaffected by this decision.</w:t>
      </w:r>
    </w:p>
    <w:p w:rsidR="00F9065E" w:rsidRPr="00B56BCE" w:rsidRDefault="00F9065E" w:rsidP="00F9065E">
      <w:pPr>
        <w:spacing w:before="240"/>
        <w:ind w:left="1701" w:hanging="567"/>
        <w:jc w:val="both"/>
        <w:rPr>
          <w:rFonts w:ascii="Book Antiqua" w:hAnsi="Book Antiqua" w:cs="Arial"/>
          <w:i/>
        </w:rPr>
      </w:pPr>
      <w:r w:rsidRPr="00B56BCE">
        <w:rPr>
          <w:rFonts w:ascii="Book Antiqua" w:hAnsi="Book Antiqua" w:cs="Arial"/>
          <w:i/>
        </w:rPr>
        <w:t>(vii)</w:t>
      </w:r>
      <w:r w:rsidRPr="00B56BCE">
        <w:rPr>
          <w:rFonts w:ascii="Book Antiqua" w:hAnsi="Book Antiqua" w:cs="Arial"/>
          <w:i/>
        </w:rPr>
        <w:tab/>
        <w:t xml:space="preserve">The country guidance in </w:t>
      </w:r>
      <w:r w:rsidRPr="00B56BCE">
        <w:rPr>
          <w:rFonts w:ascii="Book Antiqua" w:hAnsi="Book Antiqua" w:cs="Arial"/>
          <w:i/>
          <w:u w:val="single"/>
        </w:rPr>
        <w:t>AK (Article 15(c)) Afghanistan</w:t>
      </w:r>
      <w:r w:rsidRPr="00B56BCE">
        <w:rPr>
          <w:rFonts w:ascii="Book Antiqua" w:hAnsi="Book Antiqua" w:cs="Arial"/>
          <w:i/>
        </w:rPr>
        <w:t xml:space="preserve"> CG [2012] UKUT 163 (IAC) in relation to the (un)reasonableness of internal relocation to Kabul (and other potential places of internal relocation) for certain categories of women remains unaffected by this decision.</w:t>
      </w:r>
    </w:p>
    <w:p w:rsidR="00F9065E" w:rsidRPr="00B56BCE" w:rsidRDefault="00F9065E" w:rsidP="00F9065E">
      <w:pPr>
        <w:spacing w:before="240"/>
        <w:ind w:left="1701" w:hanging="567"/>
        <w:jc w:val="both"/>
        <w:rPr>
          <w:rFonts w:ascii="Book Antiqua" w:hAnsi="Book Antiqua" w:cs="Arial"/>
          <w:i/>
        </w:rPr>
      </w:pPr>
      <w:r w:rsidRPr="00B56BCE">
        <w:rPr>
          <w:rFonts w:ascii="Book Antiqua" w:hAnsi="Book Antiqua" w:cs="Arial"/>
          <w:i/>
        </w:rPr>
        <w:t>(viii)</w:t>
      </w:r>
      <w:r w:rsidRPr="00B56BCE">
        <w:rPr>
          <w:rFonts w:ascii="Book Antiqua" w:hAnsi="Book Antiqua" w:cs="Arial"/>
          <w:i/>
        </w:rPr>
        <w:tab/>
        <w:t xml:space="preserve">The country guidance in </w:t>
      </w:r>
      <w:r w:rsidRPr="00B56BCE">
        <w:rPr>
          <w:rFonts w:ascii="Book Antiqua" w:hAnsi="Book Antiqua" w:cs="Arial"/>
          <w:i/>
          <w:u w:val="single"/>
        </w:rPr>
        <w:t>AA (unattended children) Afghanistan</w:t>
      </w:r>
      <w:r w:rsidRPr="00B56BCE">
        <w:rPr>
          <w:rFonts w:ascii="Book Antiqua" w:hAnsi="Book Antiqua" w:cs="Arial"/>
          <w:i/>
        </w:rPr>
        <w:t xml:space="preserve"> CG [2012] UKUT 00016 (IAC) also remains unaffected by this decision.”</w:t>
      </w:r>
    </w:p>
    <w:p w:rsidR="00C51D84" w:rsidRDefault="005231CF" w:rsidP="005231CF">
      <w:pPr>
        <w:spacing w:before="240"/>
        <w:jc w:val="both"/>
        <w:rPr>
          <w:rFonts w:ascii="Book Antiqua" w:hAnsi="Book Antiqua" w:cs="Arial"/>
        </w:rPr>
      </w:pPr>
      <w:r>
        <w:rPr>
          <w:rFonts w:ascii="Book Antiqua" w:hAnsi="Book Antiqua" w:cs="Arial"/>
          <w:b/>
        </w:rPr>
        <w:t>Submissions/Discussion</w:t>
      </w:r>
    </w:p>
    <w:p w:rsidR="00C51D84" w:rsidRDefault="005231CF" w:rsidP="00AF533C">
      <w:pPr>
        <w:numPr>
          <w:ilvl w:val="0"/>
          <w:numId w:val="3"/>
        </w:numPr>
        <w:spacing w:before="240"/>
        <w:jc w:val="both"/>
        <w:rPr>
          <w:rFonts w:ascii="Book Antiqua" w:hAnsi="Book Antiqua" w:cs="Arial"/>
        </w:rPr>
      </w:pPr>
      <w:r>
        <w:rPr>
          <w:rFonts w:ascii="Book Antiqua" w:hAnsi="Book Antiqua" w:cs="Arial"/>
        </w:rPr>
        <w:t>Miss Caseley acknowledges that the matter before me is to be dealt with by way of submission and that the relevant factor is whether there is cogent evidence to depart from country guidance.  She submits that the Appellant’s account is contained within his six witness statements and that he would be at risk of treatment contrary to Article 15(c) on return to Ma</w:t>
      </w:r>
      <w:r w:rsidR="003A7F93">
        <w:rPr>
          <w:rFonts w:ascii="Book Antiqua" w:hAnsi="Book Antiqua" w:cs="Arial"/>
        </w:rPr>
        <w:t>y</w:t>
      </w:r>
      <w:r>
        <w:rPr>
          <w:rFonts w:ascii="Book Antiqua" w:hAnsi="Book Antiqua" w:cs="Arial"/>
        </w:rPr>
        <w:t xml:space="preserve">dan-Wardak Province and therefore argues for a departure from </w:t>
      </w:r>
      <w:r w:rsidRPr="005231CF">
        <w:rPr>
          <w:rFonts w:ascii="Book Antiqua" w:hAnsi="Book Antiqua" w:cs="Arial"/>
          <w:i/>
        </w:rPr>
        <w:t>AK (Article 15(c)) Afghanistan CG [2012] UKUT 00163</w:t>
      </w:r>
      <w:r>
        <w:rPr>
          <w:rFonts w:ascii="Book Antiqua" w:hAnsi="Book Antiqua" w:cs="Arial"/>
        </w:rPr>
        <w:t xml:space="preserve"> in view of the available expert and background evidence which demonstrates that the Taliban are in some</w:t>
      </w:r>
      <w:r w:rsidR="003A7F93">
        <w:rPr>
          <w:rFonts w:ascii="Book Antiqua" w:hAnsi="Book Antiqua" w:cs="Arial"/>
        </w:rPr>
        <w:t>,</w:t>
      </w:r>
      <w:r>
        <w:rPr>
          <w:rFonts w:ascii="Book Antiqua" w:hAnsi="Book Antiqua" w:cs="Arial"/>
        </w:rPr>
        <w:t xml:space="preserve"> or effective</w:t>
      </w:r>
      <w:r w:rsidR="003A7F93">
        <w:rPr>
          <w:rFonts w:ascii="Book Antiqua" w:hAnsi="Book Antiqua" w:cs="Arial"/>
        </w:rPr>
        <w:t>,</w:t>
      </w:r>
      <w:r>
        <w:rPr>
          <w:rFonts w:ascii="Book Antiqua" w:hAnsi="Book Antiqua" w:cs="Arial"/>
        </w:rPr>
        <w:t xml:space="preserve"> control of his home province.</w:t>
      </w:r>
    </w:p>
    <w:p w:rsidR="005231CF" w:rsidRDefault="005231CF" w:rsidP="00AF533C">
      <w:pPr>
        <w:numPr>
          <w:ilvl w:val="0"/>
          <w:numId w:val="3"/>
        </w:numPr>
        <w:spacing w:before="240"/>
        <w:jc w:val="both"/>
        <w:rPr>
          <w:rFonts w:ascii="Book Antiqua" w:hAnsi="Book Antiqua" w:cs="Arial"/>
        </w:rPr>
      </w:pPr>
      <w:r>
        <w:rPr>
          <w:rFonts w:ascii="Book Antiqua" w:hAnsi="Book Antiqua" w:cs="Arial"/>
        </w:rPr>
        <w:t>She further submits that the Appellant cannot internally relocate to Kabul due to his age, lack of family assistance and poor humanitarian conditions.  I have read the full skeleton and the submission made that the Taliban is in the control of Ma</w:t>
      </w:r>
      <w:r w:rsidR="003A7F93">
        <w:rPr>
          <w:rFonts w:ascii="Book Antiqua" w:hAnsi="Book Antiqua" w:cs="Arial"/>
        </w:rPr>
        <w:t>y</w:t>
      </w:r>
      <w:r>
        <w:rPr>
          <w:rFonts w:ascii="Book Antiqua" w:hAnsi="Book Antiqua" w:cs="Arial"/>
        </w:rPr>
        <w:t>dan-Wardak Province means that, to the lower standard, the Article 15(c) threshold is met.  I am referred to paragraph 17 of the skeleton which refers to a substantial amount of objective evidence relating to conditions in Ma</w:t>
      </w:r>
      <w:r w:rsidR="003A7F93">
        <w:rPr>
          <w:rFonts w:ascii="Book Antiqua" w:hAnsi="Book Antiqua" w:cs="Arial"/>
        </w:rPr>
        <w:t>y</w:t>
      </w:r>
      <w:r>
        <w:rPr>
          <w:rFonts w:ascii="Book Antiqua" w:hAnsi="Book Antiqua" w:cs="Arial"/>
        </w:rPr>
        <w:t xml:space="preserve">dan-Wardak and in addition to the updated report of Mr Foxley where he addresses the current position with regard to </w:t>
      </w:r>
      <w:r>
        <w:rPr>
          <w:rFonts w:ascii="Book Antiqua" w:hAnsi="Book Antiqua" w:cs="Arial"/>
        </w:rPr>
        <w:lastRenderedPageBreak/>
        <w:t xml:space="preserve">Taliban control of the province.  He submits that the new country guidance authority does not address the Article 15(c) risk in the province and that </w:t>
      </w:r>
      <w:r>
        <w:rPr>
          <w:rFonts w:ascii="Book Antiqua" w:hAnsi="Book Antiqua" w:cs="Arial"/>
          <w:i/>
        </w:rPr>
        <w:t>AS</w:t>
      </w:r>
      <w:r>
        <w:rPr>
          <w:rFonts w:ascii="Book Antiqua" w:hAnsi="Book Antiqua" w:cs="Arial"/>
        </w:rPr>
        <w:t xml:space="preserve"> only deals with the issue in Kabul.  It is her contention that the threshold is met.</w:t>
      </w:r>
    </w:p>
    <w:p w:rsidR="005231CF" w:rsidRDefault="00C3016A" w:rsidP="00AF533C">
      <w:pPr>
        <w:numPr>
          <w:ilvl w:val="0"/>
          <w:numId w:val="3"/>
        </w:numPr>
        <w:spacing w:before="240"/>
        <w:jc w:val="both"/>
        <w:rPr>
          <w:rFonts w:ascii="Book Antiqua" w:hAnsi="Book Antiqua" w:cs="Arial"/>
        </w:rPr>
      </w:pPr>
      <w:r>
        <w:rPr>
          <w:rFonts w:ascii="Book Antiqua" w:hAnsi="Book Antiqua" w:cs="Arial"/>
        </w:rPr>
        <w:t xml:space="preserve">She further contends </w:t>
      </w:r>
      <w:r w:rsidR="00BB460D">
        <w:rPr>
          <w:rFonts w:ascii="Book Antiqua" w:hAnsi="Book Antiqua" w:cs="Arial"/>
        </w:rPr>
        <w:t xml:space="preserve">that </w:t>
      </w:r>
      <w:r>
        <w:rPr>
          <w:rFonts w:ascii="Book Antiqua" w:hAnsi="Book Antiqua" w:cs="Arial"/>
        </w:rPr>
        <w:t>it is not possible nor practical for the Appellant to return from Kabul to the Appellant’s home area and that it has been reported in the long war journal that the main roads to Ma</w:t>
      </w:r>
      <w:r w:rsidR="003A7F93">
        <w:rPr>
          <w:rFonts w:ascii="Book Antiqua" w:hAnsi="Book Antiqua" w:cs="Arial"/>
        </w:rPr>
        <w:t>y</w:t>
      </w:r>
      <w:r>
        <w:rPr>
          <w:rFonts w:ascii="Book Antiqua" w:hAnsi="Book Antiqua" w:cs="Arial"/>
        </w:rPr>
        <w:t>dan-Wardak Province have been cut off by the Taliban.</w:t>
      </w:r>
    </w:p>
    <w:p w:rsidR="00C3016A" w:rsidRDefault="00554617" w:rsidP="00AF533C">
      <w:pPr>
        <w:numPr>
          <w:ilvl w:val="0"/>
          <w:numId w:val="3"/>
        </w:numPr>
        <w:spacing w:before="240"/>
        <w:jc w:val="both"/>
        <w:rPr>
          <w:rFonts w:ascii="Book Antiqua" w:hAnsi="Book Antiqua" w:cs="Arial"/>
        </w:rPr>
      </w:pPr>
      <w:r>
        <w:rPr>
          <w:rFonts w:ascii="Book Antiqua" w:hAnsi="Book Antiqua" w:cs="Arial"/>
        </w:rPr>
        <w:t xml:space="preserve">So far as the relocation to Kabul is concerned she submits that internal relocation is unreasonable and relies on three grounds referring to the headnote of </w:t>
      </w:r>
      <w:r w:rsidRPr="00BB460D">
        <w:rPr>
          <w:rFonts w:ascii="Book Antiqua" w:hAnsi="Book Antiqua" w:cs="Arial"/>
          <w:i/>
        </w:rPr>
        <w:t>AS</w:t>
      </w:r>
      <w:r>
        <w:rPr>
          <w:rFonts w:ascii="Book Antiqua" w:hAnsi="Book Antiqua" w:cs="Arial"/>
        </w:rPr>
        <w:t>.  Firstly</w:t>
      </w:r>
      <w:r w:rsidR="00BB460D">
        <w:rPr>
          <w:rFonts w:ascii="Book Antiqua" w:hAnsi="Book Antiqua" w:cs="Arial"/>
        </w:rPr>
        <w:t>,</w:t>
      </w:r>
      <w:r>
        <w:rPr>
          <w:rFonts w:ascii="Book Antiqua" w:hAnsi="Book Antiqua" w:cs="Arial"/>
        </w:rPr>
        <w:t xml:space="preserve"> she submits that the Appellant’s age is a relevant factor and that he was extremely young when he left Afghanistan being only 13 to 14 and that he would not be familiar with the culture having been in the UK for five years.  She </w:t>
      </w:r>
      <w:r w:rsidR="003A7F93">
        <w:rPr>
          <w:rFonts w:ascii="Book Antiqua" w:hAnsi="Book Antiqua" w:cs="Arial"/>
        </w:rPr>
        <w:t>contends</w:t>
      </w:r>
      <w:r>
        <w:rPr>
          <w:rFonts w:ascii="Book Antiqua" w:hAnsi="Book Antiqua" w:cs="Arial"/>
        </w:rPr>
        <w:t xml:space="preserve"> he would be vulnerable as a result due to his age and points out that within the context of </w:t>
      </w:r>
      <w:r w:rsidRPr="00554617">
        <w:rPr>
          <w:rFonts w:ascii="Book Antiqua" w:hAnsi="Book Antiqua" w:cs="Arial"/>
          <w:i/>
        </w:rPr>
        <w:t>AS</w:t>
      </w:r>
      <w:r>
        <w:rPr>
          <w:rFonts w:ascii="Book Antiqua" w:hAnsi="Book Antiqua" w:cs="Arial"/>
        </w:rPr>
        <w:t>, Mr Foxley in his report has addressed this issue.  I have considered this.</w:t>
      </w:r>
    </w:p>
    <w:p w:rsidR="00554617" w:rsidRDefault="00554617" w:rsidP="00AF533C">
      <w:pPr>
        <w:numPr>
          <w:ilvl w:val="0"/>
          <w:numId w:val="3"/>
        </w:numPr>
        <w:spacing w:before="240"/>
        <w:jc w:val="both"/>
        <w:rPr>
          <w:rFonts w:ascii="Book Antiqua" w:hAnsi="Book Antiqua" w:cs="Arial"/>
        </w:rPr>
      </w:pPr>
      <w:r>
        <w:rPr>
          <w:rFonts w:ascii="Book Antiqua" w:hAnsi="Book Antiqua" w:cs="Arial"/>
        </w:rPr>
        <w:t>Secondly</w:t>
      </w:r>
      <w:r w:rsidR="00F608BB">
        <w:rPr>
          <w:rFonts w:ascii="Book Antiqua" w:hAnsi="Book Antiqua" w:cs="Arial"/>
        </w:rPr>
        <w:t>,</w:t>
      </w:r>
      <w:r>
        <w:rPr>
          <w:rFonts w:ascii="Book Antiqua" w:hAnsi="Book Antiqua" w:cs="Arial"/>
        </w:rPr>
        <w:t xml:space="preserve"> she refers to the nature and quality of connections that the Appellant has to Kabul and/or Afghanistan pointing out that there is no evidence of contact with the Appellant’s family and family tracing has not been successful.  She acknowledges that the previous judge had accepted that the Appellant had been in contact with his family but asked me to find that his father has died and consequently the only evidence is that he might have a mother who can help.  However</w:t>
      </w:r>
      <w:r w:rsidR="00F608BB">
        <w:rPr>
          <w:rFonts w:ascii="Book Antiqua" w:hAnsi="Book Antiqua" w:cs="Arial"/>
        </w:rPr>
        <w:t>,</w:t>
      </w:r>
      <w:r>
        <w:rPr>
          <w:rFonts w:ascii="Book Antiqua" w:hAnsi="Book Antiqua" w:cs="Arial"/>
        </w:rPr>
        <w:t xml:space="preserve"> she submits that country guidance implies that it would not be open to his mother to provide a support network.</w:t>
      </w:r>
    </w:p>
    <w:p w:rsidR="00554617" w:rsidRDefault="00554617" w:rsidP="00AF533C">
      <w:pPr>
        <w:numPr>
          <w:ilvl w:val="0"/>
          <w:numId w:val="3"/>
        </w:numPr>
        <w:spacing w:before="240"/>
        <w:jc w:val="both"/>
        <w:rPr>
          <w:rFonts w:ascii="Book Antiqua" w:hAnsi="Book Antiqua" w:cs="Arial"/>
        </w:rPr>
      </w:pPr>
      <w:r>
        <w:rPr>
          <w:rFonts w:ascii="Book Antiqua" w:hAnsi="Book Antiqua" w:cs="Arial"/>
        </w:rPr>
        <w:t>Thirdly she refers to the language, education and vocational skills of the Appellant.  Again</w:t>
      </w:r>
      <w:r w:rsidR="00702456">
        <w:rPr>
          <w:rFonts w:ascii="Book Antiqua" w:hAnsi="Book Antiqua" w:cs="Arial"/>
        </w:rPr>
        <w:t>,</w:t>
      </w:r>
      <w:r>
        <w:rPr>
          <w:rFonts w:ascii="Book Antiqua" w:hAnsi="Book Antiqua" w:cs="Arial"/>
        </w:rPr>
        <w:t xml:space="preserve"> she relies on the report of Mr Foxley.  She points out that the Appellant is now integrated into British society and submits that the skills he has acquired are not suited for the types of job he would be most likely to be offered if returned.  She submits that as a young person with no family in Kabul, no adult experience of living in the city and few relevant skills that the Appellant would have a very poor prospect of finding stable work.  She contends he would be discriminated against as an enforced returnee and w</w:t>
      </w:r>
      <w:r w:rsidR="00F608BB">
        <w:rPr>
          <w:rFonts w:ascii="Book Antiqua" w:hAnsi="Book Antiqua" w:cs="Arial"/>
        </w:rPr>
        <w:t>ill</w:t>
      </w:r>
      <w:r>
        <w:rPr>
          <w:rFonts w:ascii="Book Antiqua" w:hAnsi="Book Antiqua" w:cs="Arial"/>
        </w:rPr>
        <w:t xml:space="preserve"> be likely to face chronic unemployment and that his economic vulnerability would also make him vulnerable to attempts at recruitment by anti-government elements.  She asked me to allow the appeal.</w:t>
      </w:r>
    </w:p>
    <w:p w:rsidR="00F608BB" w:rsidRDefault="00554617" w:rsidP="00AF533C">
      <w:pPr>
        <w:numPr>
          <w:ilvl w:val="0"/>
          <w:numId w:val="3"/>
        </w:numPr>
        <w:spacing w:before="240"/>
        <w:jc w:val="both"/>
        <w:rPr>
          <w:rFonts w:ascii="Book Antiqua" w:hAnsi="Book Antiqua" w:cs="Arial"/>
        </w:rPr>
      </w:pPr>
      <w:r>
        <w:rPr>
          <w:rFonts w:ascii="Book Antiqua" w:hAnsi="Book Antiqua" w:cs="Arial"/>
        </w:rPr>
        <w:t xml:space="preserve">In response Miss Isherwood submits that the evidence in the new bundle provided by the Appellant’s representative seeks to go behind </w:t>
      </w:r>
      <w:r w:rsidRPr="00F608BB">
        <w:rPr>
          <w:rFonts w:ascii="Book Antiqua" w:hAnsi="Book Antiqua" w:cs="Arial"/>
          <w:i/>
        </w:rPr>
        <w:t>AS</w:t>
      </w:r>
      <w:r>
        <w:rPr>
          <w:rFonts w:ascii="Book Antiqua" w:hAnsi="Book Antiqua" w:cs="Arial"/>
        </w:rPr>
        <w:t xml:space="preserve"> </w:t>
      </w:r>
      <w:r w:rsidR="00F608BB">
        <w:rPr>
          <w:rFonts w:ascii="Book Antiqua" w:hAnsi="Book Antiqua" w:cs="Arial"/>
        </w:rPr>
        <w:t>and</w:t>
      </w:r>
      <w:r w:rsidR="003A7F93">
        <w:rPr>
          <w:rFonts w:ascii="Book Antiqua" w:hAnsi="Book Antiqua" w:cs="Arial"/>
        </w:rPr>
        <w:t xml:space="preserve"> that she </w:t>
      </w:r>
      <w:r>
        <w:rPr>
          <w:rFonts w:ascii="Book Antiqua" w:hAnsi="Book Antiqua" w:cs="Arial"/>
        </w:rPr>
        <w:t xml:space="preserve">will make no further submission on this particular point.  She focuses on the position as set out regarding return to Kabul.  She reminds me that the Appellant went to Kabul and worked in his maternal uncle’s hotel and that that was his evidence before the First-tier Tribunal and that it was found that he had regular contact with family in Afghanistan.  She reminds me that the Appellant is the eldest of seven, that he went to school every day and has learnt about mechanics.  She submits that he has skills and that he would not be returning as a child and that he would be returning as an adult with skills who has family in Kabul based on his own evidence.  She submits he falls within a person who would be perfectly returnable to Kabul as set out within the headnote to </w:t>
      </w:r>
      <w:r w:rsidRPr="00F608BB">
        <w:rPr>
          <w:rFonts w:ascii="Book Antiqua" w:hAnsi="Book Antiqua" w:cs="Arial"/>
          <w:i/>
        </w:rPr>
        <w:t>AS</w:t>
      </w:r>
      <w:r>
        <w:rPr>
          <w:rFonts w:ascii="Book Antiqua" w:hAnsi="Book Antiqua" w:cs="Arial"/>
        </w:rPr>
        <w:t>.</w:t>
      </w:r>
      <w:r w:rsidR="005D5B6E">
        <w:rPr>
          <w:rFonts w:ascii="Book Antiqua" w:hAnsi="Book Antiqua" w:cs="Arial"/>
        </w:rPr>
        <w:t xml:space="preserve">  In </w:t>
      </w:r>
      <w:r w:rsidR="005D5B6E">
        <w:rPr>
          <w:rFonts w:ascii="Book Antiqua" w:hAnsi="Book Antiqua" w:cs="Arial"/>
        </w:rPr>
        <w:lastRenderedPageBreak/>
        <w:t>addition</w:t>
      </w:r>
      <w:r w:rsidR="00F608BB">
        <w:rPr>
          <w:rFonts w:ascii="Book Antiqua" w:hAnsi="Book Antiqua" w:cs="Arial"/>
        </w:rPr>
        <w:t>,</w:t>
      </w:r>
      <w:r w:rsidR="005D5B6E">
        <w:rPr>
          <w:rFonts w:ascii="Book Antiqua" w:hAnsi="Book Antiqua" w:cs="Arial"/>
        </w:rPr>
        <w:t xml:space="preserve"> turning to the main body of </w:t>
      </w:r>
      <w:r w:rsidR="005D5B6E" w:rsidRPr="00F608BB">
        <w:rPr>
          <w:rFonts w:ascii="Book Antiqua" w:hAnsi="Book Antiqua" w:cs="Arial"/>
          <w:i/>
        </w:rPr>
        <w:t>AS</w:t>
      </w:r>
      <w:r w:rsidR="00F608BB">
        <w:rPr>
          <w:rFonts w:ascii="Book Antiqua" w:hAnsi="Book Antiqua" w:cs="Arial"/>
        </w:rPr>
        <w:t>,</w:t>
      </w:r>
      <w:r w:rsidR="005D5B6E">
        <w:rPr>
          <w:rFonts w:ascii="Book Antiqua" w:hAnsi="Book Antiqua" w:cs="Arial"/>
        </w:rPr>
        <w:t xml:space="preserve"> she reminds me that at paragraphs 212 to 213 the decision states that young adult males can form their own support networks and that it has been previously found</w:t>
      </w:r>
      <w:r w:rsidR="00F608BB">
        <w:rPr>
          <w:rFonts w:ascii="Book Antiqua" w:hAnsi="Book Antiqua" w:cs="Arial"/>
        </w:rPr>
        <w:t>,</w:t>
      </w:r>
      <w:r w:rsidR="005D5B6E">
        <w:rPr>
          <w:rFonts w:ascii="Book Antiqua" w:hAnsi="Book Antiqua" w:cs="Arial"/>
        </w:rPr>
        <w:t xml:space="preserve"> so far as a claim pursuant to Article 15(c) is concerned</w:t>
      </w:r>
      <w:r w:rsidR="00F608BB">
        <w:rPr>
          <w:rFonts w:ascii="Book Antiqua" w:hAnsi="Book Antiqua" w:cs="Arial"/>
        </w:rPr>
        <w:t>,</w:t>
      </w:r>
      <w:r w:rsidR="005D5B6E">
        <w:rPr>
          <w:rFonts w:ascii="Book Antiqua" w:hAnsi="Book Antiqua" w:cs="Arial"/>
        </w:rPr>
        <w:t xml:space="preserve"> generally speaking the threshold of succeeding is not reached on returning an Appellant to Kabul unless certain criteria are met which she submits that this Appellant does not have.  </w:t>
      </w:r>
    </w:p>
    <w:p w:rsidR="00554617" w:rsidRDefault="005D5B6E" w:rsidP="00AF533C">
      <w:pPr>
        <w:numPr>
          <w:ilvl w:val="0"/>
          <w:numId w:val="3"/>
        </w:numPr>
        <w:spacing w:before="240"/>
        <w:jc w:val="both"/>
        <w:rPr>
          <w:rFonts w:ascii="Book Antiqua" w:hAnsi="Book Antiqua" w:cs="Arial"/>
        </w:rPr>
      </w:pPr>
      <w:r>
        <w:rPr>
          <w:rFonts w:ascii="Book Antiqua" w:hAnsi="Book Antiqua" w:cs="Arial"/>
        </w:rPr>
        <w:t xml:space="preserve">She points out a substantial number of paragraphs from </w:t>
      </w:r>
      <w:r w:rsidRPr="00F608BB">
        <w:rPr>
          <w:rFonts w:ascii="Book Antiqua" w:hAnsi="Book Antiqua" w:cs="Arial"/>
          <w:i/>
        </w:rPr>
        <w:t>AS</w:t>
      </w:r>
      <w:r>
        <w:rPr>
          <w:rFonts w:ascii="Book Antiqua" w:hAnsi="Book Antiqua" w:cs="Arial"/>
        </w:rPr>
        <w:t xml:space="preserve"> particularly paragraph 20 which sets out details of the population of Kabul</w:t>
      </w:r>
      <w:r w:rsidR="00BB460D">
        <w:rPr>
          <w:rFonts w:ascii="Book Antiqua" w:hAnsi="Book Antiqua" w:cs="Arial"/>
        </w:rPr>
        <w:t xml:space="preserve"> and the findings and reasons section set out at paragraph 172 onwards.  She submits that when all these paragraphs are looked at and </w:t>
      </w:r>
      <w:r w:rsidR="003A7F93">
        <w:rPr>
          <w:rFonts w:ascii="Book Antiqua" w:hAnsi="Book Antiqua" w:cs="Arial"/>
        </w:rPr>
        <w:t>by considering</w:t>
      </w:r>
      <w:r w:rsidR="00BB460D">
        <w:rPr>
          <w:rFonts w:ascii="Book Antiqua" w:hAnsi="Book Antiqua" w:cs="Arial"/>
        </w:rPr>
        <w:t xml:space="preserve"> the headnote against the factual matrix of this case, this is an Appellant who cannot succeed as a matter of law.  She asked me to dismiss the appeal.  In brief response Miss Caseley indicates and reminds me that she is relying on Mr Foxley’s two reports and that he has considered </w:t>
      </w:r>
      <w:r w:rsidR="00BB460D" w:rsidRPr="00F608BB">
        <w:rPr>
          <w:rFonts w:ascii="Book Antiqua" w:hAnsi="Book Antiqua" w:cs="Arial"/>
          <w:i/>
        </w:rPr>
        <w:t xml:space="preserve">AS </w:t>
      </w:r>
      <w:r w:rsidR="00BB460D">
        <w:rPr>
          <w:rFonts w:ascii="Book Antiqua" w:hAnsi="Book Antiqua" w:cs="Arial"/>
        </w:rPr>
        <w:t>and that support networks are not appropriate due to the Appellant’s unfamiliarity with the city and the age upon which he left.</w:t>
      </w:r>
    </w:p>
    <w:p w:rsidR="00BB460D" w:rsidRDefault="00BB460D" w:rsidP="00F608BB">
      <w:pPr>
        <w:spacing w:before="240"/>
        <w:jc w:val="both"/>
        <w:rPr>
          <w:rFonts w:ascii="Book Antiqua" w:hAnsi="Book Antiqua" w:cs="Arial"/>
        </w:rPr>
      </w:pPr>
      <w:r>
        <w:rPr>
          <w:rFonts w:ascii="Book Antiqua" w:hAnsi="Book Antiqua" w:cs="Arial"/>
          <w:b/>
        </w:rPr>
        <w:t>Findings</w:t>
      </w:r>
    </w:p>
    <w:p w:rsidR="00BB460D" w:rsidRDefault="00BB460D" w:rsidP="00AF533C">
      <w:pPr>
        <w:numPr>
          <w:ilvl w:val="0"/>
          <w:numId w:val="3"/>
        </w:numPr>
        <w:spacing w:before="240"/>
        <w:jc w:val="both"/>
        <w:rPr>
          <w:rFonts w:ascii="Book Antiqua" w:hAnsi="Book Antiqua" w:cs="Arial"/>
        </w:rPr>
      </w:pPr>
      <w:r>
        <w:rPr>
          <w:rFonts w:ascii="Book Antiqua" w:hAnsi="Book Antiqua" w:cs="Arial"/>
        </w:rPr>
        <w:t>I start by reminding myself that the basis upon which this matter has been reheard solely relates to whether or not the Appellant can or cannot relocate to Kabul.  However</w:t>
      </w:r>
      <w:r w:rsidR="00F608BB">
        <w:rPr>
          <w:rFonts w:ascii="Book Antiqua" w:hAnsi="Book Antiqua" w:cs="Arial"/>
        </w:rPr>
        <w:t>,</w:t>
      </w:r>
      <w:r>
        <w:rPr>
          <w:rFonts w:ascii="Book Antiqua" w:hAnsi="Book Antiqua" w:cs="Arial"/>
        </w:rPr>
        <w:t xml:space="preserve"> Miss Casel</w:t>
      </w:r>
      <w:r w:rsidR="00702456">
        <w:rPr>
          <w:rFonts w:ascii="Book Antiqua" w:hAnsi="Book Antiqua" w:cs="Arial"/>
        </w:rPr>
        <w:t>e</w:t>
      </w:r>
      <w:r>
        <w:rPr>
          <w:rFonts w:ascii="Book Antiqua" w:hAnsi="Book Antiqua" w:cs="Arial"/>
        </w:rPr>
        <w:t>y has initially set off to address the issue as to whether he can return to his home province.  For the sake of clarity and continuity I am satisfied that there is sufficient evidence to show that due to the presence of the Taliban in the Appellant’s home province and the risk that he would face in having to return there by road, that the threshold for return to that province and Article 15(c) is met.</w:t>
      </w:r>
    </w:p>
    <w:p w:rsidR="00BB460D" w:rsidRDefault="00BB460D" w:rsidP="00AF533C">
      <w:pPr>
        <w:numPr>
          <w:ilvl w:val="0"/>
          <w:numId w:val="3"/>
        </w:numPr>
        <w:spacing w:before="240"/>
        <w:jc w:val="both"/>
        <w:rPr>
          <w:rFonts w:ascii="Book Antiqua" w:hAnsi="Book Antiqua" w:cs="Arial"/>
        </w:rPr>
      </w:pPr>
      <w:r>
        <w:rPr>
          <w:rFonts w:ascii="Book Antiqua" w:hAnsi="Book Antiqua" w:cs="Arial"/>
        </w:rPr>
        <w:t>However</w:t>
      </w:r>
      <w:r w:rsidR="00F608BB">
        <w:rPr>
          <w:rFonts w:ascii="Book Antiqua" w:hAnsi="Book Antiqua" w:cs="Arial"/>
        </w:rPr>
        <w:t>,</w:t>
      </w:r>
      <w:r>
        <w:rPr>
          <w:rFonts w:ascii="Book Antiqua" w:hAnsi="Book Antiqua" w:cs="Arial"/>
        </w:rPr>
        <w:t xml:space="preserve"> the main thrust related to whether or not the Appellant could return to Kabul.  </w:t>
      </w:r>
      <w:r w:rsidRPr="00F608BB">
        <w:rPr>
          <w:rFonts w:ascii="Book Antiqua" w:hAnsi="Book Antiqua" w:cs="Arial"/>
          <w:i/>
        </w:rPr>
        <w:t>AS</w:t>
      </w:r>
      <w:r>
        <w:rPr>
          <w:rFonts w:ascii="Book Antiqua" w:hAnsi="Book Antiqua" w:cs="Arial"/>
        </w:rPr>
        <w:t xml:space="preserve"> is authority for saying that save in certain circumstances as set out therein it will not in general be unreasonable </w:t>
      </w:r>
      <w:r w:rsidR="00F608BB">
        <w:rPr>
          <w:rFonts w:ascii="Book Antiqua" w:hAnsi="Book Antiqua" w:cs="Arial"/>
        </w:rPr>
        <w:t>or</w:t>
      </w:r>
      <w:r>
        <w:rPr>
          <w:rFonts w:ascii="Book Antiqua" w:hAnsi="Book Antiqua" w:cs="Arial"/>
        </w:rPr>
        <w:t xml:space="preserve"> unduly harsh for a single adult male in good health to relocate to Kabul even if he does not have any specific connections or support network.</w:t>
      </w:r>
    </w:p>
    <w:p w:rsidR="00BB460D" w:rsidRDefault="00BB460D" w:rsidP="00AF533C">
      <w:pPr>
        <w:numPr>
          <w:ilvl w:val="0"/>
          <w:numId w:val="3"/>
        </w:numPr>
        <w:spacing w:before="240"/>
        <w:jc w:val="both"/>
        <w:rPr>
          <w:rFonts w:ascii="Book Antiqua" w:hAnsi="Book Antiqua" w:cs="Arial"/>
        </w:rPr>
      </w:pPr>
      <w:r>
        <w:rPr>
          <w:rFonts w:ascii="Book Antiqua" w:hAnsi="Book Antiqua" w:cs="Arial"/>
        </w:rPr>
        <w:t xml:space="preserve">I accept that it is necessary to look at the particular circumstances of every individual applicant and this I have done.  I am not satisfied for reasons given herein that the Appellant falls within a category that would not make it practical or possible for him to return to Kabul.  I accept </w:t>
      </w:r>
      <w:r w:rsidR="00F608BB">
        <w:rPr>
          <w:rFonts w:ascii="Book Antiqua" w:hAnsi="Book Antiqua" w:cs="Arial"/>
        </w:rPr>
        <w:t xml:space="preserve">that </w:t>
      </w:r>
      <w:r>
        <w:rPr>
          <w:rFonts w:ascii="Book Antiqua" w:hAnsi="Book Antiqua" w:cs="Arial"/>
        </w:rPr>
        <w:t>whilst an adult the Appellant is not of a substantial age and that merely by passing his 18</w:t>
      </w:r>
      <w:r w:rsidRPr="00BB460D">
        <w:rPr>
          <w:rFonts w:ascii="Book Antiqua" w:hAnsi="Book Antiqua" w:cs="Arial"/>
          <w:vertAlign w:val="superscript"/>
        </w:rPr>
        <w:t>th</w:t>
      </w:r>
      <w:r>
        <w:rPr>
          <w:rFonts w:ascii="Book Antiqua" w:hAnsi="Book Antiqua" w:cs="Arial"/>
        </w:rPr>
        <w:t xml:space="preserve"> birthday he does not cross a threshold which would make return appropriate.  However</w:t>
      </w:r>
      <w:r w:rsidR="00F608BB">
        <w:rPr>
          <w:rFonts w:ascii="Book Antiqua" w:hAnsi="Book Antiqua" w:cs="Arial"/>
        </w:rPr>
        <w:t>,</w:t>
      </w:r>
      <w:r>
        <w:rPr>
          <w:rFonts w:ascii="Book Antiqua" w:hAnsi="Book Antiqua" w:cs="Arial"/>
        </w:rPr>
        <w:t xml:space="preserve"> this is an Appellant who on his own evidence has spent time in his youth in Kabul and has worked there.</w:t>
      </w:r>
    </w:p>
    <w:p w:rsidR="00BB460D" w:rsidRDefault="00BB460D" w:rsidP="00AF533C">
      <w:pPr>
        <w:numPr>
          <w:ilvl w:val="0"/>
          <w:numId w:val="3"/>
        </w:numPr>
        <w:spacing w:before="240"/>
        <w:jc w:val="both"/>
        <w:rPr>
          <w:rFonts w:ascii="Book Antiqua" w:hAnsi="Book Antiqua" w:cs="Arial"/>
        </w:rPr>
      </w:pPr>
      <w:r>
        <w:rPr>
          <w:rFonts w:ascii="Book Antiqua" w:hAnsi="Book Antiqua" w:cs="Arial"/>
        </w:rPr>
        <w:t xml:space="preserve">Further whilst he has been in the UK for some five years, that does not mean that he is westernised to an extent that he cannot return or he does not have family for the means of creating a network in Kabul.  It is accepted in </w:t>
      </w:r>
      <w:r w:rsidRPr="00A767DD">
        <w:rPr>
          <w:rFonts w:ascii="Book Antiqua" w:hAnsi="Book Antiqua" w:cs="Arial"/>
          <w:i/>
        </w:rPr>
        <w:t>AS</w:t>
      </w:r>
      <w:r>
        <w:rPr>
          <w:rFonts w:ascii="Book Antiqua" w:hAnsi="Book Antiqua" w:cs="Arial"/>
        </w:rPr>
        <w:t xml:space="preserve"> that single males can create such networks.  In addition</w:t>
      </w:r>
      <w:r w:rsidR="00A767DD">
        <w:rPr>
          <w:rFonts w:ascii="Book Antiqua" w:hAnsi="Book Antiqua" w:cs="Arial"/>
        </w:rPr>
        <w:t>,</w:t>
      </w:r>
      <w:r>
        <w:rPr>
          <w:rFonts w:ascii="Book Antiqua" w:hAnsi="Book Antiqua" w:cs="Arial"/>
        </w:rPr>
        <w:t xml:space="preserve"> this is an Appellant who has family</w:t>
      </w:r>
      <w:r w:rsidR="00A767DD">
        <w:rPr>
          <w:rFonts w:ascii="Book Antiqua" w:hAnsi="Book Antiqua" w:cs="Arial"/>
        </w:rPr>
        <w:t xml:space="preserve"> in Kabul even if he is at present unable to know his mother’s whereabouts and even if I accept that his father is deceased.  In addition to this, this is an Appellant who has education and vocational </w:t>
      </w:r>
      <w:r w:rsidR="00A767DD">
        <w:rPr>
          <w:rFonts w:ascii="Book Antiqua" w:hAnsi="Book Antiqua" w:cs="Arial"/>
        </w:rPr>
        <w:lastRenderedPageBreak/>
        <w:t xml:space="preserve">skills which would, despite the submissions </w:t>
      </w:r>
      <w:r w:rsidR="003A7F93">
        <w:rPr>
          <w:rFonts w:ascii="Book Antiqua" w:hAnsi="Book Antiqua" w:cs="Arial"/>
        </w:rPr>
        <w:t>of</w:t>
      </w:r>
      <w:r w:rsidR="00A767DD">
        <w:rPr>
          <w:rFonts w:ascii="Book Antiqua" w:hAnsi="Book Antiqua" w:cs="Arial"/>
        </w:rPr>
        <w:t xml:space="preserve"> Miss Caseley, enable him to seek out employment. </w:t>
      </w:r>
    </w:p>
    <w:p w:rsidR="00A767DD" w:rsidRDefault="00A767DD" w:rsidP="00AF533C">
      <w:pPr>
        <w:numPr>
          <w:ilvl w:val="0"/>
          <w:numId w:val="3"/>
        </w:numPr>
        <w:spacing w:before="240"/>
        <w:jc w:val="both"/>
        <w:rPr>
          <w:rFonts w:ascii="Book Antiqua" w:hAnsi="Book Antiqua" w:cs="Arial"/>
        </w:rPr>
      </w:pPr>
      <w:r>
        <w:rPr>
          <w:rFonts w:ascii="Book Antiqua" w:hAnsi="Book Antiqua" w:cs="Arial"/>
        </w:rPr>
        <w:t xml:space="preserve">It seems to me that guidance given in </w:t>
      </w:r>
      <w:r>
        <w:rPr>
          <w:rFonts w:ascii="Book Antiqua" w:hAnsi="Book Antiqua" w:cs="Arial"/>
          <w:i/>
        </w:rPr>
        <w:t>AS</w:t>
      </w:r>
      <w:r>
        <w:rPr>
          <w:rFonts w:ascii="Book Antiqua" w:hAnsi="Book Antiqua" w:cs="Arial"/>
        </w:rPr>
        <w:t xml:space="preserve"> sets out very clearly the sort of person who would be capable of return and re-establishing themselves in Kabul and that there is no basis whatsoever for the arguments put forward by Miss Caseley that will negate such conclusions.  Indeed, taking it to a higher level if this Appellant were to be able to succeed then it seems to me highly probable that the vast majority of Appellants would succeed and that the scope of people who could return to Kabul would be limited in the extreme.  That is clearly neither the intention nor rationale of the judgment.</w:t>
      </w:r>
    </w:p>
    <w:p w:rsidR="00A767DD" w:rsidRPr="00F5664C" w:rsidRDefault="00A767DD" w:rsidP="00AF533C">
      <w:pPr>
        <w:numPr>
          <w:ilvl w:val="0"/>
          <w:numId w:val="3"/>
        </w:numPr>
        <w:spacing w:before="240"/>
        <w:jc w:val="both"/>
        <w:rPr>
          <w:rFonts w:ascii="Book Antiqua" w:hAnsi="Book Antiqua" w:cs="Arial"/>
        </w:rPr>
      </w:pPr>
      <w:r>
        <w:rPr>
          <w:rFonts w:ascii="Book Antiqua" w:hAnsi="Book Antiqua" w:cs="Arial"/>
        </w:rPr>
        <w:t xml:space="preserve">In such circumstances </w:t>
      </w:r>
      <w:r w:rsidR="00D00CDD">
        <w:rPr>
          <w:rFonts w:ascii="Book Antiqua" w:hAnsi="Book Antiqua" w:cs="Arial"/>
        </w:rPr>
        <w:t>wholly</w:t>
      </w:r>
      <w:r>
        <w:rPr>
          <w:rFonts w:ascii="Book Antiqua" w:hAnsi="Book Antiqua" w:cs="Arial"/>
        </w:rPr>
        <w:t xml:space="preserve"> on the basis that the Appellant can be returned to Kabul, the Appellant’s appeal fails and the appeal is dismissed.</w:t>
      </w:r>
    </w:p>
    <w:p w:rsidR="003405B7" w:rsidRPr="003405B7" w:rsidRDefault="003405B7" w:rsidP="00AF533C">
      <w:pPr>
        <w:spacing w:before="240"/>
        <w:jc w:val="both"/>
        <w:rPr>
          <w:rFonts w:ascii="Book Antiqua" w:hAnsi="Book Antiqua" w:cs="Arial"/>
          <w:b/>
        </w:rPr>
      </w:pPr>
      <w:r w:rsidRPr="003405B7">
        <w:rPr>
          <w:rFonts w:ascii="Book Antiqua" w:hAnsi="Book Antiqua" w:cs="Arial"/>
          <w:b/>
        </w:rPr>
        <w:t>Notice of Decision</w:t>
      </w:r>
    </w:p>
    <w:p w:rsidR="003405B7" w:rsidRPr="003405B7" w:rsidRDefault="003405B7" w:rsidP="003405B7">
      <w:pPr>
        <w:jc w:val="both"/>
        <w:rPr>
          <w:rFonts w:ascii="Book Antiqua" w:hAnsi="Book Antiqua" w:cs="Arial"/>
        </w:rPr>
      </w:pPr>
    </w:p>
    <w:p w:rsidR="003405B7" w:rsidRPr="003405B7" w:rsidRDefault="003405B7" w:rsidP="003405B7">
      <w:pPr>
        <w:jc w:val="both"/>
        <w:rPr>
          <w:rFonts w:ascii="Book Antiqua" w:hAnsi="Book Antiqua" w:cs="Arial"/>
        </w:rPr>
      </w:pPr>
      <w:r w:rsidRPr="003405B7">
        <w:rPr>
          <w:rFonts w:ascii="Book Antiqua" w:hAnsi="Book Antiqua" w:cs="Arial"/>
        </w:rPr>
        <w:t xml:space="preserve">The </w:t>
      </w:r>
      <w:r w:rsidR="00A767DD">
        <w:rPr>
          <w:rFonts w:ascii="Book Antiqua" w:hAnsi="Book Antiqua" w:cs="Arial"/>
        </w:rPr>
        <w:t xml:space="preserve">Appellant’s </w:t>
      </w:r>
      <w:r w:rsidRPr="003405B7">
        <w:rPr>
          <w:rFonts w:ascii="Book Antiqua" w:hAnsi="Book Antiqua" w:cs="Arial"/>
        </w:rPr>
        <w:t xml:space="preserve">appeal is </w:t>
      </w:r>
      <w:r w:rsidR="00A767DD">
        <w:rPr>
          <w:rFonts w:ascii="Book Antiqua" w:hAnsi="Book Antiqua" w:cs="Arial"/>
        </w:rPr>
        <w:t>dismissed on the basis that the Appellant does not meet the threshold requirement of Article 15(c) to the extent that he would not be able to relocate on return to Kabul.</w:t>
      </w:r>
    </w:p>
    <w:p w:rsidR="003405B7" w:rsidRPr="003405B7" w:rsidRDefault="003405B7" w:rsidP="003405B7">
      <w:pPr>
        <w:jc w:val="both"/>
        <w:rPr>
          <w:rFonts w:ascii="Book Antiqua" w:hAnsi="Book Antiqua" w:cs="Arial"/>
        </w:rPr>
      </w:pPr>
    </w:p>
    <w:p w:rsidR="003405B7" w:rsidRPr="003405B7" w:rsidRDefault="003405B7" w:rsidP="003405B7">
      <w:pPr>
        <w:jc w:val="both"/>
        <w:rPr>
          <w:rFonts w:ascii="Book Antiqua" w:hAnsi="Book Antiqua" w:cs="Arial"/>
        </w:rPr>
      </w:pPr>
      <w:r w:rsidRPr="003405B7">
        <w:rPr>
          <w:rFonts w:ascii="Book Antiqua" w:hAnsi="Book Antiqua" w:cs="Arial"/>
        </w:rPr>
        <w:t>No anonymity direction is made.</w:t>
      </w:r>
    </w:p>
    <w:p w:rsidR="003405B7" w:rsidRPr="003405B7" w:rsidRDefault="003405B7" w:rsidP="003405B7">
      <w:pPr>
        <w:jc w:val="both"/>
        <w:rPr>
          <w:rFonts w:ascii="Book Antiqua" w:hAnsi="Book Antiqua" w:cs="Arial"/>
        </w:rPr>
      </w:pPr>
    </w:p>
    <w:p w:rsidR="003405B7" w:rsidRPr="00687601" w:rsidRDefault="00A767DD" w:rsidP="003405B7">
      <w:pPr>
        <w:jc w:val="both"/>
        <w:rPr>
          <w:rFonts w:ascii="Book Antiqua" w:hAnsi="Book Antiqua" w:cs="Arial"/>
        </w:rPr>
      </w:pPr>
      <w:r>
        <w:rPr>
          <w:rFonts w:ascii="Book Antiqua" w:hAnsi="Book Antiqua" w:cs="Arial"/>
        </w:rPr>
        <w:t>No application is made for a few award and none is made.</w:t>
      </w:r>
    </w:p>
    <w:p w:rsidR="003405B7" w:rsidRPr="00F5664C" w:rsidRDefault="003405B7" w:rsidP="003405B7">
      <w:pPr>
        <w:tabs>
          <w:tab w:val="left" w:pos="2520"/>
        </w:tabs>
        <w:jc w:val="both"/>
        <w:rPr>
          <w:rFonts w:ascii="Book Antiqua" w:hAnsi="Book Antiqua" w:cs="Arial"/>
        </w:rPr>
      </w:pPr>
    </w:p>
    <w:p w:rsidR="000369F5" w:rsidRPr="00F5664C" w:rsidRDefault="000369F5" w:rsidP="000369F5">
      <w:pPr>
        <w:tabs>
          <w:tab w:val="left" w:pos="2520"/>
        </w:tabs>
        <w:jc w:val="both"/>
        <w:rPr>
          <w:rFonts w:ascii="Book Antiqua" w:hAnsi="Book Antiqua" w:cs="Arial"/>
        </w:rPr>
      </w:pPr>
    </w:p>
    <w:p w:rsidR="003405B7" w:rsidRPr="00F5664C" w:rsidRDefault="003405B7" w:rsidP="003405B7">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t>Date</w:t>
      </w:r>
    </w:p>
    <w:p w:rsidR="003405B7" w:rsidRDefault="003405B7" w:rsidP="003405B7">
      <w:pPr>
        <w:tabs>
          <w:tab w:val="left" w:pos="2520"/>
        </w:tabs>
        <w:jc w:val="both"/>
        <w:rPr>
          <w:rFonts w:ascii="Book Antiqua" w:hAnsi="Book Antiqua" w:cs="Arial"/>
        </w:rPr>
      </w:pPr>
    </w:p>
    <w:p w:rsidR="005B7789" w:rsidRPr="00F5664C" w:rsidRDefault="003405B7" w:rsidP="00B307F9">
      <w:pPr>
        <w:tabs>
          <w:tab w:val="left" w:pos="2520"/>
        </w:tabs>
        <w:jc w:val="both"/>
        <w:rPr>
          <w:rFonts w:ascii="Book Antiqua" w:hAnsi="Book Antiqua" w:cs="Arial"/>
        </w:rPr>
      </w:pPr>
      <w:r>
        <w:rPr>
          <w:rFonts w:ascii="Book Antiqua" w:hAnsi="Book Antiqua" w:cs="Arial"/>
        </w:rPr>
        <w:t>Deputy Upper Tribunal Judge D N Harris</w:t>
      </w:r>
    </w:p>
    <w:sectPr w:rsidR="005B7789" w:rsidRPr="00F5664C"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0063" w:rsidRDefault="00AA0063">
      <w:r>
        <w:separator/>
      </w:r>
    </w:p>
  </w:endnote>
  <w:endnote w:type="continuationSeparator" w:id="0">
    <w:p w:rsidR="00AA0063" w:rsidRDefault="00AA00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F5664C" w:rsidRDefault="00CF253F" w:rsidP="00593795">
    <w:pPr>
      <w:pStyle w:val="Footer"/>
      <w:jc w:val="center"/>
      <w:rPr>
        <w:rFonts w:ascii="Book Antiqua" w:hAnsi="Book Antiqua" w:cs="Arial"/>
        <w:sz w:val="16"/>
        <w:szCs w:val="16"/>
      </w:rPr>
    </w:pPr>
    <w:r w:rsidRPr="00F5664C">
      <w:rPr>
        <w:rStyle w:val="PageNumber"/>
        <w:rFonts w:ascii="Book Antiqua" w:hAnsi="Book Antiqua" w:cs="Arial"/>
        <w:sz w:val="16"/>
        <w:szCs w:val="16"/>
      </w:rPr>
      <w:fldChar w:fldCharType="begin"/>
    </w:r>
    <w:r w:rsidRPr="00F5664C">
      <w:rPr>
        <w:rStyle w:val="PageNumber"/>
        <w:rFonts w:ascii="Book Antiqua" w:hAnsi="Book Antiqua" w:cs="Arial"/>
        <w:sz w:val="16"/>
        <w:szCs w:val="16"/>
      </w:rPr>
      <w:instrText xml:space="preserve"> PAGE </w:instrText>
    </w:r>
    <w:r w:rsidRPr="00F5664C">
      <w:rPr>
        <w:rStyle w:val="PageNumber"/>
        <w:rFonts w:ascii="Book Antiqua" w:hAnsi="Book Antiqua" w:cs="Arial"/>
        <w:sz w:val="16"/>
        <w:szCs w:val="16"/>
      </w:rPr>
      <w:fldChar w:fldCharType="separate"/>
    </w:r>
    <w:r w:rsidR="00DF3006">
      <w:rPr>
        <w:rStyle w:val="PageNumber"/>
        <w:rFonts w:ascii="Book Antiqua" w:hAnsi="Book Antiqua" w:cs="Arial"/>
        <w:noProof/>
        <w:sz w:val="16"/>
        <w:szCs w:val="16"/>
      </w:rPr>
      <w:t>7</w:t>
    </w:r>
    <w:r w:rsidRPr="00F5664C">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F5664C" w:rsidRDefault="00842418" w:rsidP="00842418">
    <w:pPr>
      <w:jc w:val="center"/>
      <w:rPr>
        <w:rFonts w:ascii="Book Antiqua" w:hAnsi="Book Antiqua" w:cs="Arial"/>
        <w:b/>
      </w:rPr>
    </w:pPr>
    <w:r w:rsidRPr="00F5664C">
      <w:rPr>
        <w:rFonts w:ascii="Book Antiqua" w:hAnsi="Book Antiqua" w:cs="Arial"/>
        <w:b/>
        <w:spacing w:val="-6"/>
      </w:rPr>
      <w:t>©</w:t>
    </w:r>
    <w:r w:rsidR="00762329">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0063" w:rsidRDefault="00AA0063">
      <w:r>
        <w:separator/>
      </w:r>
    </w:p>
  </w:footnote>
  <w:footnote w:type="continuationSeparator" w:id="0">
    <w:p w:rsidR="00AA0063" w:rsidRDefault="00AA00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F5664C" w:rsidRDefault="00CF253F"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Appeal Number:</w:t>
    </w:r>
    <w:r w:rsidR="000369F5" w:rsidRPr="00F5664C">
      <w:rPr>
        <w:rFonts w:ascii="Book Antiqua" w:hAnsi="Book Antiqua" w:cs="Arial"/>
        <w:sz w:val="16"/>
        <w:szCs w:val="16"/>
      </w:rPr>
      <w:t xml:space="preserve"> </w:t>
    </w:r>
    <w:r w:rsidR="00D6108D">
      <w:rPr>
        <w:rFonts w:ascii="Book Antiqua" w:hAnsi="Book Antiqua" w:cs="Arial"/>
        <w:sz w:val="16"/>
        <w:szCs w:val="16"/>
      </w:rPr>
      <w:t>PA/00101/2016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664C" w:rsidRPr="00F5664C" w:rsidRDefault="00F5664C">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03FAE"/>
    <w:multiLevelType w:val="hybridMultilevel"/>
    <w:tmpl w:val="34E24296"/>
    <w:lvl w:ilvl="0" w:tplc="2F0A161E">
      <w:start w:val="1"/>
      <w:numFmt w:val="decimal"/>
      <w:lvlText w:val="%1."/>
      <w:lvlJc w:val="left"/>
      <w:pPr>
        <w:tabs>
          <w:tab w:val="num" w:pos="567"/>
        </w:tabs>
        <w:ind w:left="567" w:hanging="567"/>
      </w:pPr>
      <w:rPr>
        <w:rFonts w:hint="default"/>
      </w:rPr>
    </w:lvl>
    <w:lvl w:ilvl="1" w:tplc="2C3C47E2">
      <w:start w:val="1"/>
      <w:numFmt w:val="lowerRoman"/>
      <w:lvlText w:val="(%2)"/>
      <w:lvlJc w:val="left"/>
      <w:pPr>
        <w:tabs>
          <w:tab w:val="num" w:pos="1440"/>
        </w:tabs>
        <w:ind w:left="1440" w:hanging="360"/>
      </w:pPr>
      <w:rPr>
        <w:rFonts w:hint="default"/>
        <w:b w:val="0"/>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4D60EB8"/>
    <w:multiLevelType w:val="multilevel"/>
    <w:tmpl w:val="609EE89E"/>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31C641F4"/>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46002A2A"/>
    <w:multiLevelType w:val="multilevel"/>
    <w:tmpl w:val="43686C12"/>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7D5F77F9"/>
    <w:multiLevelType w:val="multilevel"/>
    <w:tmpl w:val="609EE89E"/>
    <w:styleLink w:val="Style1"/>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1"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5"/>
  </w:num>
  <w:num w:numId="2">
    <w:abstractNumId w:val="15"/>
  </w:num>
  <w:num w:numId="3">
    <w:abstractNumId w:val="3"/>
  </w:num>
  <w:num w:numId="4">
    <w:abstractNumId w:val="12"/>
  </w:num>
  <w:num w:numId="5">
    <w:abstractNumId w:val="21"/>
  </w:num>
  <w:num w:numId="6">
    <w:abstractNumId w:val="13"/>
  </w:num>
  <w:num w:numId="7">
    <w:abstractNumId w:val="19"/>
  </w:num>
  <w:num w:numId="8">
    <w:abstractNumId w:val="10"/>
  </w:num>
  <w:num w:numId="9">
    <w:abstractNumId w:val="7"/>
  </w:num>
  <w:num w:numId="10">
    <w:abstractNumId w:val="18"/>
  </w:num>
  <w:num w:numId="11">
    <w:abstractNumId w:val="17"/>
  </w:num>
  <w:num w:numId="12">
    <w:abstractNumId w:val="2"/>
  </w:num>
  <w:num w:numId="13">
    <w:abstractNumId w:val="16"/>
  </w:num>
  <w:num w:numId="14">
    <w:abstractNumId w:val="1"/>
  </w:num>
  <w:num w:numId="15">
    <w:abstractNumId w:val="4"/>
  </w:num>
  <w:num w:numId="16">
    <w:abstractNumId w:val="6"/>
  </w:num>
  <w:num w:numId="17">
    <w:abstractNumId w:val="14"/>
  </w:num>
  <w:num w:numId="18">
    <w:abstractNumId w:val="11"/>
  </w:num>
  <w:num w:numId="19">
    <w:abstractNumId w:val="8"/>
  </w:num>
  <w:num w:numId="20">
    <w:abstractNumId w:val="9"/>
  </w:num>
  <w:num w:numId="21">
    <w:abstractNumId w:val="20"/>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0063"/>
    <w:rsid w:val="00000621"/>
    <w:rsid w:val="000036C2"/>
    <w:rsid w:val="0001304F"/>
    <w:rsid w:val="00021665"/>
    <w:rsid w:val="00033D3D"/>
    <w:rsid w:val="000369F5"/>
    <w:rsid w:val="0003746D"/>
    <w:rsid w:val="00071A7E"/>
    <w:rsid w:val="000746C0"/>
    <w:rsid w:val="00074D1D"/>
    <w:rsid w:val="00092580"/>
    <w:rsid w:val="000D01C9"/>
    <w:rsid w:val="000D5D94"/>
    <w:rsid w:val="000E0CD7"/>
    <w:rsid w:val="001139A4"/>
    <w:rsid w:val="00114F8B"/>
    <w:rsid w:val="001165A7"/>
    <w:rsid w:val="00151BB7"/>
    <w:rsid w:val="00167D3A"/>
    <w:rsid w:val="001A1E2C"/>
    <w:rsid w:val="001E2C99"/>
    <w:rsid w:val="001F2716"/>
    <w:rsid w:val="0020133A"/>
    <w:rsid w:val="00207617"/>
    <w:rsid w:val="00211B70"/>
    <w:rsid w:val="00255071"/>
    <w:rsid w:val="00283659"/>
    <w:rsid w:val="002C4E73"/>
    <w:rsid w:val="002D68BF"/>
    <w:rsid w:val="00336CBF"/>
    <w:rsid w:val="003405B7"/>
    <w:rsid w:val="00353469"/>
    <w:rsid w:val="003546C8"/>
    <w:rsid w:val="00372706"/>
    <w:rsid w:val="00385C3B"/>
    <w:rsid w:val="003A7CF2"/>
    <w:rsid w:val="003A7F93"/>
    <w:rsid w:val="003C5CE5"/>
    <w:rsid w:val="003E267B"/>
    <w:rsid w:val="003E7CD1"/>
    <w:rsid w:val="003F6C5E"/>
    <w:rsid w:val="00402B9E"/>
    <w:rsid w:val="00423932"/>
    <w:rsid w:val="004249CB"/>
    <w:rsid w:val="0044127D"/>
    <w:rsid w:val="004448DB"/>
    <w:rsid w:val="00446C9A"/>
    <w:rsid w:val="00477193"/>
    <w:rsid w:val="004A1848"/>
    <w:rsid w:val="00507FEC"/>
    <w:rsid w:val="00510F0E"/>
    <w:rsid w:val="00517CD3"/>
    <w:rsid w:val="005231CF"/>
    <w:rsid w:val="005479E1"/>
    <w:rsid w:val="00554617"/>
    <w:rsid w:val="005570FD"/>
    <w:rsid w:val="005575EA"/>
    <w:rsid w:val="0057790C"/>
    <w:rsid w:val="00593795"/>
    <w:rsid w:val="005A75FF"/>
    <w:rsid w:val="005B7789"/>
    <w:rsid w:val="005C1A42"/>
    <w:rsid w:val="005D5B6E"/>
    <w:rsid w:val="005D63E8"/>
    <w:rsid w:val="005E49A7"/>
    <w:rsid w:val="0065791C"/>
    <w:rsid w:val="00690B8A"/>
    <w:rsid w:val="0069218B"/>
    <w:rsid w:val="006C1571"/>
    <w:rsid w:val="006D1DFA"/>
    <w:rsid w:val="006D506B"/>
    <w:rsid w:val="006E3C90"/>
    <w:rsid w:val="00702456"/>
    <w:rsid w:val="00704B61"/>
    <w:rsid w:val="00707DB1"/>
    <w:rsid w:val="007353BB"/>
    <w:rsid w:val="00742A8D"/>
    <w:rsid w:val="00752359"/>
    <w:rsid w:val="007552A9"/>
    <w:rsid w:val="00761858"/>
    <w:rsid w:val="00762329"/>
    <w:rsid w:val="00767D59"/>
    <w:rsid w:val="00776E97"/>
    <w:rsid w:val="00780FD7"/>
    <w:rsid w:val="007912AD"/>
    <w:rsid w:val="007A1F28"/>
    <w:rsid w:val="007B0824"/>
    <w:rsid w:val="007C0CD9"/>
    <w:rsid w:val="007F0B5A"/>
    <w:rsid w:val="007F61AD"/>
    <w:rsid w:val="008303B8"/>
    <w:rsid w:val="00833DCE"/>
    <w:rsid w:val="00842418"/>
    <w:rsid w:val="008579D7"/>
    <w:rsid w:val="008634DB"/>
    <w:rsid w:val="00871D34"/>
    <w:rsid w:val="008B270C"/>
    <w:rsid w:val="008B3A83"/>
    <w:rsid w:val="008C3D3D"/>
    <w:rsid w:val="008D4131"/>
    <w:rsid w:val="008F1932"/>
    <w:rsid w:val="008F294D"/>
    <w:rsid w:val="00921062"/>
    <w:rsid w:val="0092618D"/>
    <w:rsid w:val="009306CD"/>
    <w:rsid w:val="0093083E"/>
    <w:rsid w:val="00956C24"/>
    <w:rsid w:val="00960C72"/>
    <w:rsid w:val="00966ECF"/>
    <w:rsid w:val="009727A3"/>
    <w:rsid w:val="00987774"/>
    <w:rsid w:val="009A11E8"/>
    <w:rsid w:val="009E4E62"/>
    <w:rsid w:val="009F5220"/>
    <w:rsid w:val="009F7C4D"/>
    <w:rsid w:val="00A15234"/>
    <w:rsid w:val="00A201AB"/>
    <w:rsid w:val="00A31C8B"/>
    <w:rsid w:val="00A75965"/>
    <w:rsid w:val="00A767DD"/>
    <w:rsid w:val="00A845DC"/>
    <w:rsid w:val="00A97AEE"/>
    <w:rsid w:val="00AA0063"/>
    <w:rsid w:val="00AC5CF6"/>
    <w:rsid w:val="00AF533C"/>
    <w:rsid w:val="00B07A53"/>
    <w:rsid w:val="00B144FA"/>
    <w:rsid w:val="00B16F58"/>
    <w:rsid w:val="00B24F3B"/>
    <w:rsid w:val="00B30648"/>
    <w:rsid w:val="00B307F9"/>
    <w:rsid w:val="00B337AA"/>
    <w:rsid w:val="00B3524D"/>
    <w:rsid w:val="00B40F69"/>
    <w:rsid w:val="00B4659E"/>
    <w:rsid w:val="00B46616"/>
    <w:rsid w:val="00B56BCE"/>
    <w:rsid w:val="00B610E3"/>
    <w:rsid w:val="00B61205"/>
    <w:rsid w:val="00B617C4"/>
    <w:rsid w:val="00B626FA"/>
    <w:rsid w:val="00B7040A"/>
    <w:rsid w:val="00B81BDF"/>
    <w:rsid w:val="00B96FA0"/>
    <w:rsid w:val="00BB460D"/>
    <w:rsid w:val="00BC6C97"/>
    <w:rsid w:val="00BD4196"/>
    <w:rsid w:val="00BE31CE"/>
    <w:rsid w:val="00BF22CA"/>
    <w:rsid w:val="00C26032"/>
    <w:rsid w:val="00C265B0"/>
    <w:rsid w:val="00C3016A"/>
    <w:rsid w:val="00C321B5"/>
    <w:rsid w:val="00C345E1"/>
    <w:rsid w:val="00C51D84"/>
    <w:rsid w:val="00C977BA"/>
    <w:rsid w:val="00CB6E35"/>
    <w:rsid w:val="00CE1A46"/>
    <w:rsid w:val="00CE26B2"/>
    <w:rsid w:val="00CF253F"/>
    <w:rsid w:val="00CF56B4"/>
    <w:rsid w:val="00D00CDD"/>
    <w:rsid w:val="00D20F09"/>
    <w:rsid w:val="00D22636"/>
    <w:rsid w:val="00D40FD9"/>
    <w:rsid w:val="00D45764"/>
    <w:rsid w:val="00D53769"/>
    <w:rsid w:val="00D6108D"/>
    <w:rsid w:val="00D65912"/>
    <w:rsid w:val="00D85C13"/>
    <w:rsid w:val="00D91BE3"/>
    <w:rsid w:val="00D94AFC"/>
    <w:rsid w:val="00DA041D"/>
    <w:rsid w:val="00DB3E91"/>
    <w:rsid w:val="00DB70AE"/>
    <w:rsid w:val="00DB7231"/>
    <w:rsid w:val="00DD5071"/>
    <w:rsid w:val="00DD5C39"/>
    <w:rsid w:val="00DE26AF"/>
    <w:rsid w:val="00DE7DB7"/>
    <w:rsid w:val="00DF3006"/>
    <w:rsid w:val="00E00A0A"/>
    <w:rsid w:val="00E07F57"/>
    <w:rsid w:val="00E1040E"/>
    <w:rsid w:val="00E249AA"/>
    <w:rsid w:val="00E31495"/>
    <w:rsid w:val="00E50BCE"/>
    <w:rsid w:val="00E5154F"/>
    <w:rsid w:val="00E61292"/>
    <w:rsid w:val="00E76309"/>
    <w:rsid w:val="00E77C4D"/>
    <w:rsid w:val="00E81D01"/>
    <w:rsid w:val="00EE45D8"/>
    <w:rsid w:val="00F004CD"/>
    <w:rsid w:val="00F22A22"/>
    <w:rsid w:val="00F22EDA"/>
    <w:rsid w:val="00F3224D"/>
    <w:rsid w:val="00F33E0E"/>
    <w:rsid w:val="00F5664C"/>
    <w:rsid w:val="00F608BB"/>
    <w:rsid w:val="00F9065E"/>
    <w:rsid w:val="00F95317"/>
    <w:rsid w:val="00FB7E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0742A83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 w:type="numbering" w:customStyle="1" w:styleId="Style1">
    <w:name w:val="Style1"/>
    <w:rsid w:val="00960C72"/>
    <w:pPr>
      <w:numPr>
        <w:numId w:val="2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2992</Words>
  <Characters>14595</Characters>
  <Application>Microsoft Office Word</Application>
  <DocSecurity>0</DocSecurity>
  <Lines>121</Lines>
  <Paragraphs>35</Paragraphs>
  <ScaleCrop>false</ScaleCrop>
  <Company/>
  <LinksUpToDate>false</LinksUpToDate>
  <CharactersWithSpaces>17552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2018-10-04T15:07:00Z</dcterms:created>
  <dcterms:modified xsi:type="dcterms:W3CDTF">2018-10-04T15:07:00Z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