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2E0" w:rsidRPr="005202E0" w:rsidRDefault="005202E0" w:rsidP="005202E0">
      <w:pPr>
        <w:rPr>
          <w:rFonts w:ascii="Book Antiqua" w:hAnsi="Book Antiqua" w:cs="Arial"/>
          <w:color w:val="000000"/>
        </w:rPr>
      </w:pPr>
    </w:p>
    <w:p w:rsidR="00327AE1" w:rsidRDefault="00327AE1" w:rsidP="005202E0">
      <w:pPr>
        <w:jc w:val="center"/>
        <w:rPr>
          <w:rFonts w:ascii="Book Antiqua" w:hAnsi="Book Antiqua" w:cs="Arial"/>
          <w:color w:val="000000"/>
        </w:rPr>
      </w:pPr>
    </w:p>
    <w:p w:rsidR="005202E0" w:rsidRPr="005202E0" w:rsidRDefault="005202E0" w:rsidP="005202E0">
      <w:pPr>
        <w:jc w:val="center"/>
        <w:rPr>
          <w:rFonts w:ascii="Book Antiqua" w:hAnsi="Book Antiqua" w:cs="Arial"/>
          <w:color w:val="000000"/>
        </w:rPr>
      </w:pPr>
      <w:r w:rsidRPr="005202E0">
        <w:rPr>
          <w:rFonts w:ascii="Book Antiqua" w:hAnsi="Book Antiqua"/>
          <w:noProof/>
        </w:rPr>
        <w:drawing>
          <wp:inline distT="0" distB="0" distL="0" distR="0" wp14:anchorId="3ED72567" wp14:editId="5EC2ABB8">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5202E0" w:rsidRPr="005202E0" w:rsidRDefault="005202E0" w:rsidP="005202E0">
      <w:pPr>
        <w:tabs>
          <w:tab w:val="right" w:pos="9720"/>
        </w:tabs>
        <w:ind w:right="-82"/>
        <w:rPr>
          <w:rFonts w:ascii="Book Antiqua" w:hAnsi="Book Antiqua" w:cs="Arial"/>
          <w:b/>
          <w:color w:val="000000"/>
        </w:rPr>
      </w:pPr>
      <w:r w:rsidRPr="005202E0">
        <w:rPr>
          <w:rFonts w:ascii="Book Antiqua" w:hAnsi="Book Antiqua" w:cs="Arial"/>
          <w:b/>
          <w:color w:val="000000"/>
        </w:rPr>
        <w:t xml:space="preserve">Upper Tribunal </w:t>
      </w:r>
    </w:p>
    <w:p w:rsidR="005202E0" w:rsidRPr="005202E0" w:rsidRDefault="005202E0" w:rsidP="005202E0">
      <w:pPr>
        <w:tabs>
          <w:tab w:val="right" w:pos="9720"/>
        </w:tabs>
        <w:ind w:right="-82"/>
        <w:rPr>
          <w:rFonts w:ascii="Book Antiqua" w:hAnsi="Book Antiqua" w:cs="Arial"/>
          <w:color w:val="000000"/>
        </w:rPr>
      </w:pPr>
      <w:r w:rsidRPr="005202E0">
        <w:rPr>
          <w:rFonts w:ascii="Book Antiqua" w:hAnsi="Book Antiqua" w:cs="Arial"/>
          <w:b/>
          <w:color w:val="000000"/>
        </w:rPr>
        <w:t>(</w:t>
      </w:r>
      <w:r w:rsidR="00327AE1">
        <w:rPr>
          <w:rFonts w:ascii="Book Antiqua" w:hAnsi="Book Antiqua" w:cs="Arial"/>
          <w:b/>
          <w:color w:val="000000"/>
        </w:rPr>
        <w:t xml:space="preserve">Immigration and Asylum </w:t>
      </w:r>
      <w:proofErr w:type="gramStart"/>
      <w:r w:rsidR="00327AE1">
        <w:rPr>
          <w:rFonts w:ascii="Book Antiqua" w:hAnsi="Book Antiqua" w:cs="Arial"/>
          <w:b/>
          <w:color w:val="000000"/>
        </w:rPr>
        <w:t xml:space="preserve">Chamber)   </w:t>
      </w:r>
      <w:proofErr w:type="gramEnd"/>
      <w:r w:rsidR="00327AE1">
        <w:rPr>
          <w:rFonts w:ascii="Book Antiqua" w:hAnsi="Book Antiqua" w:cs="Arial"/>
          <w:b/>
          <w:color w:val="000000"/>
        </w:rPr>
        <w:t xml:space="preserve">                     </w:t>
      </w:r>
      <w:r w:rsidRPr="00327AE1">
        <w:rPr>
          <w:rFonts w:ascii="Book Antiqua" w:hAnsi="Book Antiqua" w:cs="Arial"/>
          <w:b/>
          <w:color w:val="000000"/>
        </w:rPr>
        <w:t>Appeal Number: PA/00228/2017</w:t>
      </w:r>
    </w:p>
    <w:p w:rsidR="005202E0" w:rsidRPr="005202E0" w:rsidRDefault="005202E0" w:rsidP="005202E0">
      <w:pPr>
        <w:jc w:val="center"/>
        <w:rPr>
          <w:rFonts w:ascii="Book Antiqua" w:hAnsi="Book Antiqua" w:cs="Arial"/>
          <w:color w:val="000000"/>
        </w:rPr>
      </w:pPr>
    </w:p>
    <w:p w:rsidR="005202E0" w:rsidRPr="005202E0" w:rsidRDefault="005202E0" w:rsidP="005202E0">
      <w:pPr>
        <w:jc w:val="center"/>
        <w:rPr>
          <w:rFonts w:ascii="Book Antiqua" w:hAnsi="Book Antiqua" w:cs="Arial"/>
          <w:b/>
          <w:color w:val="000000"/>
          <w:u w:val="single"/>
        </w:rPr>
      </w:pPr>
      <w:r w:rsidRPr="005202E0">
        <w:rPr>
          <w:rFonts w:ascii="Book Antiqua" w:hAnsi="Book Antiqua" w:cs="Arial"/>
          <w:b/>
          <w:color w:val="000000"/>
          <w:u w:val="single"/>
        </w:rPr>
        <w:t>THE IMMIGRATION ACTS</w:t>
      </w:r>
    </w:p>
    <w:p w:rsidR="005202E0" w:rsidRPr="005202E0" w:rsidRDefault="005202E0" w:rsidP="005202E0">
      <w:pPr>
        <w:jc w:val="center"/>
        <w:rPr>
          <w:rFonts w:ascii="Book Antiqua" w:hAnsi="Book Antiqua" w:cs="Arial"/>
          <w:b/>
          <w:u w:val="single"/>
        </w:rPr>
      </w:pPr>
    </w:p>
    <w:tbl>
      <w:tblPr>
        <w:tblW w:w="0" w:type="auto"/>
        <w:tblLook w:val="01E0" w:firstRow="1" w:lastRow="1" w:firstColumn="1" w:lastColumn="1" w:noHBand="0" w:noVBand="0"/>
      </w:tblPr>
      <w:tblGrid>
        <w:gridCol w:w="4815"/>
        <w:gridCol w:w="4813"/>
      </w:tblGrid>
      <w:tr w:rsidR="005202E0" w:rsidRPr="005202E0" w:rsidTr="003F3E30">
        <w:trPr>
          <w:trHeight w:val="355"/>
        </w:trPr>
        <w:tc>
          <w:tcPr>
            <w:tcW w:w="4815" w:type="dxa"/>
            <w:shd w:val="clear" w:color="auto" w:fill="auto"/>
          </w:tcPr>
          <w:p w:rsidR="005202E0" w:rsidRPr="005202E0" w:rsidRDefault="005202E0" w:rsidP="00772652">
            <w:pPr>
              <w:jc w:val="both"/>
              <w:rPr>
                <w:rFonts w:ascii="Book Antiqua" w:hAnsi="Book Antiqua" w:cs="Arial"/>
                <w:b/>
              </w:rPr>
            </w:pPr>
            <w:r w:rsidRPr="005202E0">
              <w:rPr>
                <w:rFonts w:ascii="Book Antiqua" w:hAnsi="Book Antiqua" w:cs="Arial"/>
                <w:b/>
              </w:rPr>
              <w:t>Heard at Field House</w:t>
            </w:r>
          </w:p>
        </w:tc>
        <w:tc>
          <w:tcPr>
            <w:tcW w:w="4813" w:type="dxa"/>
            <w:shd w:val="clear" w:color="auto" w:fill="auto"/>
          </w:tcPr>
          <w:p w:rsidR="005202E0" w:rsidRPr="005202E0" w:rsidRDefault="00327AE1" w:rsidP="00772652">
            <w:pPr>
              <w:jc w:val="both"/>
              <w:rPr>
                <w:rFonts w:ascii="Book Antiqua" w:hAnsi="Book Antiqua" w:cs="Arial"/>
                <w:b/>
                <w:color w:val="000000"/>
              </w:rPr>
            </w:pPr>
            <w:r>
              <w:rPr>
                <w:rFonts w:ascii="Book Antiqua" w:hAnsi="Book Antiqua" w:cs="Arial"/>
                <w:b/>
                <w:color w:val="000000"/>
              </w:rPr>
              <w:t xml:space="preserve">         </w:t>
            </w:r>
            <w:r w:rsidR="005202E0" w:rsidRPr="005202E0">
              <w:rPr>
                <w:rFonts w:ascii="Book Antiqua" w:hAnsi="Book Antiqua" w:cs="Arial"/>
                <w:b/>
                <w:color w:val="000000"/>
              </w:rPr>
              <w:t>Decision</w:t>
            </w:r>
            <w:r w:rsidR="003F3E30">
              <w:rPr>
                <w:rFonts w:ascii="Book Antiqua" w:hAnsi="Book Antiqua" w:cs="Arial"/>
                <w:b/>
                <w:color w:val="000000"/>
              </w:rPr>
              <w:t xml:space="preserve"> &amp; Reasons</w:t>
            </w:r>
            <w:r w:rsidR="005202E0" w:rsidRPr="005202E0">
              <w:rPr>
                <w:rFonts w:ascii="Book Antiqua" w:hAnsi="Book Antiqua" w:cs="Arial"/>
                <w:b/>
                <w:color w:val="000000"/>
              </w:rPr>
              <w:t xml:space="preserve"> Promulgated</w:t>
            </w:r>
          </w:p>
        </w:tc>
      </w:tr>
      <w:tr w:rsidR="005202E0" w:rsidRPr="005202E0" w:rsidTr="003F3E30">
        <w:tc>
          <w:tcPr>
            <w:tcW w:w="4815" w:type="dxa"/>
            <w:shd w:val="clear" w:color="auto" w:fill="auto"/>
          </w:tcPr>
          <w:p w:rsidR="005202E0" w:rsidRPr="005202E0" w:rsidRDefault="005202E0" w:rsidP="00772652">
            <w:pPr>
              <w:jc w:val="both"/>
              <w:rPr>
                <w:rFonts w:ascii="Book Antiqua" w:hAnsi="Book Antiqua" w:cs="Arial"/>
                <w:b/>
              </w:rPr>
            </w:pPr>
            <w:r w:rsidRPr="005202E0">
              <w:rPr>
                <w:rFonts w:ascii="Book Antiqua" w:hAnsi="Book Antiqua" w:cs="Arial"/>
                <w:b/>
              </w:rPr>
              <w:t>On 12 July 2018</w:t>
            </w:r>
          </w:p>
        </w:tc>
        <w:tc>
          <w:tcPr>
            <w:tcW w:w="4813" w:type="dxa"/>
            <w:shd w:val="clear" w:color="auto" w:fill="auto"/>
          </w:tcPr>
          <w:p w:rsidR="005202E0" w:rsidRPr="005202E0" w:rsidRDefault="00327AE1" w:rsidP="00772652">
            <w:pPr>
              <w:jc w:val="both"/>
              <w:rPr>
                <w:rFonts w:ascii="Book Antiqua" w:hAnsi="Book Antiqua" w:cs="Arial"/>
                <w:b/>
              </w:rPr>
            </w:pPr>
            <w:r>
              <w:rPr>
                <w:rFonts w:ascii="Book Antiqua" w:hAnsi="Book Antiqua" w:cs="Arial"/>
                <w:b/>
              </w:rPr>
              <w:t xml:space="preserve">       </w:t>
            </w:r>
            <w:r w:rsidR="00B22BD5">
              <w:rPr>
                <w:rFonts w:ascii="Book Antiqua" w:hAnsi="Book Antiqua" w:cs="Arial"/>
                <w:b/>
              </w:rPr>
              <w:t xml:space="preserve"> </w:t>
            </w:r>
            <w:r>
              <w:rPr>
                <w:rFonts w:ascii="Book Antiqua" w:hAnsi="Book Antiqua" w:cs="Arial"/>
                <w:b/>
              </w:rPr>
              <w:t xml:space="preserve"> </w:t>
            </w:r>
            <w:r w:rsidR="003F3E30">
              <w:rPr>
                <w:rFonts w:ascii="Book Antiqua" w:hAnsi="Book Antiqua" w:cs="Arial"/>
                <w:b/>
              </w:rPr>
              <w:t>On 3 August 2018</w:t>
            </w:r>
          </w:p>
        </w:tc>
      </w:tr>
      <w:tr w:rsidR="005202E0" w:rsidRPr="005202E0" w:rsidTr="003F3E30">
        <w:tc>
          <w:tcPr>
            <w:tcW w:w="4815" w:type="dxa"/>
            <w:shd w:val="clear" w:color="auto" w:fill="auto"/>
          </w:tcPr>
          <w:p w:rsidR="005202E0" w:rsidRPr="005202E0" w:rsidRDefault="005202E0" w:rsidP="00772652">
            <w:pPr>
              <w:jc w:val="both"/>
              <w:rPr>
                <w:rFonts w:ascii="Book Antiqua" w:hAnsi="Book Antiqua" w:cs="Arial"/>
                <w:b/>
              </w:rPr>
            </w:pPr>
          </w:p>
        </w:tc>
        <w:tc>
          <w:tcPr>
            <w:tcW w:w="4813" w:type="dxa"/>
            <w:shd w:val="clear" w:color="auto" w:fill="auto"/>
          </w:tcPr>
          <w:p w:rsidR="005202E0" w:rsidRPr="005202E0" w:rsidRDefault="005202E0" w:rsidP="00772652">
            <w:pPr>
              <w:jc w:val="both"/>
              <w:rPr>
                <w:rFonts w:ascii="Book Antiqua" w:hAnsi="Book Antiqua" w:cs="Arial"/>
                <w:b/>
              </w:rPr>
            </w:pPr>
          </w:p>
        </w:tc>
      </w:tr>
    </w:tbl>
    <w:p w:rsidR="005202E0" w:rsidRPr="005202E0" w:rsidRDefault="005202E0" w:rsidP="005202E0">
      <w:pPr>
        <w:jc w:val="center"/>
        <w:rPr>
          <w:rFonts w:ascii="Book Antiqua" w:hAnsi="Book Antiqua" w:cs="Arial"/>
        </w:rPr>
      </w:pPr>
    </w:p>
    <w:p w:rsidR="005202E0" w:rsidRPr="005202E0" w:rsidRDefault="005202E0" w:rsidP="005202E0">
      <w:pPr>
        <w:jc w:val="center"/>
        <w:rPr>
          <w:rFonts w:ascii="Book Antiqua" w:hAnsi="Book Antiqua" w:cs="Arial"/>
          <w:b/>
        </w:rPr>
      </w:pPr>
      <w:r w:rsidRPr="005202E0">
        <w:rPr>
          <w:rFonts w:ascii="Book Antiqua" w:hAnsi="Book Antiqua" w:cs="Arial"/>
          <w:b/>
        </w:rPr>
        <w:t>Before</w:t>
      </w:r>
    </w:p>
    <w:p w:rsidR="005202E0" w:rsidRPr="005202E0" w:rsidRDefault="005202E0" w:rsidP="005202E0">
      <w:pPr>
        <w:jc w:val="center"/>
        <w:rPr>
          <w:rFonts w:ascii="Book Antiqua" w:hAnsi="Book Antiqua" w:cs="Arial"/>
          <w:b/>
        </w:rPr>
      </w:pPr>
    </w:p>
    <w:p w:rsidR="005202E0" w:rsidRPr="005202E0" w:rsidRDefault="005202E0" w:rsidP="005202E0">
      <w:pPr>
        <w:jc w:val="center"/>
        <w:rPr>
          <w:rFonts w:ascii="Book Antiqua" w:hAnsi="Book Antiqua" w:cs="Arial"/>
          <w:b/>
          <w:color w:val="000000"/>
        </w:rPr>
      </w:pPr>
      <w:r w:rsidRPr="005202E0">
        <w:rPr>
          <w:rFonts w:ascii="Book Antiqua" w:hAnsi="Book Antiqua" w:cs="Arial"/>
          <w:b/>
          <w:color w:val="000000"/>
        </w:rPr>
        <w:t>DEPUTY UPPER TRIBUNAL JUDGE SYMES</w:t>
      </w:r>
    </w:p>
    <w:p w:rsidR="005202E0" w:rsidRPr="005202E0" w:rsidRDefault="005202E0" w:rsidP="005202E0">
      <w:pPr>
        <w:jc w:val="center"/>
        <w:rPr>
          <w:rFonts w:ascii="Book Antiqua" w:hAnsi="Book Antiqua" w:cs="Arial"/>
          <w:b/>
        </w:rPr>
      </w:pPr>
    </w:p>
    <w:p w:rsidR="005202E0" w:rsidRPr="005202E0" w:rsidRDefault="005202E0" w:rsidP="005202E0">
      <w:pPr>
        <w:jc w:val="center"/>
        <w:rPr>
          <w:rFonts w:ascii="Book Antiqua" w:hAnsi="Book Antiqua" w:cs="Arial"/>
          <w:b/>
        </w:rPr>
      </w:pPr>
      <w:r w:rsidRPr="005202E0">
        <w:rPr>
          <w:rFonts w:ascii="Book Antiqua" w:hAnsi="Book Antiqua" w:cs="Arial"/>
          <w:b/>
        </w:rPr>
        <w:t>Between</w:t>
      </w:r>
    </w:p>
    <w:p w:rsidR="005202E0" w:rsidRPr="005202E0" w:rsidRDefault="005202E0" w:rsidP="005202E0">
      <w:pPr>
        <w:jc w:val="center"/>
        <w:rPr>
          <w:rFonts w:ascii="Book Antiqua" w:hAnsi="Book Antiqua" w:cs="Arial"/>
          <w:b/>
        </w:rPr>
      </w:pPr>
    </w:p>
    <w:p w:rsidR="005202E0" w:rsidRPr="005202E0" w:rsidRDefault="00D6129C" w:rsidP="005202E0">
      <w:pPr>
        <w:jc w:val="center"/>
        <w:rPr>
          <w:rFonts w:ascii="Book Antiqua" w:hAnsi="Book Antiqua" w:cs="Arial"/>
          <w:b/>
        </w:rPr>
      </w:pPr>
      <w:r>
        <w:rPr>
          <w:rFonts w:ascii="Book Antiqua" w:hAnsi="Book Antiqua" w:cs="Arial"/>
          <w:b/>
        </w:rPr>
        <w:t>BS</w:t>
      </w:r>
    </w:p>
    <w:p w:rsidR="005202E0" w:rsidRPr="00327AE1" w:rsidRDefault="005202E0" w:rsidP="005202E0">
      <w:pPr>
        <w:jc w:val="center"/>
        <w:rPr>
          <w:rFonts w:ascii="Book Antiqua" w:hAnsi="Book Antiqua" w:cs="Arial"/>
        </w:rPr>
      </w:pPr>
      <w:r w:rsidRPr="00D6129C">
        <w:rPr>
          <w:rFonts w:ascii="Book Antiqua" w:hAnsi="Book Antiqua" w:cs="Arial"/>
          <w:b/>
          <w:sz w:val="20"/>
          <w:szCs w:val="20"/>
        </w:rPr>
        <w:t xml:space="preserve"> </w:t>
      </w:r>
      <w:r w:rsidRPr="00327AE1">
        <w:rPr>
          <w:rFonts w:ascii="Book Antiqua" w:hAnsi="Book Antiqua" w:cs="Arial"/>
        </w:rPr>
        <w:t>(ANONYMITY ORDER MADE)</w:t>
      </w:r>
    </w:p>
    <w:p w:rsidR="005202E0" w:rsidRPr="005202E0" w:rsidRDefault="005202E0" w:rsidP="005202E0">
      <w:pPr>
        <w:jc w:val="right"/>
        <w:rPr>
          <w:rFonts w:ascii="Book Antiqua" w:hAnsi="Book Antiqua" w:cs="Arial"/>
          <w:u w:val="single"/>
        </w:rPr>
      </w:pPr>
    </w:p>
    <w:p w:rsidR="005202E0" w:rsidRPr="005202E0" w:rsidRDefault="005202E0" w:rsidP="005202E0">
      <w:pPr>
        <w:jc w:val="right"/>
        <w:rPr>
          <w:rFonts w:ascii="Book Antiqua" w:hAnsi="Book Antiqua" w:cs="Arial"/>
          <w:u w:val="single"/>
        </w:rPr>
      </w:pPr>
      <w:r w:rsidRPr="005202E0">
        <w:rPr>
          <w:rFonts w:ascii="Book Antiqua" w:hAnsi="Book Antiqua" w:cs="Arial"/>
          <w:u w:val="single"/>
        </w:rPr>
        <w:t>Appellant</w:t>
      </w:r>
    </w:p>
    <w:p w:rsidR="005202E0" w:rsidRPr="005202E0" w:rsidRDefault="005202E0" w:rsidP="005202E0">
      <w:pPr>
        <w:jc w:val="center"/>
        <w:rPr>
          <w:rFonts w:ascii="Book Antiqua" w:hAnsi="Book Antiqua" w:cs="Arial"/>
          <w:b/>
        </w:rPr>
      </w:pPr>
      <w:r w:rsidRPr="005202E0">
        <w:rPr>
          <w:rFonts w:ascii="Book Antiqua" w:hAnsi="Book Antiqua" w:cs="Arial"/>
          <w:b/>
        </w:rPr>
        <w:t>and</w:t>
      </w:r>
    </w:p>
    <w:p w:rsidR="005202E0" w:rsidRPr="005202E0" w:rsidRDefault="005202E0" w:rsidP="005202E0">
      <w:pPr>
        <w:jc w:val="center"/>
        <w:rPr>
          <w:rFonts w:ascii="Book Antiqua" w:hAnsi="Book Antiqua" w:cs="Arial"/>
          <w:b/>
        </w:rPr>
      </w:pPr>
    </w:p>
    <w:p w:rsidR="005202E0" w:rsidRPr="005202E0" w:rsidRDefault="005202E0" w:rsidP="005202E0">
      <w:pPr>
        <w:jc w:val="center"/>
        <w:rPr>
          <w:rFonts w:ascii="Book Antiqua" w:hAnsi="Book Antiqua" w:cs="Arial"/>
          <w:b/>
        </w:rPr>
      </w:pPr>
      <w:r w:rsidRPr="005202E0">
        <w:rPr>
          <w:rFonts w:ascii="Book Antiqua" w:hAnsi="Book Antiqua" w:cs="Arial"/>
          <w:b/>
        </w:rPr>
        <w:t>THE SECRETARY OF STATE FOR THE HOME DEPARTMENT</w:t>
      </w:r>
    </w:p>
    <w:p w:rsidR="005202E0" w:rsidRPr="005202E0" w:rsidRDefault="005202E0" w:rsidP="005202E0">
      <w:pPr>
        <w:jc w:val="center"/>
        <w:rPr>
          <w:rFonts w:ascii="Book Antiqua" w:hAnsi="Book Antiqua" w:cs="Arial"/>
          <w:b/>
        </w:rPr>
      </w:pPr>
    </w:p>
    <w:p w:rsidR="005202E0" w:rsidRPr="005202E0" w:rsidRDefault="005202E0" w:rsidP="005202E0">
      <w:pPr>
        <w:jc w:val="right"/>
        <w:rPr>
          <w:rFonts w:ascii="Book Antiqua" w:hAnsi="Book Antiqua" w:cs="Arial"/>
          <w:u w:val="single"/>
        </w:rPr>
      </w:pPr>
      <w:r w:rsidRPr="005202E0">
        <w:rPr>
          <w:rFonts w:ascii="Book Antiqua" w:hAnsi="Book Antiqua" w:cs="Arial"/>
          <w:u w:val="single"/>
        </w:rPr>
        <w:t>Respondent</w:t>
      </w:r>
    </w:p>
    <w:p w:rsidR="005202E0" w:rsidRPr="005202E0" w:rsidRDefault="005202E0" w:rsidP="005202E0">
      <w:pPr>
        <w:rPr>
          <w:rFonts w:ascii="Book Antiqua" w:hAnsi="Book Antiqua" w:cs="Arial"/>
          <w:u w:val="single"/>
        </w:rPr>
      </w:pPr>
    </w:p>
    <w:p w:rsidR="005202E0" w:rsidRPr="005202E0" w:rsidRDefault="005202E0" w:rsidP="005202E0">
      <w:pPr>
        <w:rPr>
          <w:rFonts w:ascii="Book Antiqua" w:hAnsi="Book Antiqua" w:cs="Arial"/>
        </w:rPr>
      </w:pPr>
      <w:r w:rsidRPr="005202E0">
        <w:rPr>
          <w:rFonts w:ascii="Book Antiqua" w:hAnsi="Book Antiqua" w:cs="Arial"/>
          <w:b/>
          <w:u w:val="single"/>
        </w:rPr>
        <w:t>Representation</w:t>
      </w:r>
      <w:r w:rsidRPr="005202E0">
        <w:rPr>
          <w:rFonts w:ascii="Book Antiqua" w:hAnsi="Book Antiqua" w:cs="Arial"/>
          <w:b/>
        </w:rPr>
        <w:t>:</w:t>
      </w:r>
    </w:p>
    <w:p w:rsidR="005202E0" w:rsidRPr="005202E0" w:rsidRDefault="005202E0" w:rsidP="005202E0">
      <w:pPr>
        <w:rPr>
          <w:rFonts w:ascii="Book Antiqua" w:hAnsi="Book Antiqua" w:cs="Arial"/>
        </w:rPr>
      </w:pPr>
    </w:p>
    <w:p w:rsidR="005202E0" w:rsidRPr="005202E0" w:rsidRDefault="005202E0" w:rsidP="005202E0">
      <w:pPr>
        <w:tabs>
          <w:tab w:val="left" w:pos="2520"/>
        </w:tabs>
        <w:rPr>
          <w:rFonts w:ascii="Book Antiqua" w:hAnsi="Book Antiqua" w:cs="Arial"/>
        </w:rPr>
      </w:pPr>
      <w:r w:rsidRPr="005202E0">
        <w:rPr>
          <w:rFonts w:ascii="Book Antiqua" w:hAnsi="Book Antiqua" w:cs="Arial"/>
        </w:rPr>
        <w:t>For the Appellant:          Mr R Toal (for York Solicitors)</w:t>
      </w:r>
    </w:p>
    <w:p w:rsidR="005202E0" w:rsidRPr="005202E0" w:rsidRDefault="005202E0" w:rsidP="005202E0">
      <w:pPr>
        <w:tabs>
          <w:tab w:val="left" w:pos="2520"/>
        </w:tabs>
        <w:rPr>
          <w:rFonts w:ascii="Book Antiqua" w:hAnsi="Book Antiqua" w:cs="Arial"/>
        </w:rPr>
      </w:pPr>
      <w:r w:rsidRPr="005202E0">
        <w:rPr>
          <w:rFonts w:ascii="Book Antiqua" w:hAnsi="Book Antiqua" w:cs="Arial"/>
        </w:rPr>
        <w:t>For the Respondent:       Mr N Bramble (Senior Home Office Presenting Officer)</w:t>
      </w:r>
    </w:p>
    <w:p w:rsidR="005202E0" w:rsidRPr="005202E0" w:rsidRDefault="005202E0" w:rsidP="005202E0">
      <w:pPr>
        <w:tabs>
          <w:tab w:val="left" w:pos="2520"/>
        </w:tabs>
        <w:jc w:val="center"/>
        <w:rPr>
          <w:rFonts w:ascii="Book Antiqua" w:hAnsi="Book Antiqua" w:cs="Arial"/>
          <w:b/>
          <w:u w:val="single"/>
        </w:rPr>
      </w:pPr>
    </w:p>
    <w:p w:rsidR="005202E0" w:rsidRPr="005202E0" w:rsidRDefault="005202E0" w:rsidP="005202E0">
      <w:pPr>
        <w:tabs>
          <w:tab w:val="left" w:pos="2520"/>
        </w:tabs>
        <w:jc w:val="center"/>
        <w:rPr>
          <w:rFonts w:ascii="Book Antiqua" w:hAnsi="Book Antiqua" w:cs="Arial"/>
          <w:b/>
          <w:u w:val="single"/>
        </w:rPr>
      </w:pPr>
      <w:r w:rsidRPr="005202E0">
        <w:rPr>
          <w:rFonts w:ascii="Book Antiqua" w:hAnsi="Book Antiqua" w:cs="Arial"/>
          <w:b/>
          <w:u w:val="single"/>
        </w:rPr>
        <w:t>DECISION AND REASONS</w:t>
      </w:r>
    </w:p>
    <w:p w:rsidR="005202E0" w:rsidRPr="005202E0" w:rsidRDefault="005202E0" w:rsidP="005202E0">
      <w:pPr>
        <w:tabs>
          <w:tab w:val="left" w:pos="2520"/>
        </w:tabs>
        <w:jc w:val="center"/>
        <w:rPr>
          <w:rFonts w:ascii="Book Antiqua" w:hAnsi="Book Antiqua" w:cs="Arial"/>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This is the appeal of </w:t>
      </w:r>
      <w:r w:rsidR="00D6129C">
        <w:rPr>
          <w:rFonts w:ascii="Book Antiqua" w:hAnsi="Book Antiqua"/>
        </w:rPr>
        <w:t>BS</w:t>
      </w:r>
      <w:r w:rsidRPr="005202E0">
        <w:rPr>
          <w:rFonts w:ascii="Book Antiqua" w:hAnsi="Book Antiqua"/>
        </w:rPr>
        <w:t xml:space="preserve">, a citizen of Sri Lanka born 10 April 1985, against the decision of the First-tier Tribunal to dismiss his appeal on asylum grounds on 6 July 2017, itself brought against the decision of the Secretary of State of 22 December 2016 to refuse his claim to remain in the UK on family life grounds. </w:t>
      </w:r>
    </w:p>
    <w:p w:rsidR="005202E0" w:rsidRPr="005202E0" w:rsidRDefault="005202E0" w:rsidP="005202E0">
      <w:pPr>
        <w:ind w:left="426"/>
        <w:jc w:val="bot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The immigration history indicated by the Respondent records that the Appellant entered the United Kingdom following the issue of a student visa on 23 January 2008 and valid until 31 May 2011, and extended until 18 July 2014. He subsequently overstayed his leave and was placed on reporting conditions. On 28 June 2016 he claimed asylum.</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lastRenderedPageBreak/>
        <w:t xml:space="preserve">His claim was based on the following account. He had lived in Jaffna without material incident until he came to the UK as a student. He was involved with the </w:t>
      </w:r>
      <w:proofErr w:type="spellStart"/>
      <w:r w:rsidRPr="005202E0">
        <w:rPr>
          <w:rFonts w:ascii="Book Antiqua" w:hAnsi="Book Antiqua"/>
        </w:rPr>
        <w:t>Pongu</w:t>
      </w:r>
      <w:proofErr w:type="spellEnd"/>
      <w:r w:rsidRPr="005202E0">
        <w:rPr>
          <w:rFonts w:ascii="Book Antiqua" w:hAnsi="Book Antiqua"/>
        </w:rPr>
        <w:t xml:space="preserve"> Tamil group which promoted Tamil culture.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In 2012 he gave evidence to a group investigating past events in Sri Lanka, but not to the Lessons Learned and Reconciliation Commission. He returned to Sri Lanka from October to November 2012, and took part in an anti-government demonstration, during which he was arrested by the authorities, who confiscated his passport and identity document. He was released the following day.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He had participated in student demonstrations in the UK from time to time. He had been involved in the Transnational Government of Tamil Eelam (TGTE) since 2008, though not as a member. Around May 2016 he had decided to return to Sri Lanka, and went so far as to purchase a flight ticket to do so; however his plans were forestalled when his mother warned that unknown individuals had visited the family home looking after him. His family believed they were members of the security forces because their subsequent complaint was not actioned by the police. He consulted a solicitor and was advised to claim asylum.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The Secretary of State did not accept the Appellant’s claim, on the basis of it having been made late and because it was considered implausible.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The First-tier Tribunal noted the medical evidence from the Appellant's GP that he had been diagnosed as suffering from anxiety and depression and had been proscribed medication to help these conditions, and noted that these should be taken into account when considering any discrepancies in his account. It dismissed his appeal because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There was no sensible reason for the delay of 2-3 months following the receipt of information from his parents in claiming asylum;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The available medical evidence did not make good his claim: he appeared to have quit work due to a lack of ability to concentrate prior to the claimed visit to the family home, and were not shown to be related to the cause he asserted;</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It was not plausible that activities for the Tamil Eelam Student Organisation promoting and celebrating Tamil culture would give rise to political problems;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He had failed to provide a copy of his passport which the Home Office held and which he could have obtained by reasonable endeavours;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He had produced no letter or statement from his mother confirming the visit to the family home – the letter from his brother of 10 June 2016 addressed to the British High Commission in Colombo post-dated his receipt of notification from the Home Office that he was liable to removal; furthermore, it was implausible that the </w:t>
      </w:r>
      <w:r w:rsidRPr="005202E0">
        <w:rPr>
          <w:rFonts w:ascii="Book Antiqua" w:hAnsi="Book Antiqua"/>
        </w:rPr>
        <w:lastRenderedPageBreak/>
        <w:t xml:space="preserve">authorities would have waited for several years after his arrest in 2012 to visit the family home </w:t>
      </w:r>
      <w:proofErr w:type="spellStart"/>
      <w:r w:rsidRPr="005202E0">
        <w:rPr>
          <w:rFonts w:ascii="Book Antiqua" w:hAnsi="Book Antiqua"/>
        </w:rPr>
        <w:t>were</w:t>
      </w:r>
      <w:proofErr w:type="spellEnd"/>
      <w:r w:rsidRPr="005202E0">
        <w:rPr>
          <w:rFonts w:ascii="Book Antiqua" w:hAnsi="Book Antiqua"/>
        </w:rPr>
        <w:t xml:space="preserve"> he of genuine interest to them;</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His membership card for the TGTE and the evidence of Mr K established that he had played some role in the organisation, but he had done nothing more than participate in a limited number of demonstrations as had some 30,000-50,000 others, on his own evidence;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His degree of involvement with the TGTE seemed to be exaggerated, given that the letter from Mr Y stated him to be a regular attender at their meetings whereas the Appellant had said he attended “once in a while” – the letter seemed to have been written to order;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 xml:space="preserve">He had been able to leave Sri Lanka having procured a new passport notwithstanding his claimed difficulties with the authorities; </w:t>
      </w:r>
    </w:p>
    <w:p w:rsidR="005202E0" w:rsidRPr="005202E0" w:rsidRDefault="005202E0" w:rsidP="005202E0">
      <w:pPr>
        <w:pStyle w:val="ListParagraph"/>
        <w:rPr>
          <w:rFonts w:ascii="Book Antiqua" w:hAnsi="Book Antiqua"/>
        </w:rPr>
      </w:pPr>
    </w:p>
    <w:p w:rsidR="005202E0" w:rsidRPr="005202E0" w:rsidRDefault="005202E0" w:rsidP="005202E0">
      <w:pPr>
        <w:pStyle w:val="ListParagraph"/>
        <w:numPr>
          <w:ilvl w:val="0"/>
          <w:numId w:val="3"/>
        </w:numPr>
        <w:spacing w:after="160" w:line="259" w:lineRule="auto"/>
        <w:contextualSpacing/>
        <w:rPr>
          <w:rFonts w:ascii="Book Antiqua" w:hAnsi="Book Antiqua"/>
        </w:rPr>
      </w:pPr>
      <w:r w:rsidRPr="005202E0">
        <w:rPr>
          <w:rFonts w:ascii="Book Antiqua" w:hAnsi="Book Antiqua"/>
        </w:rPr>
        <w:t>The flight home said to have been booked in April 2016 was not established as a genuinely confirmed reservation.</w:t>
      </w:r>
    </w:p>
    <w:p w:rsidR="005202E0" w:rsidRPr="005202E0" w:rsidRDefault="005202E0" w:rsidP="005202E0">
      <w:pPr>
        <w:pStyle w:val="ListParagraph"/>
        <w:rPr>
          <w:rFonts w:ascii="Book Antiqua" w:hAnsi="Book Antiqua"/>
        </w:rPr>
      </w:pPr>
    </w:p>
    <w:p w:rsidR="00AA1821" w:rsidRDefault="00AA1821" w:rsidP="005202E0">
      <w:pPr>
        <w:numPr>
          <w:ilvl w:val="0"/>
          <w:numId w:val="1"/>
        </w:numPr>
        <w:tabs>
          <w:tab w:val="clear" w:pos="927"/>
          <w:tab w:val="num" w:pos="426"/>
        </w:tabs>
        <w:ind w:left="426" w:hanging="426"/>
        <w:jc w:val="both"/>
        <w:rPr>
          <w:rFonts w:ascii="Book Antiqua" w:hAnsi="Book Antiqua"/>
        </w:rPr>
      </w:pPr>
      <w:r>
        <w:rPr>
          <w:rFonts w:ascii="Book Antiqua" w:hAnsi="Book Antiqua"/>
        </w:rPr>
        <w:t xml:space="preserve">In conclusion, viewing those findings in the round, the Tribunal concluded that the Appellant may or may not have been a member of a Tamil student organisation during his time in the UK, but any such involvement was for cultural rather than political reasons and thus would not have led to any adverse interest in him by the security forces. He had not had his identity documents confiscated by the authorities, and any involvement with activities in the UK was restricted to the kind of demonstrations that were attended </w:t>
      </w:r>
      <w:proofErr w:type="spellStart"/>
      <w:r>
        <w:rPr>
          <w:rFonts w:ascii="Book Antiqua" w:hAnsi="Book Antiqua"/>
        </w:rPr>
        <w:t>en</w:t>
      </w:r>
      <w:proofErr w:type="spellEnd"/>
      <w:r>
        <w:rPr>
          <w:rFonts w:ascii="Book Antiqua" w:hAnsi="Book Antiqua"/>
        </w:rPr>
        <w:t xml:space="preserve"> masse by the Tamil diaspora; he may have supported, but was not a member of, the TGTE. Accordingly he was not at real risk of persecution for political or other reasons. </w:t>
      </w:r>
    </w:p>
    <w:p w:rsidR="00AA1821" w:rsidRDefault="00AA1821" w:rsidP="00AA1821">
      <w:pPr>
        <w:ind w:left="426"/>
        <w:jc w:val="bot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The Appellant lodged an appeal via the First-tier Tribunal, which refused the application. Judge Plimmer granted permission to appeal for the Upper Tribunal on 22 May 2018, based on the renewed grounds of appeal which contended that the First-tier Tribunal had failed to take account of relevant information found in the governing Country Guidelines decision, which demonstrated that students involved in demonstrations from 2011-2012 were of adverse interest to the authorities and that the First-tier Tribunal had effectively overstated the difference between a member and volunteer supporter of the TGTE, which was a proscribed organisation banned by the authorities involvement with which might well create a real risk of persecution. </w:t>
      </w:r>
    </w:p>
    <w:p w:rsidR="005202E0" w:rsidRPr="005202E0" w:rsidRDefault="005202E0" w:rsidP="005202E0">
      <w:pPr>
        <w:ind w:left="426"/>
        <w:jc w:val="bot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A preliminary issue arose before me in that the Upper Tribunal when granting permission to appeal had not appreciated that the First-tier Tribunal had refused to extend time for what appeared to be a late appeal. Mr Toal drew my attention to material attached to the grounds that indicated that this appeared to reflect some administrative failing of the postal service, or those responsible for sending out the decision at the Home Office. </w:t>
      </w:r>
      <w:r w:rsidR="00AA1821">
        <w:rPr>
          <w:rFonts w:ascii="Book Antiqua" w:hAnsi="Book Antiqua"/>
        </w:rPr>
        <w:t xml:space="preserve">Mr Bramble agreed that no failing lay at the Appellant’s </w:t>
      </w:r>
      <w:r w:rsidR="00AA1821">
        <w:rPr>
          <w:rFonts w:ascii="Book Antiqua" w:hAnsi="Book Antiqua"/>
        </w:rPr>
        <w:lastRenderedPageBreak/>
        <w:t xml:space="preserve">door. </w:t>
      </w:r>
      <w:r w:rsidRPr="005202E0">
        <w:rPr>
          <w:rFonts w:ascii="Book Antiqua" w:hAnsi="Book Antiqua"/>
        </w:rPr>
        <w:t xml:space="preserve">It seems to me that wherever the malfunction originated, it could not reasonably be imputed to the Appellant or to his solicitors, and so I duly extend time.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Mr Toal identified various aspects of the country evidence cited in </w:t>
      </w:r>
      <w:r w:rsidRPr="005202E0">
        <w:rPr>
          <w:rFonts w:ascii="Book Antiqua" w:hAnsi="Book Antiqua"/>
          <w:i/>
        </w:rPr>
        <w:t xml:space="preserve">GJ </w:t>
      </w:r>
      <w:r w:rsidRPr="005202E0">
        <w:rPr>
          <w:rFonts w:ascii="Book Antiqua" w:hAnsi="Book Antiqua"/>
        </w:rPr>
        <w:t xml:space="preserve">which were relevant to the issues in this appeal but which had been overlooked, including one witness’s view that the country “was sinking, ever more deeply, into a really dangerous place, a paranoid culture of ultra-nationalism.”  This material had not been addressed notwithstanding its potential relevance to the plausibility of the Appellant's account.  </w:t>
      </w:r>
      <w:r w:rsidR="00AA1821">
        <w:rPr>
          <w:rFonts w:ascii="Book Antiqua" w:hAnsi="Book Antiqua"/>
        </w:rPr>
        <w:t>He had been issued with a card by TGTE, expressly stating</w:t>
      </w:r>
      <w:r w:rsidRPr="005202E0">
        <w:rPr>
          <w:rFonts w:ascii="Book Antiqua" w:hAnsi="Book Antiqua"/>
        </w:rPr>
        <w:t xml:space="preserve"> that </w:t>
      </w:r>
      <w:r w:rsidR="00AA1821">
        <w:rPr>
          <w:rFonts w:ascii="Book Antiqua" w:hAnsi="Book Antiqua"/>
        </w:rPr>
        <w:t xml:space="preserve">it attested to his </w:t>
      </w:r>
      <w:r w:rsidRPr="005202E0">
        <w:rPr>
          <w:rFonts w:ascii="Book Antiqua" w:hAnsi="Book Antiqua"/>
        </w:rPr>
        <w:t xml:space="preserve">affinity and solidarity with the work of Tamil Government of Eelam and was issued in recognition of </w:t>
      </w:r>
      <w:r w:rsidR="00AA1821">
        <w:rPr>
          <w:rFonts w:ascii="Book Antiqua" w:hAnsi="Book Antiqua"/>
        </w:rPr>
        <w:t xml:space="preserve">his </w:t>
      </w:r>
      <w:r w:rsidRPr="005202E0">
        <w:rPr>
          <w:rFonts w:ascii="Book Antiqua" w:hAnsi="Book Antiqua"/>
        </w:rPr>
        <w:t xml:space="preserve">identity as an Eelam Tamil.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Mr Toal submitted that the First-tier tribunal had been wrong in its approach to the supporting letters: whilst it had correctly identified there was no requirement for the Appellant's account to corroborated, it then went on to hold it against the Appellant that his mother had not written a letter, whilst discounting the brother’s letter simply on the basis that it had been written after the Appellant had become liable to removal from the UK. The finding regarding the timing of the Appellant's booked flight was untenable. </w:t>
      </w:r>
    </w:p>
    <w:p w:rsidR="005202E0" w:rsidRPr="005202E0" w:rsidRDefault="005202E0" w:rsidP="005202E0">
      <w:pPr>
        <w:pStyle w:val="ListParagraph"/>
        <w:rPr>
          <w:rFonts w:ascii="Book Antiqua" w:hAnsi="Book Antiqua"/>
        </w:rPr>
      </w:pPr>
    </w:p>
    <w:p w:rsidR="007E2515" w:rsidRDefault="005202E0" w:rsidP="007E2515">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Mr Bramble replied that the decision was unflawed. Adequate and clear reasons had been provided. </w:t>
      </w:r>
    </w:p>
    <w:p w:rsidR="007E2515" w:rsidRDefault="007E2515" w:rsidP="007E2515">
      <w:pPr>
        <w:pStyle w:val="ListParagraph"/>
        <w:rPr>
          <w:rFonts w:ascii="Book Antiqua" w:hAnsi="Book Antiqua"/>
        </w:rPr>
      </w:pPr>
    </w:p>
    <w:p w:rsidR="007E2515" w:rsidRDefault="007E2515" w:rsidP="007E2515">
      <w:pPr>
        <w:rPr>
          <w:rFonts w:ascii="Book Antiqua" w:hAnsi="Book Antiqua"/>
          <w:b/>
        </w:rPr>
      </w:pPr>
      <w:r>
        <w:rPr>
          <w:rFonts w:ascii="Book Antiqua" w:hAnsi="Book Antiqua"/>
          <w:b/>
        </w:rPr>
        <w:t xml:space="preserve">Findings and reasons </w:t>
      </w:r>
    </w:p>
    <w:p w:rsidR="007E2515" w:rsidRDefault="007E2515" w:rsidP="007E2515">
      <w:pPr>
        <w:pStyle w:val="ListParagraph"/>
        <w:rPr>
          <w:rFonts w:ascii="Book Antiqua" w:hAnsi="Book Antiqua"/>
        </w:rPr>
      </w:pPr>
    </w:p>
    <w:p w:rsidR="007E2515" w:rsidRPr="007E2515" w:rsidRDefault="007E2515" w:rsidP="007E2515">
      <w:pPr>
        <w:numPr>
          <w:ilvl w:val="0"/>
          <w:numId w:val="1"/>
        </w:numPr>
        <w:tabs>
          <w:tab w:val="clear" w:pos="927"/>
          <w:tab w:val="num" w:pos="426"/>
        </w:tabs>
        <w:ind w:left="426" w:hanging="426"/>
        <w:jc w:val="both"/>
        <w:rPr>
          <w:rFonts w:ascii="Book Antiqua" w:hAnsi="Book Antiqua"/>
        </w:rPr>
      </w:pPr>
      <w:r w:rsidRPr="007E2515">
        <w:rPr>
          <w:rFonts w:ascii="Book Antiqua" w:hAnsi="Book Antiqua"/>
        </w:rPr>
        <w:t>T</w:t>
      </w:r>
      <w:r w:rsidRPr="007E2515">
        <w:rPr>
          <w:rFonts w:ascii="Book Antiqua" w:hAnsi="Book Antiqua" w:cs="Arial"/>
        </w:rPr>
        <w:t>he headnote</w:t>
      </w:r>
      <w:r w:rsidRPr="007E2515">
        <w:rPr>
          <w:rFonts w:ascii="Book Antiqua" w:hAnsi="Book Antiqua" w:cs="Arial"/>
          <w:i/>
        </w:rPr>
        <w:t xml:space="preserve"> </w:t>
      </w:r>
      <w:r w:rsidRPr="007E2515">
        <w:rPr>
          <w:rFonts w:ascii="Book Antiqua" w:hAnsi="Book Antiqua" w:cs="Arial"/>
        </w:rPr>
        <w:t xml:space="preserve">of </w:t>
      </w:r>
      <w:r w:rsidRPr="007E2515">
        <w:rPr>
          <w:rFonts w:ascii="Book Antiqua" w:hAnsi="Book Antiqua" w:cs="Arial"/>
          <w:i/>
        </w:rPr>
        <w:t>GJ (post-civil war: returnees) Sri Lanka CG</w:t>
      </w:r>
      <w:r w:rsidRPr="007E2515">
        <w:rPr>
          <w:rFonts w:ascii="Book Antiqua" w:hAnsi="Book Antiqua" w:cs="Arial"/>
        </w:rPr>
        <w:t xml:space="preserve"> [2013] UKUT 319 (IAC) sets out: </w:t>
      </w:r>
    </w:p>
    <w:p w:rsidR="007E2515" w:rsidRDefault="007E2515" w:rsidP="007E2515">
      <w:pPr>
        <w:tabs>
          <w:tab w:val="left" w:pos="284"/>
        </w:tabs>
        <w:ind w:left="851"/>
        <w:jc w:val="both"/>
        <w:rPr>
          <w:rFonts w:ascii="Book Antiqua" w:hAnsi="Book Antiqua" w:cs="Arial"/>
        </w:rPr>
      </w:pPr>
    </w:p>
    <w:p w:rsidR="007E2515" w:rsidRDefault="007E2515" w:rsidP="007E2515">
      <w:pPr>
        <w:tabs>
          <w:tab w:val="left" w:pos="284"/>
        </w:tabs>
        <w:ind w:left="1440"/>
        <w:jc w:val="both"/>
        <w:rPr>
          <w:rFonts w:ascii="Book Antiqua" w:hAnsi="Book Antiqua" w:cs="Arial"/>
        </w:rPr>
      </w:pPr>
      <w:r w:rsidRPr="00FD70F6">
        <w:rPr>
          <w:rFonts w:ascii="Book Antiqua" w:hAnsi="Book Antiqua" w:cs="Arial"/>
        </w:rPr>
        <w:t xml:space="preserve">“(3) The government’s present objective is to identify Tamil activists in the diaspora who are working for Tamil separatism and to destabilise the unitary Sri Lankan state enshrined in Amendment 6(1) to the Sri Lankan Constitution in 1983, which prohibits the ‘violation of territorial integrity’ of Sri Lanka.  Its focus is on preventing both (a) the resurgence of the LTTE or any similar Tamil separatist organisation and (b) the revival of the civil war within Sri Lanka.  </w:t>
      </w:r>
    </w:p>
    <w:p w:rsidR="007E2515" w:rsidRDefault="007E2515" w:rsidP="007E2515">
      <w:pPr>
        <w:tabs>
          <w:tab w:val="left" w:pos="284"/>
        </w:tabs>
        <w:ind w:left="1440"/>
        <w:jc w:val="both"/>
        <w:rPr>
          <w:rFonts w:ascii="Book Antiqua" w:hAnsi="Book Antiqua" w:cs="Arial"/>
        </w:rPr>
      </w:pPr>
      <w:r w:rsidRPr="00FD70F6">
        <w:rPr>
          <w:rFonts w:ascii="Book Antiqua" w:hAnsi="Book Antiqua" w:cs="Arial"/>
        </w:rPr>
        <w:t xml:space="preserve">(4) If a person is detained by the Sri Lankan security services there remains a real risk of ill-treatment or harm requiring international protection. </w:t>
      </w:r>
    </w:p>
    <w:p w:rsidR="007E2515" w:rsidRDefault="007E2515" w:rsidP="007E2515">
      <w:pPr>
        <w:tabs>
          <w:tab w:val="left" w:pos="284"/>
        </w:tabs>
        <w:ind w:left="1440"/>
        <w:jc w:val="both"/>
        <w:rPr>
          <w:rFonts w:ascii="Book Antiqua" w:hAnsi="Book Antiqua" w:cs="Arial"/>
        </w:rPr>
      </w:pPr>
      <w:r w:rsidRPr="00FD70F6">
        <w:rPr>
          <w:rFonts w:ascii="Book Antiqua" w:hAnsi="Book Antiqua" w:cs="Arial"/>
        </w:rPr>
        <w:t xml:space="preserve">(5) Internal relocation is not an option within Sri Lanka for a person at real risk from the Sri Lankan authorities, since the government now controls the whole of Sri Lanka and Tamils are required to return to a named address after passing through the airport.  … </w:t>
      </w:r>
    </w:p>
    <w:p w:rsidR="007E2515" w:rsidRDefault="007E2515" w:rsidP="007E2515">
      <w:pPr>
        <w:ind w:left="1440"/>
      </w:pPr>
      <w:r w:rsidRPr="00FD70F6">
        <w:rPr>
          <w:rFonts w:ascii="Book Antiqua" w:hAnsi="Book Antiqua" w:cs="Arial"/>
        </w:rPr>
        <w:t>(7) The current categories of persons at real risk of persecution or serious harm on return to Sri Lanka, whether in detention or otherwise, are: (a)     Individuals who are, or are perceived to be, a threat to the integrity of Sri Lanka as a single state because they are, or are perceived to have a significant role in relation to post-conflict Tamil separatism</w:t>
      </w:r>
      <w:r>
        <w:rPr>
          <w:rFonts w:ascii="Book Antiqua" w:hAnsi="Book Antiqua" w:cs="Arial"/>
        </w:rPr>
        <w:t>.”</w:t>
      </w:r>
    </w:p>
    <w:p w:rsidR="007E2515" w:rsidRPr="007E2515" w:rsidRDefault="007E2515" w:rsidP="007E2515">
      <w:pPr>
        <w:rPr>
          <w:rFonts w:ascii="Book Antiqua" w:hAnsi="Book Antiqua"/>
          <w:b/>
        </w:rPr>
      </w:pPr>
    </w:p>
    <w:p w:rsidR="005202E0" w:rsidRPr="005202E0" w:rsidRDefault="005202E0" w:rsidP="007E2515">
      <w:pPr>
        <w:numPr>
          <w:ilvl w:val="0"/>
          <w:numId w:val="1"/>
        </w:numPr>
        <w:tabs>
          <w:tab w:val="clear" w:pos="927"/>
          <w:tab w:val="num" w:pos="426"/>
        </w:tabs>
        <w:ind w:left="426" w:hanging="426"/>
        <w:jc w:val="both"/>
        <w:rPr>
          <w:rFonts w:ascii="Book Antiqua" w:hAnsi="Book Antiqua"/>
        </w:rPr>
      </w:pPr>
      <w:r w:rsidRPr="005202E0">
        <w:rPr>
          <w:rFonts w:ascii="Book Antiqua" w:hAnsi="Book Antiqua"/>
        </w:rPr>
        <w:lastRenderedPageBreak/>
        <w:t xml:space="preserve">In </w:t>
      </w:r>
      <w:r w:rsidRPr="005202E0">
        <w:rPr>
          <w:rFonts w:ascii="Book Antiqua" w:hAnsi="Book Antiqua"/>
          <w:i/>
        </w:rPr>
        <w:t>GJ</w:t>
      </w:r>
      <w:r w:rsidRPr="005202E0">
        <w:rPr>
          <w:rFonts w:ascii="Book Antiqua" w:hAnsi="Book Antiqua"/>
        </w:rPr>
        <w:t xml:space="preserve"> evidence </w:t>
      </w:r>
      <w:r w:rsidR="007E2515">
        <w:rPr>
          <w:rFonts w:ascii="Book Antiqua" w:hAnsi="Book Antiqua"/>
        </w:rPr>
        <w:t xml:space="preserve">was recorded </w:t>
      </w:r>
      <w:r w:rsidR="00AA1821">
        <w:rPr>
          <w:rFonts w:ascii="Book Antiqua" w:hAnsi="Book Antiqua"/>
        </w:rPr>
        <w:t xml:space="preserve">at §156-158 </w:t>
      </w:r>
      <w:r w:rsidR="007E2515">
        <w:rPr>
          <w:rFonts w:ascii="Book Antiqua" w:hAnsi="Book Antiqua"/>
        </w:rPr>
        <w:t xml:space="preserve">and §188 </w:t>
      </w:r>
      <w:r w:rsidR="00AA1821">
        <w:rPr>
          <w:rFonts w:ascii="Book Antiqua" w:hAnsi="Book Antiqua"/>
        </w:rPr>
        <w:t xml:space="preserve">that </w:t>
      </w:r>
      <w:proofErr w:type="spellStart"/>
      <w:r w:rsidR="00AA1821">
        <w:rPr>
          <w:rFonts w:ascii="Book Antiqua" w:hAnsi="Book Antiqua"/>
        </w:rPr>
        <w:t>Pongu</w:t>
      </w:r>
      <w:proofErr w:type="spellEnd"/>
      <w:r w:rsidR="00B22BD5">
        <w:rPr>
          <w:rFonts w:ascii="Book Antiqua" w:hAnsi="Book Antiqua"/>
        </w:rPr>
        <w:t xml:space="preserve"> T</w:t>
      </w:r>
      <w:bookmarkStart w:id="0" w:name="_GoBack"/>
      <w:bookmarkEnd w:id="0"/>
      <w:r w:rsidR="00AA1821">
        <w:rPr>
          <w:rFonts w:ascii="Book Antiqua" w:hAnsi="Book Antiqua"/>
        </w:rPr>
        <w:t>amil was a broad social movement which the authorities had viewed as Tamil Tigers, leading to ma</w:t>
      </w:r>
      <w:r w:rsidR="007E2515">
        <w:rPr>
          <w:rFonts w:ascii="Book Antiqua" w:hAnsi="Book Antiqua"/>
        </w:rPr>
        <w:t>n</w:t>
      </w:r>
      <w:r w:rsidR="00AA1821">
        <w:rPr>
          <w:rFonts w:ascii="Book Antiqua" w:hAnsi="Book Antiqua"/>
        </w:rPr>
        <w:t xml:space="preserve">y of them being “liquidated”. Students at Jaffna University were particularly vulnerable to suspicion because of their past association with the LTTE. </w:t>
      </w:r>
      <w:r w:rsidR="007E2515">
        <w:rPr>
          <w:rFonts w:ascii="Book Antiqua" w:hAnsi="Book Antiqua"/>
        </w:rPr>
        <w:t xml:space="preserve">Students associated with support of the </w:t>
      </w:r>
      <w:proofErr w:type="spellStart"/>
      <w:r w:rsidR="007E2515">
        <w:rPr>
          <w:rFonts w:ascii="Book Antiqua" w:hAnsi="Book Antiqua"/>
        </w:rPr>
        <w:t>Mahaveera</w:t>
      </w:r>
      <w:proofErr w:type="spellEnd"/>
      <w:r w:rsidR="007E2515">
        <w:rPr>
          <w:rFonts w:ascii="Book Antiqua" w:hAnsi="Book Antiqua"/>
        </w:rPr>
        <w:t xml:space="preserve"> celebrations aimed at recognising the families of those killed in action had been arrested in 2012 in large numbers and many had been sent for rehabilitation, though not ill-treated, apparently with a view to discouraging future attendance at such events. At § 331-332 the LLRC was noted as having had </w:t>
      </w:r>
      <w:r w:rsidRPr="007E2515">
        <w:rPr>
          <w:rFonts w:ascii="Book Antiqua" w:hAnsi="Book Antiqua"/>
        </w:rPr>
        <w:t>advocated that Tamil rights to celebrate their culture and religion be guaranteed</w:t>
      </w:r>
      <w:r w:rsidR="007E2515">
        <w:rPr>
          <w:rFonts w:ascii="Book Antiqua" w:hAnsi="Book Antiqua"/>
        </w:rPr>
        <w:t xml:space="preserve"> but those recommendations </w:t>
      </w:r>
      <w:r w:rsidRPr="005202E0">
        <w:rPr>
          <w:rFonts w:ascii="Book Antiqua" w:hAnsi="Book Antiqua"/>
        </w:rPr>
        <w:t>had not been implemented</w:t>
      </w:r>
      <w:r w:rsidR="007E2515">
        <w:rPr>
          <w:rFonts w:ascii="Book Antiqua" w:hAnsi="Book Antiqua"/>
        </w:rPr>
        <w:t xml:space="preserve"> by the time of the </w:t>
      </w:r>
      <w:r w:rsidR="007E2515">
        <w:rPr>
          <w:rFonts w:ascii="Book Antiqua" w:hAnsi="Book Antiqua"/>
          <w:i/>
        </w:rPr>
        <w:t xml:space="preserve">GJ </w:t>
      </w:r>
      <w:r w:rsidR="007E2515">
        <w:rPr>
          <w:rFonts w:ascii="Book Antiqua" w:hAnsi="Book Antiqua"/>
        </w:rPr>
        <w:t xml:space="preserve">hearing: it remained the government’s position that the reconstruction of </w:t>
      </w:r>
      <w:r w:rsidRPr="005202E0">
        <w:rPr>
          <w:rFonts w:ascii="Book Antiqua" w:hAnsi="Book Antiqua"/>
        </w:rPr>
        <w:t xml:space="preserve">the Northern and Eastern Provinces </w:t>
      </w:r>
      <w:r w:rsidR="007E2515">
        <w:rPr>
          <w:rFonts w:ascii="Book Antiqua" w:hAnsi="Book Antiqua"/>
        </w:rPr>
        <w:t>was encouraged</w:t>
      </w:r>
      <w:r w:rsidRPr="005202E0">
        <w:rPr>
          <w:rFonts w:ascii="Book Antiqua" w:hAnsi="Book Antiqua"/>
        </w:rPr>
        <w:t xml:space="preserve"> but </w:t>
      </w:r>
      <w:r w:rsidR="007E2515">
        <w:rPr>
          <w:rFonts w:ascii="Book Antiqua" w:hAnsi="Book Antiqua"/>
        </w:rPr>
        <w:t xml:space="preserve">did not at that time </w:t>
      </w:r>
      <w:r w:rsidRPr="005202E0">
        <w:rPr>
          <w:rFonts w:ascii="Book Antiqua" w:hAnsi="Book Antiqua"/>
        </w:rPr>
        <w:t>permit recognition of sepa</w:t>
      </w:r>
      <w:r w:rsidR="007E2515">
        <w:rPr>
          <w:rFonts w:ascii="Book Antiqua" w:hAnsi="Book Antiqua"/>
        </w:rPr>
        <w:t>rate Tamil identity.</w:t>
      </w:r>
      <w:r w:rsidRPr="005202E0">
        <w:rPr>
          <w:rFonts w:ascii="Book Antiqua" w:hAnsi="Book Antiqua"/>
        </w:rPr>
        <w:t xml:space="preserve">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In </w:t>
      </w:r>
      <w:r w:rsidRPr="005202E0">
        <w:rPr>
          <w:rFonts w:ascii="Book Antiqua" w:hAnsi="Book Antiqua"/>
          <w:i/>
        </w:rPr>
        <w:t>UB (Sri Lanka</w:t>
      </w:r>
      <w:r w:rsidRPr="005202E0">
        <w:rPr>
          <w:rFonts w:ascii="Book Antiqua" w:hAnsi="Book Antiqua"/>
        </w:rPr>
        <w:t xml:space="preserve">) [2017] EWCA </w:t>
      </w:r>
      <w:proofErr w:type="spellStart"/>
      <w:r w:rsidRPr="005202E0">
        <w:rPr>
          <w:rFonts w:ascii="Book Antiqua" w:hAnsi="Book Antiqua"/>
        </w:rPr>
        <w:t>Civ</w:t>
      </w:r>
      <w:proofErr w:type="spellEnd"/>
      <w:r w:rsidRPr="005202E0">
        <w:rPr>
          <w:rFonts w:ascii="Book Antiqua" w:hAnsi="Book Antiqua"/>
        </w:rPr>
        <w:t xml:space="preserve"> 85 the Court of Appeal set out Home Office policy guidance dated 28 August 2014, entitled "Tamil Separatism". The judgment records: </w:t>
      </w:r>
    </w:p>
    <w:p w:rsidR="005202E0" w:rsidRPr="005202E0" w:rsidRDefault="005202E0" w:rsidP="005202E0">
      <w:pPr>
        <w:ind w:left="426"/>
        <w:jc w:val="both"/>
        <w:rPr>
          <w:rFonts w:ascii="Book Antiqua" w:hAnsi="Book Antiqua"/>
        </w:rPr>
      </w:pPr>
    </w:p>
    <w:p w:rsidR="005202E0" w:rsidRPr="005202E0" w:rsidRDefault="005202E0" w:rsidP="005202E0">
      <w:pPr>
        <w:ind w:left="720"/>
        <w:rPr>
          <w:rFonts w:ascii="Book Antiqua" w:hAnsi="Book Antiqua"/>
        </w:rPr>
      </w:pPr>
      <w:r w:rsidRPr="005202E0">
        <w:rPr>
          <w:rFonts w:ascii="Book Antiqua" w:hAnsi="Book Antiqua"/>
        </w:rPr>
        <w:t xml:space="preserve">“12. Annexed to the guidance is the text of two letters from the British High Commission in Sri Lanka. This material is authoritative and clearly intended to be read with the guidance. The first letter is dated 16 April 2014: </w:t>
      </w:r>
    </w:p>
    <w:p w:rsidR="005202E0" w:rsidRPr="005202E0" w:rsidRDefault="005202E0" w:rsidP="005202E0">
      <w:pPr>
        <w:ind w:firstLine="720"/>
        <w:rPr>
          <w:rFonts w:ascii="Book Antiqua" w:hAnsi="Book Antiqua"/>
          <w:b/>
        </w:rPr>
      </w:pPr>
      <w:r w:rsidRPr="005202E0">
        <w:rPr>
          <w:rFonts w:ascii="Book Antiqua" w:hAnsi="Book Antiqua"/>
        </w:rPr>
        <w:t>"</w:t>
      </w:r>
      <w:r w:rsidRPr="005202E0">
        <w:rPr>
          <w:rFonts w:ascii="Book Antiqua" w:hAnsi="Book Antiqua"/>
          <w:b/>
        </w:rPr>
        <w:t>Proscribed Terrorist Groups</w:t>
      </w:r>
    </w:p>
    <w:p w:rsidR="005202E0" w:rsidRPr="005202E0" w:rsidRDefault="005202E0" w:rsidP="005202E0">
      <w:pPr>
        <w:ind w:left="720"/>
        <w:rPr>
          <w:rFonts w:ascii="Book Antiqua" w:hAnsi="Book Antiqua"/>
        </w:rPr>
      </w:pPr>
      <w:r w:rsidRPr="005202E0">
        <w:rPr>
          <w:rFonts w:ascii="Book Antiqua" w:hAnsi="Book Antiqua"/>
        </w:rPr>
        <w:t>On 1 April 2014, the government of Sri Lanka announced the designation of 16 Tamil Diaspora organisations and 424 individuals under the UN Security Council resolution 1373 on counter-terrorism. The order was issued by the Secretary of Defence. The government asserts that this action has been taken to stop attempts to revive the LTTE. The BHC [i.e. British High Commission] has asked the government of Sri Lanka to provide evidence to support this decision.</w:t>
      </w:r>
    </w:p>
    <w:p w:rsidR="005202E0" w:rsidRPr="005202E0" w:rsidRDefault="005202E0" w:rsidP="005202E0">
      <w:pPr>
        <w:ind w:left="720"/>
        <w:rPr>
          <w:rFonts w:ascii="Book Antiqua" w:hAnsi="Book Antiqua"/>
        </w:rPr>
      </w:pPr>
      <w:r w:rsidRPr="005202E0">
        <w:rPr>
          <w:rFonts w:ascii="Book Antiqua" w:hAnsi="Book Antiqua"/>
        </w:rPr>
        <w:t xml:space="preserve">Among the organisations proscribed are the Transnational Government of Tamil Eelam (TGTE) and the UK-based Global Tamil Forum (GTF) and British Tamil Forum (BTF). When making the announcement on 1 April, Brigadier </w:t>
      </w:r>
      <w:proofErr w:type="spellStart"/>
      <w:r w:rsidRPr="005202E0">
        <w:rPr>
          <w:rFonts w:ascii="Book Antiqua" w:hAnsi="Book Antiqua"/>
        </w:rPr>
        <w:t>Ruwan</w:t>
      </w:r>
      <w:proofErr w:type="spellEnd"/>
      <w:r w:rsidRPr="005202E0">
        <w:rPr>
          <w:rFonts w:ascii="Book Antiqua" w:hAnsi="Book Antiqua"/>
        </w:rPr>
        <w:t xml:space="preserve"> </w:t>
      </w:r>
      <w:proofErr w:type="spellStart"/>
      <w:r w:rsidRPr="005202E0">
        <w:rPr>
          <w:rFonts w:ascii="Book Antiqua" w:hAnsi="Book Antiqua"/>
        </w:rPr>
        <w:t>Wanigasooriya</w:t>
      </w:r>
      <w:proofErr w:type="spellEnd"/>
      <w:r w:rsidRPr="005202E0">
        <w:rPr>
          <w:rFonts w:ascii="Book Antiqua" w:hAnsi="Book Antiqua"/>
        </w:rPr>
        <w:t xml:space="preserve"> said that individuals belonging to these organisations would face arrest under anti-terrorism laws … [T]o date, there have been no known arrests based on membership of one of the newly proscribed groups."</w:t>
      </w:r>
    </w:p>
    <w:p w:rsidR="005202E0" w:rsidRPr="005202E0" w:rsidRDefault="005202E0" w:rsidP="005202E0">
      <w:pPr>
        <w:ind w:left="720"/>
        <w:rPr>
          <w:rFonts w:ascii="Book Antiqua" w:hAnsi="Book Antiqua"/>
        </w:rPr>
      </w:pPr>
      <w:r w:rsidRPr="005202E0">
        <w:rPr>
          <w:rFonts w:ascii="Book Antiqua" w:hAnsi="Book Antiqua"/>
        </w:rPr>
        <w:t xml:space="preserve">13. The later letter is dated 25 July 2014 and the relevant text reads: </w:t>
      </w:r>
    </w:p>
    <w:p w:rsidR="005202E0" w:rsidRPr="005202E0" w:rsidRDefault="005202E0" w:rsidP="005202E0">
      <w:pPr>
        <w:ind w:left="1440"/>
        <w:rPr>
          <w:rFonts w:ascii="Book Antiqua" w:hAnsi="Book Antiqua"/>
        </w:rPr>
      </w:pPr>
      <w:r w:rsidRPr="005202E0">
        <w:rPr>
          <w:rFonts w:ascii="Book Antiqua" w:hAnsi="Book Antiqua"/>
        </w:rPr>
        <w:t>"The spokesperson from the DIE stated that returnees may be questioned on arrival by immigration, CID, SIS and TID. They may be questioned about what they have been doing whilst out of Sri Lanka, including whether they have been involved with one of the Tamil Diaspora groups. He said that it was normal practice for returnees to be asked about their activities in the country they were returning from.</w:t>
      </w:r>
    </w:p>
    <w:p w:rsidR="005202E0" w:rsidRPr="005202E0" w:rsidRDefault="005202E0" w:rsidP="005202E0">
      <w:pPr>
        <w:ind w:left="1440"/>
        <w:rPr>
          <w:rFonts w:ascii="Book Antiqua" w:hAnsi="Book Antiqua"/>
        </w:rPr>
      </w:pPr>
      <w:r w:rsidRPr="005202E0">
        <w:rPr>
          <w:rFonts w:ascii="Book Antiqua" w:hAnsi="Book Antiqua"/>
        </w:rPr>
        <w:t>The spokesperson from the SIS said that people being "deported" will always be questioned about their overseas activities, including whether they have been involved with one of the proscribed organisations. He said that members of the organisations are not banned from returning to Sri Lanka, they are allowed to return, but will be questioned on arrival and may be detained."”</w:t>
      </w:r>
    </w:p>
    <w:p w:rsidR="005202E0" w:rsidRPr="005202E0" w:rsidRDefault="005202E0" w:rsidP="005202E0">
      <w:pPr>
        <w:ind w:left="426"/>
        <w:jc w:val="both"/>
        <w:rPr>
          <w:rFonts w:ascii="Book Antiqua" w:hAnsi="Book Antiqua"/>
        </w:rPr>
      </w:pPr>
    </w:p>
    <w:p w:rsidR="005202E0" w:rsidRPr="007E2515" w:rsidRDefault="005202E0" w:rsidP="007E2515">
      <w:pPr>
        <w:numPr>
          <w:ilvl w:val="0"/>
          <w:numId w:val="1"/>
        </w:numPr>
        <w:tabs>
          <w:tab w:val="clear" w:pos="927"/>
          <w:tab w:val="num" w:pos="426"/>
        </w:tabs>
        <w:ind w:left="426" w:hanging="426"/>
        <w:jc w:val="both"/>
        <w:rPr>
          <w:rFonts w:ascii="Book Antiqua" w:hAnsi="Book Antiqua"/>
        </w:rPr>
      </w:pPr>
      <w:r w:rsidRPr="005202E0">
        <w:rPr>
          <w:rFonts w:ascii="Book Antiqua" w:hAnsi="Book Antiqua"/>
        </w:rPr>
        <w:lastRenderedPageBreak/>
        <w:t xml:space="preserve">I accept having regard to the </w:t>
      </w:r>
      <w:r w:rsidR="007E2515">
        <w:rPr>
          <w:rFonts w:ascii="Book Antiqua" w:hAnsi="Book Antiqua"/>
        </w:rPr>
        <w:t xml:space="preserve">evidence and </w:t>
      </w:r>
      <w:r w:rsidRPr="005202E0">
        <w:rPr>
          <w:rFonts w:ascii="Book Antiqua" w:hAnsi="Book Antiqua"/>
        </w:rPr>
        <w:t>material</w:t>
      </w:r>
      <w:r w:rsidR="007E2515">
        <w:rPr>
          <w:rFonts w:ascii="Book Antiqua" w:hAnsi="Book Antiqua"/>
        </w:rPr>
        <w:t xml:space="preserve">s just cited </w:t>
      </w:r>
      <w:r w:rsidRPr="005202E0">
        <w:rPr>
          <w:rFonts w:ascii="Book Antiqua" w:hAnsi="Book Antiqua"/>
        </w:rPr>
        <w:t xml:space="preserve">that the First-tier Tribunal made material errors of law. </w:t>
      </w:r>
      <w:r w:rsidR="007E2515">
        <w:rPr>
          <w:rFonts w:ascii="Book Antiqua" w:hAnsi="Book Antiqua"/>
        </w:rPr>
        <w:t xml:space="preserve">Of course, </w:t>
      </w:r>
      <w:r w:rsidR="007E2515" w:rsidRPr="007E2515">
        <w:rPr>
          <w:rFonts w:ascii="Book Antiqua" w:hAnsi="Book Antiqua"/>
        </w:rPr>
        <w:t>in</w:t>
      </w:r>
      <w:r w:rsidR="007E2515" w:rsidRPr="007E2515">
        <w:rPr>
          <w:rFonts w:ascii="Book Antiqua" w:hAnsi="Book Antiqua"/>
          <w:i/>
        </w:rPr>
        <w:t xml:space="preserve"> PR (Sri Lanka)</w:t>
      </w:r>
      <w:r w:rsidR="007E2515" w:rsidRPr="007E2515">
        <w:rPr>
          <w:rFonts w:ascii="Book Antiqua" w:hAnsi="Book Antiqua"/>
        </w:rPr>
        <w:t xml:space="preserve"> [2017] EWCA </w:t>
      </w:r>
      <w:proofErr w:type="spellStart"/>
      <w:r w:rsidR="007E2515" w:rsidRPr="007E2515">
        <w:rPr>
          <w:rFonts w:ascii="Book Antiqua" w:hAnsi="Book Antiqua"/>
        </w:rPr>
        <w:t>Civ</w:t>
      </w:r>
      <w:proofErr w:type="spellEnd"/>
      <w:r w:rsidR="007E2515" w:rsidRPr="007E2515">
        <w:rPr>
          <w:rFonts w:ascii="Book Antiqua" w:hAnsi="Book Antiqua"/>
        </w:rPr>
        <w:t xml:space="preserve"> 1946</w:t>
      </w:r>
      <w:r w:rsidR="007E2515">
        <w:rPr>
          <w:rFonts w:ascii="Book Antiqua" w:hAnsi="Book Antiqua"/>
        </w:rPr>
        <w:t xml:space="preserve">, </w:t>
      </w:r>
      <w:r w:rsidR="007E2515" w:rsidRPr="007E2515">
        <w:rPr>
          <w:rFonts w:ascii="Book Antiqua" w:hAnsi="Book Antiqua"/>
        </w:rPr>
        <w:t xml:space="preserve"> </w:t>
      </w:r>
      <w:proofErr w:type="spellStart"/>
      <w:r w:rsidR="007E2515">
        <w:rPr>
          <w:rFonts w:ascii="Book Antiqua" w:hAnsi="Book Antiqua"/>
        </w:rPr>
        <w:t>McCombe</w:t>
      </w:r>
      <w:proofErr w:type="spellEnd"/>
      <w:r w:rsidR="007E2515">
        <w:rPr>
          <w:rFonts w:ascii="Book Antiqua" w:hAnsi="Book Antiqua"/>
        </w:rPr>
        <w:t xml:space="preserve"> LJ cautioned </w:t>
      </w:r>
      <w:r w:rsidR="007E2515" w:rsidRPr="007E2515">
        <w:rPr>
          <w:rFonts w:ascii="Book Antiqua" w:hAnsi="Book Antiqua"/>
        </w:rPr>
        <w:t>in accepting reliance on isolated passages of evidence in a Country Guidelines decision that had been cited for completeness and which appeared to play no part on the final decision</w:t>
      </w:r>
      <w:r w:rsidR="007E2515">
        <w:rPr>
          <w:rFonts w:ascii="Book Antiqua" w:hAnsi="Book Antiqua"/>
        </w:rPr>
        <w:t xml:space="preserve">. However, here the material relied on was consistent with the conclusions in </w:t>
      </w:r>
      <w:r w:rsidR="007E2515">
        <w:rPr>
          <w:rFonts w:ascii="Book Antiqua" w:hAnsi="Book Antiqua"/>
          <w:i/>
        </w:rPr>
        <w:t xml:space="preserve">GJ </w:t>
      </w:r>
      <w:r w:rsidR="007E2515">
        <w:rPr>
          <w:rFonts w:ascii="Book Antiqua" w:hAnsi="Book Antiqua"/>
        </w:rPr>
        <w:t xml:space="preserve">and in any event is highly relevant to findings made on the plausibility of the account: as shown by decisions such as </w:t>
      </w:r>
      <w:r w:rsidR="007E2515" w:rsidRPr="009D37C6">
        <w:rPr>
          <w:rFonts w:ascii="Book Antiqua" w:hAnsi="Book Antiqua" w:cs="Arial"/>
          <w:i/>
        </w:rPr>
        <w:t>HK</w:t>
      </w:r>
      <w:r w:rsidR="007E2515" w:rsidRPr="009D37C6">
        <w:rPr>
          <w:rFonts w:ascii="Book Antiqua" w:hAnsi="Book Antiqua" w:cs="Arial"/>
        </w:rPr>
        <w:t xml:space="preserve"> [2006] EWCA </w:t>
      </w:r>
      <w:proofErr w:type="spellStart"/>
      <w:r w:rsidR="007E2515" w:rsidRPr="009D37C6">
        <w:rPr>
          <w:rFonts w:ascii="Book Antiqua" w:hAnsi="Book Antiqua" w:cs="Arial"/>
        </w:rPr>
        <w:t>Civ</w:t>
      </w:r>
      <w:proofErr w:type="spellEnd"/>
      <w:r w:rsidR="007E2515" w:rsidRPr="009D37C6">
        <w:rPr>
          <w:rFonts w:ascii="Book Antiqua" w:hAnsi="Book Antiqua" w:cs="Arial"/>
        </w:rPr>
        <w:t xml:space="preserve"> 1037</w:t>
      </w:r>
      <w:r w:rsidR="007E2515">
        <w:rPr>
          <w:rFonts w:ascii="Book Antiqua" w:hAnsi="Book Antiqua" w:cs="Arial"/>
        </w:rPr>
        <w:t xml:space="preserve">, any assessment of plausibility must be made by reference to the available country information. </w:t>
      </w:r>
    </w:p>
    <w:p w:rsidR="007E2515" w:rsidRDefault="007E2515" w:rsidP="005202E0">
      <w:pPr>
        <w:ind w:left="426"/>
        <w:jc w:val="both"/>
        <w:rPr>
          <w:rFonts w:ascii="Book Antiqua" w:hAnsi="Book Antiqua"/>
        </w:rPr>
      </w:pPr>
    </w:p>
    <w:p w:rsidR="007E2515" w:rsidRPr="005202E0" w:rsidRDefault="005202E0" w:rsidP="007E2515">
      <w:pPr>
        <w:numPr>
          <w:ilvl w:val="0"/>
          <w:numId w:val="1"/>
        </w:numPr>
        <w:tabs>
          <w:tab w:val="clear" w:pos="927"/>
          <w:tab w:val="num" w:pos="426"/>
        </w:tabs>
        <w:ind w:left="426" w:hanging="426"/>
        <w:jc w:val="both"/>
        <w:rPr>
          <w:rFonts w:ascii="Book Antiqua" w:hAnsi="Book Antiqua"/>
        </w:rPr>
      </w:pPr>
      <w:r w:rsidRPr="005202E0">
        <w:rPr>
          <w:rFonts w:ascii="Book Antiqua" w:hAnsi="Book Antiqua"/>
        </w:rPr>
        <w:t>Firstly</w:t>
      </w:r>
      <w:r w:rsidR="007E2515">
        <w:rPr>
          <w:rFonts w:ascii="Book Antiqua" w:hAnsi="Book Antiqua"/>
        </w:rPr>
        <w:t xml:space="preserve">, the Appellant's affiliation with demonstrations celebrating Tamil culture as a student in 2012 can now be </w:t>
      </w:r>
      <w:proofErr w:type="gramStart"/>
      <w:r w:rsidR="007E2515">
        <w:rPr>
          <w:rFonts w:ascii="Book Antiqua" w:hAnsi="Book Antiqua"/>
        </w:rPr>
        <w:t xml:space="preserve">seen </w:t>
      </w:r>
      <w:r w:rsidRPr="005202E0">
        <w:rPr>
          <w:rFonts w:ascii="Book Antiqua" w:hAnsi="Book Antiqua"/>
        </w:rPr>
        <w:t xml:space="preserve"> </w:t>
      </w:r>
      <w:r w:rsidR="007E2515">
        <w:rPr>
          <w:rFonts w:ascii="Book Antiqua" w:hAnsi="Book Antiqua"/>
        </w:rPr>
        <w:t>as</w:t>
      </w:r>
      <w:proofErr w:type="gramEnd"/>
      <w:r w:rsidR="007E2515">
        <w:rPr>
          <w:rFonts w:ascii="Book Antiqua" w:hAnsi="Book Antiqua"/>
        </w:rPr>
        <w:t xml:space="preserve"> activities that might well </w:t>
      </w:r>
      <w:r w:rsidR="007E2515" w:rsidRPr="005202E0">
        <w:rPr>
          <w:rFonts w:ascii="Book Antiqua" w:hAnsi="Book Antiqua"/>
        </w:rPr>
        <w:t xml:space="preserve">be deemed as political by the Sri Lankan state. Indeed the First-tier Tribunal accepted this aspect of the Appellant's case. It concluded that involvement with cultural rather than political activities would not attract adverse attention. However, the country evidence cited in the Country Guidelines decision clearly shows that students may be at risk. As set out at Regulation 6 of The Refugee or Person in Need of International Protection (Qualification) Regulations 2006, “the concept of political opinion shall include the holding of an opinion, thought or belief on a matter related to the potential actors of persecution … to their policies or methods”. It is clear from the material cited above that activities of the kind with which the Appellant was associated might so qualify. </w:t>
      </w:r>
    </w:p>
    <w:p w:rsidR="007E2515" w:rsidRDefault="007E2515" w:rsidP="007E2515">
      <w:pPr>
        <w:pStyle w:val="ListParagraph"/>
        <w:rPr>
          <w:rFonts w:ascii="Book Antiqua" w:hAnsi="Book Antiqua"/>
        </w:rPr>
      </w:pPr>
    </w:p>
    <w:p w:rsidR="007E2515" w:rsidRPr="005202E0" w:rsidRDefault="007E2515" w:rsidP="007E2515">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The relevance of this error it that it is essentially a prismatic one, which affects the way in which the evidence received below was assessed generally. It is impossible to be confident that the same decision would have been reached </w:t>
      </w:r>
      <w:r>
        <w:rPr>
          <w:rFonts w:ascii="Book Antiqua" w:hAnsi="Book Antiqua"/>
        </w:rPr>
        <w:t xml:space="preserve">as to the Appellant's credibility </w:t>
      </w:r>
      <w:r w:rsidRPr="005202E0">
        <w:rPr>
          <w:rFonts w:ascii="Book Antiqua" w:hAnsi="Book Antiqua"/>
        </w:rPr>
        <w:t>had the Judge not been under a false impression as to the likely consequence of cultural expression</w:t>
      </w:r>
      <w:r>
        <w:rPr>
          <w:rFonts w:ascii="Book Antiqua" w:hAnsi="Book Antiqua"/>
        </w:rPr>
        <w:t xml:space="preserve"> over the period in question</w:t>
      </w:r>
      <w:r w:rsidRPr="005202E0">
        <w:rPr>
          <w:rFonts w:ascii="Book Antiqua" w:hAnsi="Book Antiqua"/>
        </w:rPr>
        <w:t xml:space="preserve">. </w:t>
      </w:r>
    </w:p>
    <w:p w:rsidR="007E2515" w:rsidRDefault="007E2515" w:rsidP="007E2515">
      <w:pPr>
        <w:pStyle w:val="ListParagraph"/>
        <w:rPr>
          <w:rFonts w:ascii="Book Antiqua" w:hAnsi="Book Antiqua"/>
        </w:rPr>
      </w:pPr>
    </w:p>
    <w:p w:rsidR="007E2515" w:rsidRPr="007E2515" w:rsidRDefault="007E2515" w:rsidP="007E2515">
      <w:pPr>
        <w:numPr>
          <w:ilvl w:val="0"/>
          <w:numId w:val="1"/>
        </w:numPr>
        <w:tabs>
          <w:tab w:val="clear" w:pos="927"/>
          <w:tab w:val="num" w:pos="426"/>
        </w:tabs>
        <w:ind w:left="426" w:hanging="426"/>
        <w:jc w:val="both"/>
        <w:rPr>
          <w:rFonts w:ascii="Book Antiqua" w:hAnsi="Book Antiqua"/>
        </w:rPr>
      </w:pPr>
      <w:r>
        <w:rPr>
          <w:rFonts w:ascii="Book Antiqua" w:hAnsi="Book Antiqua"/>
        </w:rPr>
        <w:t xml:space="preserve">Secondly </w:t>
      </w:r>
      <w:r w:rsidR="005202E0" w:rsidRPr="007E2515">
        <w:rPr>
          <w:rFonts w:ascii="Book Antiqua" w:hAnsi="Book Antiqua"/>
        </w:rPr>
        <w:t>it is apparent that</w:t>
      </w:r>
      <w:r w:rsidRPr="007E2515">
        <w:rPr>
          <w:rFonts w:ascii="Book Antiqua" w:hAnsi="Book Antiqua"/>
        </w:rPr>
        <w:t>, whether or not he is a member of the TGTE,</w:t>
      </w:r>
      <w:r w:rsidR="005202E0" w:rsidRPr="007E2515">
        <w:rPr>
          <w:rFonts w:ascii="Book Antiqua" w:hAnsi="Book Antiqua"/>
        </w:rPr>
        <w:t xml:space="preserve"> the Appellant holds a card </w:t>
      </w:r>
      <w:r w:rsidRPr="007E2515">
        <w:rPr>
          <w:rFonts w:ascii="Book Antiqua" w:hAnsi="Book Antiqua"/>
        </w:rPr>
        <w:t xml:space="preserve">that ostensibly associates him closely with that </w:t>
      </w:r>
      <w:r w:rsidR="005202E0" w:rsidRPr="007E2515">
        <w:rPr>
          <w:rFonts w:ascii="Book Antiqua" w:hAnsi="Book Antiqua"/>
        </w:rPr>
        <w:t>organisation</w:t>
      </w:r>
      <w:r w:rsidRPr="007E2515">
        <w:rPr>
          <w:rFonts w:ascii="Book Antiqua" w:hAnsi="Book Antiqua"/>
        </w:rPr>
        <w:t>. Accordingly the Home Office policy guidance given prominence in</w:t>
      </w:r>
      <w:r w:rsidR="005202E0" w:rsidRPr="007E2515">
        <w:rPr>
          <w:rFonts w:ascii="Book Antiqua" w:hAnsi="Book Antiqua"/>
        </w:rPr>
        <w:t xml:space="preserve"> </w:t>
      </w:r>
      <w:r w:rsidRPr="007E2515">
        <w:rPr>
          <w:rFonts w:ascii="Book Antiqua" w:hAnsi="Book Antiqua"/>
          <w:i/>
        </w:rPr>
        <w:t xml:space="preserve">UB (Sri Lanka) </w:t>
      </w:r>
      <w:r w:rsidRPr="007E2515">
        <w:rPr>
          <w:rFonts w:ascii="Book Antiqua" w:hAnsi="Book Antiqua"/>
        </w:rPr>
        <w:t xml:space="preserve">is relevant to this appeal in two ways: firstly it demonstrates that there may be a duty on the Secretary of State’s advocate to draw attention to relevant guidance. Secondly, as it happens, the guidance in question is directly relevant to the facts of the instant Appellant’s claim: the TGTE is one of the proscribed groups involvement with which may attract adverse attention from the security forces on a return. True it is that “members” are identified as having a higher profile, but the country evidence can be read as supporting a broader class of returnee as being of interest, given the possibility of questioning for having “been involved with one of the Tamil Diaspora groups”. It seems to me that any risks arising from the Appellant's return to Sri Lanka must be assessed with this in mind. He cannot be expected to dissemble if he is questioned by the authorities.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Mr Toal also made submissions based on what he described as a lack of reasoning in the decision of the First-tier Tribunal, and a failure to apply the appropriate standard of proof. This provoked a brief exchange between Mr Toal and the bench which deserves comment. Generally speaking, the grounds for an appellate tribunal to intervene in factual findings made by a Judge who has heard the evidence for themselves are those </w:t>
      </w:r>
      <w:r w:rsidRPr="005202E0">
        <w:rPr>
          <w:rFonts w:ascii="Book Antiqua" w:hAnsi="Book Antiqua"/>
        </w:rPr>
        <w:lastRenderedPageBreak/>
        <w:t xml:space="preserve">identified in the landmark decision of </w:t>
      </w:r>
      <w:r w:rsidRPr="005202E0">
        <w:rPr>
          <w:rFonts w:ascii="Book Antiqua" w:hAnsi="Book Antiqua"/>
          <w:i/>
        </w:rPr>
        <w:t>R (Iran</w:t>
      </w:r>
      <w:r w:rsidRPr="005202E0">
        <w:rPr>
          <w:rFonts w:ascii="Book Antiqua" w:hAnsi="Book Antiqua"/>
        </w:rPr>
        <w:t xml:space="preserve">) [2005] EWCA </w:t>
      </w:r>
      <w:proofErr w:type="spellStart"/>
      <w:r w:rsidRPr="005202E0">
        <w:rPr>
          <w:rFonts w:ascii="Book Antiqua" w:hAnsi="Book Antiqua"/>
        </w:rPr>
        <w:t>Civ</w:t>
      </w:r>
      <w:proofErr w:type="spellEnd"/>
      <w:r w:rsidRPr="005202E0">
        <w:rPr>
          <w:rFonts w:ascii="Book Antiqua" w:hAnsi="Book Antiqua"/>
        </w:rPr>
        <w:t xml:space="preserve"> 982 §9: the essentially public law errors, any of which must be in relation to a </w:t>
      </w:r>
      <w:r w:rsidRPr="005202E0">
        <w:rPr>
          <w:rFonts w:ascii="Book Antiqua" w:hAnsi="Book Antiqua"/>
          <w:i/>
        </w:rPr>
        <w:t xml:space="preserve">material </w:t>
      </w:r>
      <w:r w:rsidRPr="005202E0">
        <w:rPr>
          <w:rFonts w:ascii="Book Antiqua" w:hAnsi="Book Antiqua"/>
        </w:rPr>
        <w:t xml:space="preserve">matter:  irrationality, failing to give adequate reasons for findings, failing to take account of relevant material (or considering irrelevant issues), material </w:t>
      </w:r>
      <w:proofErr w:type="spellStart"/>
      <w:r w:rsidRPr="005202E0">
        <w:rPr>
          <w:rFonts w:ascii="Book Antiqua" w:hAnsi="Book Antiqua"/>
        </w:rPr>
        <w:t>misdirections</w:t>
      </w:r>
      <w:proofErr w:type="spellEnd"/>
      <w:r w:rsidRPr="005202E0">
        <w:rPr>
          <w:rFonts w:ascii="Book Antiqua" w:hAnsi="Book Antiqua"/>
        </w:rPr>
        <w:t xml:space="preserve"> of law</w:t>
      </w:r>
      <w:r w:rsidR="009F2FEF">
        <w:rPr>
          <w:rFonts w:ascii="Book Antiqua" w:hAnsi="Book Antiqua"/>
        </w:rPr>
        <w:t xml:space="preserve"> (doubtless including those principles of fundamental relevance to the assessment of an asylum seeker’s credibility, such as the need to evaluate plausibility in the light of the country evidence)</w:t>
      </w:r>
      <w:r w:rsidRPr="005202E0">
        <w:rPr>
          <w:rFonts w:ascii="Book Antiqua" w:hAnsi="Book Antiqua"/>
        </w:rPr>
        <w:t xml:space="preserve">, and procedural unfairness. </w:t>
      </w:r>
    </w:p>
    <w:p w:rsidR="005202E0" w:rsidRPr="005202E0" w:rsidRDefault="005202E0" w:rsidP="005202E0">
      <w:pPr>
        <w:pStyle w:val="ListParagraph"/>
        <w:rPr>
          <w:rFonts w:ascii="Book Antiqua" w:hAnsi="Book Antiqua"/>
        </w:rPr>
      </w:pPr>
    </w:p>
    <w:p w:rsidR="005202E0" w:rsidRP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It seems to me that where the reasoning of the First-tier Tribunal is comprehensible, then however objectionable it may be, the complaint is essentially one of rationality, unless the reasons given fail to take account of relevant evidence or considerations. Equally, a complaint regarding the standard of proof needs to identify some express misdirection; or at least be able to point to some overt feature of the finding which is flatly inconsistent with the standard of proof (see </w:t>
      </w:r>
      <w:proofErr w:type="spellStart"/>
      <w:r w:rsidRPr="005202E0">
        <w:rPr>
          <w:rFonts w:ascii="Book Antiqua" w:hAnsi="Book Antiqua"/>
        </w:rPr>
        <w:t>eg</w:t>
      </w:r>
      <w:proofErr w:type="spellEnd"/>
      <w:r w:rsidRPr="005202E0">
        <w:rPr>
          <w:rFonts w:ascii="Book Antiqua" w:hAnsi="Book Antiqua"/>
        </w:rPr>
        <w:t xml:space="preserve"> Lewison LJ in </w:t>
      </w:r>
      <w:r w:rsidRPr="005202E0">
        <w:rPr>
          <w:rFonts w:ascii="Book Antiqua" w:hAnsi="Book Antiqua"/>
          <w:i/>
        </w:rPr>
        <w:t xml:space="preserve">ME (Sri Lanka) </w:t>
      </w:r>
      <w:r w:rsidR="009F2FEF">
        <w:rPr>
          <w:rFonts w:ascii="Book Antiqua" w:hAnsi="Book Antiqua"/>
        </w:rPr>
        <w:t xml:space="preserve">[2018] EWCA </w:t>
      </w:r>
      <w:proofErr w:type="spellStart"/>
      <w:r w:rsidR="009F2FEF">
        <w:rPr>
          <w:rFonts w:ascii="Book Antiqua" w:hAnsi="Book Antiqua"/>
        </w:rPr>
        <w:t>Civ</w:t>
      </w:r>
      <w:proofErr w:type="spellEnd"/>
      <w:r w:rsidR="009F2FEF">
        <w:rPr>
          <w:rFonts w:ascii="Book Antiqua" w:hAnsi="Book Antiqua"/>
        </w:rPr>
        <w:t xml:space="preserve"> 1486</w:t>
      </w:r>
      <w:r w:rsidRPr="005202E0">
        <w:rPr>
          <w:rFonts w:ascii="Book Antiqua" w:hAnsi="Book Antiqua"/>
        </w:rPr>
        <w:t xml:space="preserve"> §18). Otherwise, grounds of appeal voiced by reference to a failure to apply the standard of proof are in truth covert rationality challenges. </w:t>
      </w:r>
    </w:p>
    <w:p w:rsidR="005202E0" w:rsidRPr="005202E0" w:rsidRDefault="005202E0" w:rsidP="005202E0">
      <w:pPr>
        <w:pStyle w:val="ListParagraph"/>
        <w:rPr>
          <w:rFonts w:ascii="Book Antiqua" w:hAnsi="Book Antiqua"/>
        </w:rPr>
      </w:pPr>
    </w:p>
    <w:p w:rsidR="005202E0" w:rsidRDefault="005202E0" w:rsidP="005202E0">
      <w:pPr>
        <w:numPr>
          <w:ilvl w:val="0"/>
          <w:numId w:val="1"/>
        </w:numPr>
        <w:tabs>
          <w:tab w:val="clear" w:pos="927"/>
          <w:tab w:val="num" w:pos="426"/>
        </w:tabs>
        <w:ind w:left="426" w:hanging="426"/>
        <w:jc w:val="both"/>
        <w:rPr>
          <w:rFonts w:ascii="Book Antiqua" w:hAnsi="Book Antiqua"/>
        </w:rPr>
      </w:pPr>
      <w:r w:rsidRPr="005202E0">
        <w:rPr>
          <w:rFonts w:ascii="Book Antiqua" w:hAnsi="Book Antiqua"/>
        </w:rPr>
        <w:t xml:space="preserve">This is essentially the point made by Beatson LJ </w:t>
      </w:r>
      <w:proofErr w:type="spellStart"/>
      <w:r w:rsidRPr="005202E0">
        <w:rPr>
          <w:rFonts w:ascii="Book Antiqua" w:hAnsi="Book Antiqua"/>
          <w:i/>
        </w:rPr>
        <w:t>Haleemudeen</w:t>
      </w:r>
      <w:proofErr w:type="spellEnd"/>
      <w:r w:rsidRPr="005202E0">
        <w:rPr>
          <w:rFonts w:ascii="Book Antiqua" w:hAnsi="Book Antiqua"/>
        </w:rPr>
        <w:t xml:space="preserve"> [2014] EWCA </w:t>
      </w:r>
      <w:proofErr w:type="spellStart"/>
      <w:r w:rsidRPr="005202E0">
        <w:rPr>
          <w:rFonts w:ascii="Book Antiqua" w:hAnsi="Book Antiqua"/>
        </w:rPr>
        <w:t>Civ</w:t>
      </w:r>
      <w:proofErr w:type="spellEnd"/>
      <w:r w:rsidRPr="005202E0">
        <w:rPr>
          <w:rFonts w:ascii="Book Antiqua" w:hAnsi="Book Antiqua"/>
        </w:rPr>
        <w:t xml:space="preserve"> 558 §33, 35</w:t>
      </w:r>
      <w:r w:rsidR="00E9505D">
        <w:rPr>
          <w:rFonts w:ascii="Book Antiqua" w:hAnsi="Book Antiqua"/>
        </w:rPr>
        <w:t xml:space="preserve">, addressing grounds that had been labelled </w:t>
      </w:r>
      <w:r w:rsidR="009F2FEF">
        <w:rPr>
          <w:rFonts w:ascii="Book Antiqua" w:hAnsi="Book Antiqua"/>
        </w:rPr>
        <w:t xml:space="preserve">by their authors </w:t>
      </w:r>
      <w:r w:rsidR="00E9505D">
        <w:rPr>
          <w:rFonts w:ascii="Book Antiqua" w:hAnsi="Book Antiqua"/>
        </w:rPr>
        <w:t xml:space="preserve">as </w:t>
      </w:r>
      <w:r w:rsidR="009F2FEF">
        <w:rPr>
          <w:rFonts w:ascii="Book Antiqua" w:hAnsi="Book Antiqua"/>
        </w:rPr>
        <w:t xml:space="preserve">asserting both an </w:t>
      </w:r>
      <w:r w:rsidR="00E9505D" w:rsidRPr="009F2FEF">
        <w:rPr>
          <w:rFonts w:ascii="Book Antiqua" w:hAnsi="Book Antiqua"/>
          <w:i/>
        </w:rPr>
        <w:t>insufficiency</w:t>
      </w:r>
      <w:r w:rsidR="00E9505D">
        <w:rPr>
          <w:rFonts w:ascii="Book Antiqua" w:hAnsi="Book Antiqua"/>
        </w:rPr>
        <w:t xml:space="preserve"> of reasoning and an assault on the alleged </w:t>
      </w:r>
      <w:r w:rsidR="00E9505D" w:rsidRPr="009F2FEF">
        <w:rPr>
          <w:rFonts w:ascii="Book Antiqua" w:hAnsi="Book Antiqua"/>
          <w:i/>
        </w:rPr>
        <w:t>inadequacy</w:t>
      </w:r>
      <w:r w:rsidR="00E9505D">
        <w:rPr>
          <w:rFonts w:ascii="Book Antiqua" w:hAnsi="Book Antiqua"/>
        </w:rPr>
        <w:t xml:space="preserve"> of the reasons given</w:t>
      </w:r>
      <w:r w:rsidRPr="005202E0">
        <w:rPr>
          <w:rFonts w:ascii="Book Antiqua" w:hAnsi="Book Antiqua"/>
        </w:rPr>
        <w:t>: “It is, in my view, important to keep the two grounds separate and to recognise clearly the difference between the largely procedural nature of an "inadequate reasons" challenge and a substantive challenge that the reasons given display an error of law or other public law flaw ... the reasons must give sufficient detail to show the parties and the appellate tribunal or reviewing court the principles upon which the lower tribunal has acted, and the reasons that led it to its decision, so that they are able to understan</w:t>
      </w:r>
      <w:r w:rsidR="007E2515">
        <w:rPr>
          <w:rFonts w:ascii="Book Antiqua" w:hAnsi="Book Antiqua"/>
        </w:rPr>
        <w:t>d why it reached its decision”.</w:t>
      </w:r>
    </w:p>
    <w:p w:rsidR="007E2515" w:rsidRDefault="007E2515" w:rsidP="007E2515">
      <w:pPr>
        <w:pStyle w:val="ListParagraph"/>
        <w:rPr>
          <w:rFonts w:ascii="Book Antiqua" w:hAnsi="Book Antiqua"/>
        </w:rPr>
      </w:pPr>
    </w:p>
    <w:p w:rsidR="00341B73" w:rsidRDefault="007E2515" w:rsidP="00341B73">
      <w:pPr>
        <w:numPr>
          <w:ilvl w:val="0"/>
          <w:numId w:val="1"/>
        </w:numPr>
        <w:tabs>
          <w:tab w:val="clear" w:pos="927"/>
          <w:tab w:val="num" w:pos="426"/>
        </w:tabs>
        <w:ind w:left="426" w:hanging="426"/>
        <w:jc w:val="both"/>
        <w:rPr>
          <w:rFonts w:ascii="Book Antiqua" w:hAnsi="Book Antiqua"/>
        </w:rPr>
      </w:pPr>
      <w:r>
        <w:rPr>
          <w:rFonts w:ascii="Book Antiqua" w:hAnsi="Book Antiqua"/>
        </w:rPr>
        <w:t>This said, the threshold necessary for rationality to be established may vary with the subject matter. A</w:t>
      </w:r>
      <w:r w:rsidRPr="007E2515">
        <w:rPr>
          <w:rFonts w:ascii="Book Antiqua" w:hAnsi="Book Antiqua" w:cs="Arial"/>
        </w:rPr>
        <w:t xml:space="preserve">sylum appeals must be approached applying the appropriate anxious scrutiny, and as </w:t>
      </w:r>
      <w:proofErr w:type="spellStart"/>
      <w:r w:rsidRPr="007E2515">
        <w:rPr>
          <w:rFonts w:ascii="Book Antiqua" w:hAnsi="Book Antiqua" w:cs="Arial"/>
        </w:rPr>
        <w:t>Carnwath</w:t>
      </w:r>
      <w:proofErr w:type="spellEnd"/>
      <w:r w:rsidRPr="007E2515">
        <w:rPr>
          <w:rFonts w:ascii="Book Antiqua" w:hAnsi="Book Antiqua" w:cs="Arial"/>
        </w:rPr>
        <w:t xml:space="preserve"> LJ explained in </w:t>
      </w:r>
      <w:r w:rsidRPr="007E2515">
        <w:rPr>
          <w:rFonts w:ascii="Book Antiqua" w:hAnsi="Book Antiqua" w:cs="Arial"/>
          <w:i/>
        </w:rPr>
        <w:t>YH</w:t>
      </w:r>
      <w:r w:rsidRPr="007E2515">
        <w:rPr>
          <w:rFonts w:ascii="Book Antiqua" w:hAnsi="Book Antiqua" w:cs="Arial"/>
        </w:rPr>
        <w:t xml:space="preserve"> [2010] EWCA </w:t>
      </w:r>
      <w:proofErr w:type="spellStart"/>
      <w:r w:rsidRPr="007E2515">
        <w:rPr>
          <w:rFonts w:ascii="Book Antiqua" w:hAnsi="Book Antiqua" w:cs="Arial"/>
        </w:rPr>
        <w:t>Civ</w:t>
      </w:r>
      <w:proofErr w:type="spellEnd"/>
      <w:r w:rsidRPr="007E2515">
        <w:rPr>
          <w:rFonts w:ascii="Book Antiqua" w:hAnsi="Book Antiqua" w:cs="Arial"/>
        </w:rPr>
        <w:t xml:space="preserve"> 116 that term “has by usage acquired special significance as underlining the very special human context in which such cases are brought, and the need for decisions to show by their reasoning that every factor which might tell in favour of an applicant has been properly taken into account.”</w:t>
      </w:r>
      <w:r>
        <w:rPr>
          <w:rFonts w:ascii="Book Antiqua" w:hAnsi="Book Antiqua" w:cs="Arial"/>
        </w:rPr>
        <w:t xml:space="preserve"> That principle originated in the </w:t>
      </w:r>
      <w:r w:rsidR="00341B73">
        <w:rPr>
          <w:rFonts w:ascii="Book Antiqua" w:hAnsi="Book Antiqua" w:cs="Arial"/>
        </w:rPr>
        <w:t xml:space="preserve">speech of Lord Bridge in </w:t>
      </w:r>
      <w:proofErr w:type="spellStart"/>
      <w:r w:rsidR="00341B73" w:rsidRPr="009F2FEF">
        <w:rPr>
          <w:rFonts w:ascii="Book Antiqua" w:hAnsi="Book Antiqua"/>
          <w:i/>
        </w:rPr>
        <w:t>Bugdaycay</w:t>
      </w:r>
      <w:proofErr w:type="spellEnd"/>
      <w:r w:rsidR="00341B73" w:rsidRPr="00341B73">
        <w:rPr>
          <w:rFonts w:ascii="Book Antiqua" w:hAnsi="Book Antiqua"/>
        </w:rPr>
        <w:t xml:space="preserve"> [1986] UKHL 3 </w:t>
      </w:r>
      <w:r w:rsidR="00341B73">
        <w:rPr>
          <w:rFonts w:ascii="Book Antiqua" w:hAnsi="Book Antiqua"/>
        </w:rPr>
        <w:t>where he stated that “</w:t>
      </w:r>
      <w:r w:rsidRPr="00341B73">
        <w:rPr>
          <w:rFonts w:ascii="Book Antiqua" w:hAnsi="Book Antiqua"/>
        </w:rPr>
        <w:t>The most fundamental of all human rights is the individual's right to life and when an administrative decision under challenge is said to be one which may put the applicant's life at risk, the basis of the decision must surely call for the most anxious scrutiny.</w:t>
      </w:r>
      <w:r w:rsidR="00341B73">
        <w:rPr>
          <w:rFonts w:ascii="Book Antiqua" w:hAnsi="Book Antiqua"/>
        </w:rPr>
        <w:t>”</w:t>
      </w:r>
    </w:p>
    <w:p w:rsidR="00341B73" w:rsidRDefault="00341B73" w:rsidP="00341B73">
      <w:pPr>
        <w:pStyle w:val="ListParagraph"/>
        <w:rPr>
          <w:rFonts w:ascii="Book Antiqua" w:hAnsi="Book Antiqua"/>
        </w:rPr>
      </w:pPr>
    </w:p>
    <w:p w:rsidR="009F2FEF" w:rsidRDefault="00341B73" w:rsidP="00341B73">
      <w:pPr>
        <w:numPr>
          <w:ilvl w:val="0"/>
          <w:numId w:val="1"/>
        </w:numPr>
        <w:tabs>
          <w:tab w:val="clear" w:pos="927"/>
          <w:tab w:val="num" w:pos="426"/>
        </w:tabs>
        <w:ind w:left="426" w:hanging="426"/>
        <w:jc w:val="both"/>
        <w:rPr>
          <w:rFonts w:ascii="Book Antiqua" w:hAnsi="Book Antiqua"/>
        </w:rPr>
      </w:pPr>
      <w:r>
        <w:rPr>
          <w:rFonts w:ascii="Book Antiqua" w:hAnsi="Book Antiqua"/>
        </w:rPr>
        <w:t xml:space="preserve">It seems to me that when the Tribunal supervises decision making of the First-tier Tribunal, it is essential that it ensures that the Judge below gave the appropriately intense scrutiny to the evidence before them. </w:t>
      </w:r>
      <w:r w:rsidR="009F2FEF">
        <w:rPr>
          <w:rFonts w:ascii="Book Antiqua" w:hAnsi="Book Antiqua"/>
        </w:rPr>
        <w:t>It may well be that the appropriate intensity is captured by the possibility that a</w:t>
      </w:r>
      <w:r>
        <w:rPr>
          <w:rFonts w:ascii="Book Antiqua" w:hAnsi="Book Antiqua"/>
        </w:rPr>
        <w:t xml:space="preserve"> decision may be irrational</w:t>
      </w:r>
      <w:r w:rsidRPr="00341B73">
        <w:rPr>
          <w:rFonts w:ascii="Book Antiqua" w:hAnsi="Book Antiqua"/>
        </w:rPr>
        <w:t xml:space="preserve"> </w:t>
      </w:r>
      <w:r>
        <w:rPr>
          <w:rFonts w:ascii="Book Antiqua" w:hAnsi="Book Antiqua"/>
        </w:rPr>
        <w:t xml:space="preserve">in </w:t>
      </w:r>
      <w:r w:rsidRPr="00341B73">
        <w:rPr>
          <w:rFonts w:ascii="Book Antiqua" w:hAnsi="Book Antiqua"/>
        </w:rPr>
        <w:t xml:space="preserve">the </w:t>
      </w:r>
      <w:r>
        <w:rPr>
          <w:rFonts w:ascii="Book Antiqua" w:hAnsi="Book Antiqua"/>
        </w:rPr>
        <w:t xml:space="preserve">sense identified, in a different context, by the court in </w:t>
      </w:r>
      <w:proofErr w:type="spellStart"/>
      <w:r w:rsidRPr="00341B73">
        <w:rPr>
          <w:rFonts w:ascii="Book Antiqua" w:hAnsi="Book Antiqua"/>
          <w:i/>
        </w:rPr>
        <w:t>Balchin</w:t>
      </w:r>
      <w:proofErr w:type="spellEnd"/>
      <w:r w:rsidRPr="00341B73">
        <w:rPr>
          <w:rFonts w:ascii="Book Antiqua" w:hAnsi="Book Antiqua"/>
        </w:rPr>
        <w:t xml:space="preserve"> [1998] 1 PLR 1</w:t>
      </w:r>
      <w:r w:rsidR="009F2FEF">
        <w:rPr>
          <w:rFonts w:ascii="Book Antiqua" w:hAnsi="Book Antiqua"/>
        </w:rPr>
        <w:t xml:space="preserve"> – </w:t>
      </w:r>
      <w:proofErr w:type="spellStart"/>
      <w:r w:rsidR="009F2FEF">
        <w:rPr>
          <w:rFonts w:ascii="Book Antiqua" w:hAnsi="Book Antiqua"/>
        </w:rPr>
        <w:t>ie</w:t>
      </w:r>
      <w:proofErr w:type="spellEnd"/>
      <w:r w:rsidR="009F2FEF">
        <w:rPr>
          <w:rFonts w:ascii="Book Antiqua" w:hAnsi="Book Antiqua"/>
        </w:rPr>
        <w:t xml:space="preserve"> where the reasoning </w:t>
      </w:r>
      <w:r w:rsidRPr="00341B73">
        <w:rPr>
          <w:rFonts w:ascii="Book Antiqua" w:hAnsi="Book Antiqua"/>
        </w:rPr>
        <w:t>does not add up</w:t>
      </w:r>
      <w:r>
        <w:rPr>
          <w:rFonts w:ascii="Book Antiqua" w:hAnsi="Book Antiqua"/>
        </w:rPr>
        <w:t xml:space="preserve">, because </w:t>
      </w:r>
      <w:r w:rsidRPr="00341B73">
        <w:rPr>
          <w:rFonts w:ascii="Book Antiqua" w:hAnsi="Book Antiqua"/>
        </w:rPr>
        <w:t xml:space="preserve">there </w:t>
      </w:r>
      <w:r w:rsidR="009F2FEF">
        <w:rPr>
          <w:rFonts w:ascii="Book Antiqua" w:hAnsi="Book Antiqua"/>
        </w:rPr>
        <w:t xml:space="preserve">some error therein </w:t>
      </w:r>
      <w:r w:rsidRPr="00341B73">
        <w:rPr>
          <w:rFonts w:ascii="Book Antiqua" w:hAnsi="Book Antiqua"/>
        </w:rPr>
        <w:t>which robs the decision of logic</w:t>
      </w:r>
      <w:r>
        <w:rPr>
          <w:rFonts w:ascii="Book Antiqua" w:hAnsi="Book Antiqua"/>
        </w:rPr>
        <w:t>.</w:t>
      </w:r>
      <w:r w:rsidR="009F2FEF">
        <w:rPr>
          <w:rFonts w:ascii="Book Antiqua" w:hAnsi="Book Antiqua"/>
        </w:rPr>
        <w:t xml:space="preserve"> </w:t>
      </w:r>
    </w:p>
    <w:p w:rsidR="009F2FEF" w:rsidRDefault="009F2FEF" w:rsidP="009F2FEF">
      <w:pPr>
        <w:pStyle w:val="ListParagraph"/>
        <w:rPr>
          <w:rFonts w:ascii="Book Antiqua" w:hAnsi="Book Antiqua"/>
        </w:rPr>
      </w:pPr>
    </w:p>
    <w:p w:rsidR="00341B73" w:rsidRPr="00341B73" w:rsidRDefault="009F2FEF" w:rsidP="00341B73">
      <w:pPr>
        <w:numPr>
          <w:ilvl w:val="0"/>
          <w:numId w:val="1"/>
        </w:numPr>
        <w:tabs>
          <w:tab w:val="clear" w:pos="927"/>
          <w:tab w:val="num" w:pos="426"/>
        </w:tabs>
        <w:ind w:left="426" w:hanging="426"/>
        <w:jc w:val="both"/>
        <w:rPr>
          <w:rFonts w:ascii="Book Antiqua" w:hAnsi="Book Antiqua"/>
        </w:rPr>
      </w:pPr>
      <w:r>
        <w:rPr>
          <w:rFonts w:ascii="Book Antiqua" w:hAnsi="Book Antiqua"/>
        </w:rPr>
        <w:t xml:space="preserve">In any event, it is unnecessary for the purpose of disposing of the instant appeal to venture further into these deep waters. For the reasons set out above, the decision of the First-tier Tribunal is flawed by material errors of law, in that relevant </w:t>
      </w:r>
      <w:r w:rsidR="002D0825">
        <w:rPr>
          <w:rFonts w:ascii="Book Antiqua" w:hAnsi="Book Antiqua"/>
        </w:rPr>
        <w:t xml:space="preserve">evidence </w:t>
      </w:r>
      <w:r>
        <w:rPr>
          <w:rFonts w:ascii="Book Antiqua" w:hAnsi="Book Antiqua"/>
        </w:rPr>
        <w:t xml:space="preserve">was not taken into account when assessing the credibility of the claim. </w:t>
      </w:r>
    </w:p>
    <w:p w:rsidR="005202E0" w:rsidRPr="005202E0" w:rsidRDefault="005202E0" w:rsidP="005202E0">
      <w:pPr>
        <w:tabs>
          <w:tab w:val="left" w:pos="567"/>
        </w:tabs>
        <w:jc w:val="both"/>
        <w:rPr>
          <w:rFonts w:ascii="Book Antiqua" w:hAnsi="Book Antiqua" w:cs="Arial"/>
        </w:rPr>
      </w:pPr>
    </w:p>
    <w:p w:rsidR="005202E0" w:rsidRPr="005202E0" w:rsidRDefault="005202E0" w:rsidP="005202E0">
      <w:pPr>
        <w:tabs>
          <w:tab w:val="left" w:pos="567"/>
        </w:tabs>
        <w:jc w:val="both"/>
        <w:rPr>
          <w:rFonts w:ascii="Book Antiqua" w:hAnsi="Book Antiqua" w:cs="Arial"/>
          <w:u w:val="single"/>
        </w:rPr>
      </w:pPr>
      <w:r w:rsidRPr="005202E0">
        <w:rPr>
          <w:rFonts w:ascii="Book Antiqua" w:hAnsi="Book Antiqua" w:cs="Arial"/>
        </w:rPr>
        <w:t xml:space="preserve">          </w:t>
      </w:r>
      <w:r w:rsidRPr="005202E0">
        <w:rPr>
          <w:rFonts w:ascii="Book Antiqua" w:hAnsi="Book Antiqua" w:cs="Arial"/>
          <w:u w:val="single"/>
        </w:rPr>
        <w:t>Decision:</w:t>
      </w:r>
    </w:p>
    <w:p w:rsidR="005202E0" w:rsidRPr="005202E0" w:rsidRDefault="005202E0" w:rsidP="005202E0">
      <w:pPr>
        <w:tabs>
          <w:tab w:val="left" w:pos="567"/>
        </w:tabs>
        <w:jc w:val="both"/>
        <w:rPr>
          <w:rFonts w:ascii="Book Antiqua" w:hAnsi="Book Antiqua" w:cs="Arial"/>
        </w:rPr>
      </w:pPr>
    </w:p>
    <w:p w:rsidR="005202E0" w:rsidRPr="005202E0" w:rsidRDefault="005202E0" w:rsidP="005202E0">
      <w:pPr>
        <w:tabs>
          <w:tab w:val="left" w:pos="567"/>
        </w:tabs>
        <w:ind w:left="567"/>
        <w:jc w:val="both"/>
        <w:rPr>
          <w:rFonts w:ascii="Book Antiqua" w:hAnsi="Book Antiqua" w:cs="Arial"/>
        </w:rPr>
      </w:pPr>
      <w:r w:rsidRPr="005202E0">
        <w:rPr>
          <w:rFonts w:ascii="Book Antiqua" w:hAnsi="Book Antiqua" w:cs="Arial"/>
        </w:rPr>
        <w:t>The decision of the First-tier Tribunal contain</w:t>
      </w:r>
      <w:r w:rsidR="00E9505D">
        <w:rPr>
          <w:rFonts w:ascii="Book Antiqua" w:hAnsi="Book Antiqua" w:cs="Arial"/>
        </w:rPr>
        <w:t>s</w:t>
      </w:r>
      <w:r w:rsidRPr="005202E0">
        <w:rPr>
          <w:rFonts w:ascii="Book Antiqua" w:hAnsi="Book Antiqua" w:cs="Arial"/>
        </w:rPr>
        <w:t xml:space="preserve"> material errors of law. </w:t>
      </w:r>
    </w:p>
    <w:p w:rsidR="005202E0" w:rsidRPr="005202E0" w:rsidRDefault="005202E0" w:rsidP="005202E0">
      <w:pPr>
        <w:tabs>
          <w:tab w:val="left" w:pos="567"/>
        </w:tabs>
        <w:ind w:left="567"/>
        <w:jc w:val="both"/>
        <w:rPr>
          <w:rFonts w:ascii="Book Antiqua" w:hAnsi="Book Antiqua" w:cs="Arial"/>
        </w:rPr>
      </w:pPr>
      <w:r w:rsidRPr="005202E0">
        <w:rPr>
          <w:rFonts w:ascii="Book Antiqua" w:hAnsi="Book Antiqua" w:cs="Arial"/>
        </w:rPr>
        <w:t xml:space="preserve">The appeal is remitted for hearing afresh. </w:t>
      </w:r>
    </w:p>
    <w:p w:rsidR="00D6129C" w:rsidRDefault="00D6129C" w:rsidP="00D6129C">
      <w:pPr>
        <w:tabs>
          <w:tab w:val="left" w:pos="567"/>
        </w:tabs>
        <w:jc w:val="both"/>
        <w:rPr>
          <w:rFonts w:ascii="Book Antiqua" w:hAnsi="Book Antiqua" w:cs="Arial"/>
          <w:b/>
        </w:rPr>
      </w:pPr>
    </w:p>
    <w:p w:rsidR="00D6129C" w:rsidRPr="00C566B6" w:rsidRDefault="00D6129C" w:rsidP="00D6129C">
      <w:pPr>
        <w:tabs>
          <w:tab w:val="left" w:pos="567"/>
        </w:tabs>
        <w:ind w:left="567"/>
        <w:jc w:val="both"/>
        <w:rPr>
          <w:rFonts w:ascii="Book Antiqua" w:hAnsi="Book Antiqua" w:cs="Arial"/>
          <w:u w:val="single"/>
        </w:rPr>
      </w:pPr>
      <w:r w:rsidRPr="00C566B6">
        <w:rPr>
          <w:rFonts w:ascii="Book Antiqua" w:hAnsi="Book Antiqua" w:cs="Arial"/>
          <w:u w:val="single"/>
        </w:rPr>
        <w:t>Anonymity Order</w:t>
      </w:r>
    </w:p>
    <w:p w:rsidR="00D6129C" w:rsidRDefault="00D6129C" w:rsidP="00D6129C">
      <w:pPr>
        <w:tabs>
          <w:tab w:val="left" w:pos="567"/>
        </w:tabs>
        <w:ind w:left="567"/>
        <w:jc w:val="both"/>
        <w:rPr>
          <w:rFonts w:ascii="Book Antiqua" w:hAnsi="Book Antiqua" w:cs="Arial"/>
        </w:rPr>
      </w:pPr>
    </w:p>
    <w:p w:rsidR="00D6129C" w:rsidRPr="00116665" w:rsidRDefault="00D6129C" w:rsidP="00D6129C">
      <w:pPr>
        <w:tabs>
          <w:tab w:val="left" w:pos="567"/>
        </w:tabs>
        <w:ind w:left="567"/>
        <w:jc w:val="both"/>
        <w:rPr>
          <w:rFonts w:ascii="Book Antiqua" w:hAnsi="Book Antiqua" w:cs="Arial"/>
        </w:rPr>
      </w:pPr>
      <w:r>
        <w:rPr>
          <w:rFonts w:ascii="Book Antiqua" w:hAnsi="Book Antiqua" w:cs="Arial"/>
        </w:rPr>
        <w:t xml:space="preserve">I make an anonymity order under Rule 14(1) of the Tribunal Procedure (Upper Tribunal) Rules 2008 prohibiting the disclosure of any information or matter likely to lead members of the public to be able to identify the Appellant. </w:t>
      </w:r>
    </w:p>
    <w:p w:rsidR="005202E0" w:rsidRPr="005202E0" w:rsidRDefault="005202E0" w:rsidP="00D6129C">
      <w:pPr>
        <w:tabs>
          <w:tab w:val="left" w:pos="567"/>
        </w:tabs>
        <w:jc w:val="both"/>
        <w:rPr>
          <w:rFonts w:ascii="Book Antiqua" w:hAnsi="Book Antiqua" w:cs="Arial"/>
        </w:rPr>
      </w:pPr>
      <w:r w:rsidRPr="005202E0">
        <w:rPr>
          <w:rFonts w:ascii="Book Antiqua" w:hAnsi="Book Antiqua" w:cs="Arial"/>
          <w:b/>
        </w:rPr>
        <w:tab/>
      </w:r>
    </w:p>
    <w:p w:rsidR="005202E0" w:rsidRPr="005202E0" w:rsidRDefault="005202E0" w:rsidP="005202E0">
      <w:pPr>
        <w:tabs>
          <w:tab w:val="left" w:pos="567"/>
        </w:tabs>
        <w:jc w:val="both"/>
        <w:rPr>
          <w:rFonts w:ascii="Book Antiqua" w:hAnsi="Book Antiqua" w:cs="Arial"/>
        </w:rPr>
      </w:pPr>
      <w:r w:rsidRPr="005202E0">
        <w:rPr>
          <w:rFonts w:ascii="Book Antiqua" w:hAnsi="Book Antiqua" w:cs="Arial"/>
          <w:noProof/>
        </w:rPr>
        <w:drawing>
          <wp:inline distT="0" distB="0" distL="0" distR="0" wp14:anchorId="6D42A0BC" wp14:editId="301D45E8">
            <wp:extent cx="2352675" cy="13335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333500"/>
                    </a:xfrm>
                    <a:prstGeom prst="rect">
                      <a:avLst/>
                    </a:prstGeom>
                    <a:noFill/>
                    <a:ln>
                      <a:noFill/>
                    </a:ln>
                  </pic:spPr>
                </pic:pic>
              </a:graphicData>
            </a:graphic>
          </wp:inline>
        </w:drawing>
      </w:r>
    </w:p>
    <w:p w:rsidR="005202E0" w:rsidRPr="005202E0" w:rsidRDefault="005202E0" w:rsidP="005202E0">
      <w:pPr>
        <w:tabs>
          <w:tab w:val="left" w:pos="567"/>
        </w:tabs>
        <w:jc w:val="both"/>
        <w:rPr>
          <w:rFonts w:ascii="Book Antiqua" w:hAnsi="Book Antiqua" w:cs="Arial"/>
        </w:rPr>
      </w:pPr>
      <w:r w:rsidRPr="005202E0">
        <w:rPr>
          <w:rFonts w:ascii="Book Antiqua" w:hAnsi="Book Antiqua" w:cs="Arial"/>
        </w:rPr>
        <w:t xml:space="preserve">Signed: </w:t>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r>
      <w:r w:rsidRPr="005202E0">
        <w:rPr>
          <w:rFonts w:ascii="Book Antiqua" w:hAnsi="Book Antiqua" w:cs="Arial"/>
        </w:rPr>
        <w:tab/>
        <w:t xml:space="preserve">Date: </w:t>
      </w:r>
      <w:r w:rsidR="009F2FEF">
        <w:rPr>
          <w:rFonts w:ascii="Book Antiqua" w:hAnsi="Book Antiqua" w:cs="Arial"/>
        </w:rPr>
        <w:t>31</w:t>
      </w:r>
      <w:r w:rsidRPr="005202E0">
        <w:rPr>
          <w:rFonts w:ascii="Book Antiqua" w:hAnsi="Book Antiqua" w:cs="Arial"/>
        </w:rPr>
        <w:t xml:space="preserve"> July 2018</w:t>
      </w:r>
    </w:p>
    <w:p w:rsidR="004D0558" w:rsidRPr="009F2FEF" w:rsidRDefault="005202E0" w:rsidP="009F2FEF">
      <w:pPr>
        <w:tabs>
          <w:tab w:val="left" w:pos="567"/>
        </w:tabs>
        <w:jc w:val="both"/>
        <w:rPr>
          <w:rFonts w:ascii="Book Antiqua" w:hAnsi="Book Antiqua" w:cs="Arial"/>
        </w:rPr>
      </w:pPr>
      <w:r w:rsidRPr="005202E0">
        <w:rPr>
          <w:rFonts w:ascii="Book Antiqua" w:hAnsi="Book Antiqua" w:cs="Arial"/>
        </w:rPr>
        <w:t xml:space="preserve">Deputy Upper Tribunal Judge Symes </w:t>
      </w:r>
    </w:p>
    <w:sectPr w:rsidR="004D0558" w:rsidRPr="009F2FEF" w:rsidSect="00327AE1">
      <w:headerReference w:type="default" r:id="rId9"/>
      <w:footerReference w:type="default" r:id="rId10"/>
      <w:footerReference w:type="first" r:id="rId11"/>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2E0" w:rsidRDefault="005202E0" w:rsidP="005202E0">
      <w:r>
        <w:separator/>
      </w:r>
    </w:p>
  </w:endnote>
  <w:endnote w:type="continuationSeparator" w:id="0">
    <w:p w:rsidR="005202E0" w:rsidRDefault="005202E0" w:rsidP="0052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27AE1" w:rsidRDefault="00E9505D" w:rsidP="00614E94">
    <w:pPr>
      <w:pStyle w:val="Footer"/>
      <w:jc w:val="center"/>
      <w:rPr>
        <w:rFonts w:ascii="Book Antiqua" w:hAnsi="Book Antiqua" w:cs="Arial"/>
      </w:rPr>
    </w:pPr>
    <w:r w:rsidRPr="00327AE1">
      <w:rPr>
        <w:rStyle w:val="PageNumber"/>
        <w:rFonts w:ascii="Book Antiqua" w:hAnsi="Book Antiqua" w:cs="Arial"/>
      </w:rPr>
      <w:fldChar w:fldCharType="begin"/>
    </w:r>
    <w:r w:rsidRPr="00327AE1">
      <w:rPr>
        <w:rStyle w:val="PageNumber"/>
        <w:rFonts w:ascii="Book Antiqua" w:hAnsi="Book Antiqua" w:cs="Arial"/>
      </w:rPr>
      <w:instrText xml:space="preserve"> PAGE </w:instrText>
    </w:r>
    <w:r w:rsidRPr="00327AE1">
      <w:rPr>
        <w:rStyle w:val="PageNumber"/>
        <w:rFonts w:ascii="Book Antiqua" w:hAnsi="Book Antiqua" w:cs="Arial"/>
      </w:rPr>
      <w:fldChar w:fldCharType="separate"/>
    </w:r>
    <w:r w:rsidR="00684E72">
      <w:rPr>
        <w:rStyle w:val="PageNumber"/>
        <w:rFonts w:ascii="Book Antiqua" w:hAnsi="Book Antiqua" w:cs="Arial"/>
        <w:noProof/>
      </w:rPr>
      <w:t>8</w:t>
    </w:r>
    <w:r w:rsidRPr="00327AE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27AE1" w:rsidRDefault="00E9505D" w:rsidP="00614E94">
    <w:pPr>
      <w:jc w:val="center"/>
      <w:rPr>
        <w:rFonts w:ascii="Book Antiqua" w:hAnsi="Book Antiqua" w:cs="Arial"/>
        <w:b/>
      </w:rPr>
    </w:pPr>
    <w:r w:rsidRPr="00327AE1">
      <w:rPr>
        <w:rFonts w:ascii="Book Antiqua" w:hAnsi="Book Antiqua" w:cs="Arial"/>
        <w:b/>
        <w:spacing w:val="-6"/>
      </w:rPr>
      <w:t>©</w:t>
    </w:r>
    <w:r w:rsidR="004B15E1" w:rsidRPr="00327AE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2E0" w:rsidRDefault="005202E0" w:rsidP="005202E0">
      <w:r>
        <w:separator/>
      </w:r>
    </w:p>
  </w:footnote>
  <w:footnote w:type="continuationSeparator" w:id="0">
    <w:p w:rsidR="005202E0" w:rsidRDefault="005202E0" w:rsidP="00520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E9505D" w:rsidP="00614E94">
    <w:pPr>
      <w:pStyle w:val="Header"/>
      <w:jc w:val="right"/>
      <w:rPr>
        <w:rFonts w:ascii="Book Antiqua" w:hAnsi="Book Antiqua"/>
        <w:sz w:val="16"/>
        <w:szCs w:val="16"/>
      </w:rPr>
    </w:pPr>
    <w:r w:rsidRPr="00327AE1">
      <w:rPr>
        <w:rFonts w:ascii="Book Antiqua" w:hAnsi="Book Antiqua" w:cs="Arial"/>
        <w:sz w:val="16"/>
        <w:szCs w:val="16"/>
      </w:rPr>
      <w:t xml:space="preserve">Appeal Number: </w:t>
    </w:r>
    <w:r w:rsidR="005202E0" w:rsidRPr="00327AE1">
      <w:rPr>
        <w:rFonts w:ascii="Book Antiqua" w:hAnsi="Book Antiqua"/>
        <w:sz w:val="16"/>
        <w:szCs w:val="16"/>
      </w:rPr>
      <w:t>PA/00228/2017</w:t>
    </w:r>
  </w:p>
  <w:p w:rsidR="00327AE1" w:rsidRPr="00327AE1" w:rsidRDefault="00327AE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6D0B7FAB"/>
    <w:multiLevelType w:val="hybridMultilevel"/>
    <w:tmpl w:val="D668D2C2"/>
    <w:lvl w:ilvl="0" w:tplc="3CD043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31264A"/>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739A1AF7"/>
    <w:multiLevelType w:val="hybridMultilevel"/>
    <w:tmpl w:val="AA6A1356"/>
    <w:lvl w:ilvl="0" w:tplc="49C699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E0"/>
    <w:rsid w:val="00192C62"/>
    <w:rsid w:val="002D0825"/>
    <w:rsid w:val="00327AE1"/>
    <w:rsid w:val="00341B73"/>
    <w:rsid w:val="003F3E30"/>
    <w:rsid w:val="004B15E1"/>
    <w:rsid w:val="004D0558"/>
    <w:rsid w:val="005202E0"/>
    <w:rsid w:val="00684E72"/>
    <w:rsid w:val="007E2515"/>
    <w:rsid w:val="009F2FEF"/>
    <w:rsid w:val="00AA1821"/>
    <w:rsid w:val="00B22BD5"/>
    <w:rsid w:val="00C31159"/>
    <w:rsid w:val="00C80BA7"/>
    <w:rsid w:val="00D6129C"/>
    <w:rsid w:val="00E9505D"/>
    <w:rsid w:val="00FB3D12"/>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DCF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2E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02E0"/>
    <w:pPr>
      <w:tabs>
        <w:tab w:val="center" w:pos="4153"/>
        <w:tab w:val="right" w:pos="8306"/>
      </w:tabs>
    </w:pPr>
  </w:style>
  <w:style w:type="character" w:customStyle="1" w:styleId="HeaderChar">
    <w:name w:val="Header Char"/>
    <w:basedOn w:val="DefaultParagraphFont"/>
    <w:link w:val="Header"/>
    <w:uiPriority w:val="99"/>
    <w:rsid w:val="005202E0"/>
    <w:rPr>
      <w:rFonts w:ascii="Times New Roman" w:eastAsia="Times New Roman" w:hAnsi="Times New Roman" w:cs="Times New Roman"/>
      <w:sz w:val="24"/>
      <w:szCs w:val="24"/>
      <w:lang w:eastAsia="en-GB"/>
    </w:rPr>
  </w:style>
  <w:style w:type="paragraph" w:styleId="Footer">
    <w:name w:val="footer"/>
    <w:basedOn w:val="Normal"/>
    <w:link w:val="FooterChar"/>
    <w:rsid w:val="005202E0"/>
    <w:pPr>
      <w:tabs>
        <w:tab w:val="center" w:pos="4153"/>
        <w:tab w:val="right" w:pos="8306"/>
      </w:tabs>
    </w:pPr>
  </w:style>
  <w:style w:type="character" w:customStyle="1" w:styleId="FooterChar">
    <w:name w:val="Footer Char"/>
    <w:basedOn w:val="DefaultParagraphFont"/>
    <w:link w:val="Footer"/>
    <w:rsid w:val="005202E0"/>
    <w:rPr>
      <w:rFonts w:ascii="Times New Roman" w:eastAsia="Times New Roman" w:hAnsi="Times New Roman" w:cs="Times New Roman"/>
      <w:sz w:val="24"/>
      <w:szCs w:val="24"/>
      <w:lang w:eastAsia="en-GB"/>
    </w:rPr>
  </w:style>
  <w:style w:type="character" w:styleId="PageNumber">
    <w:name w:val="page number"/>
    <w:basedOn w:val="DefaultParagraphFont"/>
    <w:rsid w:val="005202E0"/>
  </w:style>
  <w:style w:type="paragraph" w:styleId="ListParagraph">
    <w:name w:val="List Paragraph"/>
    <w:basedOn w:val="Normal"/>
    <w:uiPriority w:val="34"/>
    <w:qFormat/>
    <w:rsid w:val="005202E0"/>
    <w:pPr>
      <w:ind w:left="720"/>
    </w:pPr>
  </w:style>
  <w:style w:type="paragraph" w:styleId="BalloonText">
    <w:name w:val="Balloon Text"/>
    <w:basedOn w:val="Normal"/>
    <w:link w:val="BalloonTextChar"/>
    <w:uiPriority w:val="99"/>
    <w:semiHidden/>
    <w:unhideWhenUsed/>
    <w:rsid w:val="00E950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05D"/>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2018-08-20T15:01:00Z</dcterms:created>
  <dcterms:modified xsi:type="dcterms:W3CDTF">2018-08-20T15:01:00Z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