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EDAD" w14:textId="07DE84A4" w:rsidR="00643BFC" w:rsidRPr="000704BB" w:rsidRDefault="00D3391E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CCF0569" wp14:editId="4468E9CF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3588" w14:textId="77777777" w:rsidR="00D94AFC" w:rsidRPr="000704BB" w:rsidRDefault="00D94AFC">
      <w:pPr>
        <w:rPr>
          <w:rFonts w:ascii="Book Antiqua" w:hAnsi="Book Antiqua" w:cs="Arial"/>
          <w:color w:val="000000"/>
        </w:rPr>
      </w:pPr>
    </w:p>
    <w:p w14:paraId="774F78F2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3EDFD440" w14:textId="77777777" w:rsidR="007B0824" w:rsidRPr="00825E9A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D53769" w:rsidRPr="000704BB">
        <w:rPr>
          <w:rFonts w:ascii="Book Antiqua" w:hAnsi="Book Antiqua" w:cs="Arial"/>
          <w:color w:val="000000"/>
        </w:rPr>
        <w:t>:</w:t>
      </w:r>
      <w:r w:rsidR="00B3524D" w:rsidRPr="000704BB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825E9A" w:rsidRPr="00825E9A">
        <w:rPr>
          <w:rFonts w:ascii="Book Antiqua" w:hAnsi="Book Antiqua" w:cs="Arial"/>
          <w:caps/>
          <w:color w:val="000000"/>
        </w:rPr>
        <w:t>PA/00269/2018</w:t>
      </w:r>
      <w:bookmarkEnd w:id="0"/>
    </w:p>
    <w:p w14:paraId="2BDE6A4D" w14:textId="77777777" w:rsidR="00C345E1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0EA0D7A7" w14:textId="77777777" w:rsidR="00BE6950" w:rsidRPr="000704BB" w:rsidRDefault="00BE6950" w:rsidP="00C345E1">
      <w:pPr>
        <w:jc w:val="center"/>
        <w:rPr>
          <w:rFonts w:ascii="Book Antiqua" w:hAnsi="Book Antiqua" w:cs="Arial"/>
          <w:color w:val="000000"/>
        </w:rPr>
      </w:pPr>
    </w:p>
    <w:p w14:paraId="4B7DE6AD" w14:textId="77777777" w:rsidR="00C345E1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38075FDA" w14:textId="77777777" w:rsidR="00BE6950" w:rsidRPr="000704BB" w:rsidRDefault="00BE695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0DF50258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044DFE" w14:paraId="1B009C5E" w14:textId="77777777" w:rsidTr="00044DFE">
        <w:tc>
          <w:tcPr>
            <w:tcW w:w="6048" w:type="dxa"/>
            <w:shd w:val="clear" w:color="auto" w:fill="auto"/>
          </w:tcPr>
          <w:p w14:paraId="0B679CC6" w14:textId="77777777" w:rsidR="00D22636" w:rsidRPr="00044DFE" w:rsidRDefault="00D22636" w:rsidP="00044DFE">
            <w:pPr>
              <w:jc w:val="both"/>
              <w:rPr>
                <w:rFonts w:ascii="Book Antiqua" w:hAnsi="Book Antiqua" w:cs="Arial"/>
                <w:b/>
              </w:rPr>
            </w:pPr>
            <w:r w:rsidRPr="00044DFE">
              <w:rPr>
                <w:rFonts w:ascii="Book Antiqua" w:hAnsi="Book Antiqua" w:cs="Arial"/>
                <w:b/>
              </w:rPr>
              <w:t xml:space="preserve">Heard at </w:t>
            </w:r>
            <w:r w:rsidR="001D60FF" w:rsidRPr="00044DFE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14:paraId="20F61141" w14:textId="77777777" w:rsidR="00D22636" w:rsidRPr="00044DFE" w:rsidRDefault="007B316B" w:rsidP="00044DFE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044DFE">
              <w:rPr>
                <w:rFonts w:ascii="Book Antiqua" w:hAnsi="Book Antiqua" w:cs="Arial"/>
                <w:b/>
                <w:color w:val="000000"/>
              </w:rPr>
              <w:t>Determination</w:t>
            </w:r>
            <w:r w:rsidR="00283659" w:rsidRPr="00044DFE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44DFE" w14:paraId="6DCC1562" w14:textId="77777777" w:rsidTr="00044DFE">
        <w:tc>
          <w:tcPr>
            <w:tcW w:w="6048" w:type="dxa"/>
            <w:shd w:val="clear" w:color="auto" w:fill="auto"/>
          </w:tcPr>
          <w:p w14:paraId="017B8D02" w14:textId="77777777" w:rsidR="00D22636" w:rsidRPr="00044DFE" w:rsidRDefault="00D22636" w:rsidP="00044DFE">
            <w:pPr>
              <w:jc w:val="both"/>
              <w:rPr>
                <w:rFonts w:ascii="Book Antiqua" w:hAnsi="Book Antiqua" w:cs="Arial"/>
                <w:b/>
              </w:rPr>
            </w:pPr>
            <w:r w:rsidRPr="00044DFE">
              <w:rPr>
                <w:rFonts w:ascii="Book Antiqua" w:hAnsi="Book Antiqua" w:cs="Arial"/>
                <w:b/>
              </w:rPr>
              <w:t xml:space="preserve">On </w:t>
            </w:r>
            <w:r w:rsidR="001D60FF" w:rsidRPr="00044DFE">
              <w:rPr>
                <w:rFonts w:ascii="Book Antiqua" w:hAnsi="Book Antiqua" w:cs="Arial"/>
                <w:b/>
              </w:rPr>
              <w:t>21 June 2018</w:t>
            </w:r>
          </w:p>
        </w:tc>
        <w:tc>
          <w:tcPr>
            <w:tcW w:w="3960" w:type="dxa"/>
            <w:shd w:val="clear" w:color="auto" w:fill="auto"/>
          </w:tcPr>
          <w:p w14:paraId="7BDD2472" w14:textId="77777777" w:rsidR="00D22636" w:rsidRPr="00044DFE" w:rsidRDefault="00DC456D" w:rsidP="00DC456D">
            <w:pPr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24 July 2018</w:t>
            </w:r>
          </w:p>
        </w:tc>
      </w:tr>
      <w:tr w:rsidR="00D22636" w:rsidRPr="00044DFE" w14:paraId="7B0FE1DC" w14:textId="77777777" w:rsidTr="00044DFE">
        <w:tc>
          <w:tcPr>
            <w:tcW w:w="6048" w:type="dxa"/>
            <w:shd w:val="clear" w:color="auto" w:fill="auto"/>
          </w:tcPr>
          <w:p w14:paraId="495D529A" w14:textId="77777777" w:rsidR="00D22636" w:rsidRPr="00044DFE" w:rsidRDefault="007B316B" w:rsidP="00044DFE">
            <w:pPr>
              <w:jc w:val="both"/>
              <w:rPr>
                <w:rFonts w:ascii="Book Antiqua" w:hAnsi="Book Antiqua" w:cs="Arial"/>
                <w:b/>
              </w:rPr>
            </w:pPr>
            <w:r w:rsidRPr="00044DFE">
              <w:rPr>
                <w:rFonts w:ascii="Book Antiqua" w:hAnsi="Book Antiqua" w:cs="Arial"/>
                <w:b/>
              </w:rPr>
              <w:t>Determination given 21 June 2018</w:t>
            </w:r>
          </w:p>
        </w:tc>
        <w:tc>
          <w:tcPr>
            <w:tcW w:w="3960" w:type="dxa"/>
            <w:shd w:val="clear" w:color="auto" w:fill="auto"/>
          </w:tcPr>
          <w:p w14:paraId="1C36BD7B" w14:textId="77777777" w:rsidR="00D22636" w:rsidRPr="00044DFE" w:rsidRDefault="00D22636" w:rsidP="00044DFE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B58AE62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0426AA04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5A5508B5" w14:textId="77777777"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14:paraId="0B3BFCDF" w14:textId="77777777"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14:paraId="1760A6D2" w14:textId="77777777" w:rsidR="001B186A" w:rsidRPr="000704BB" w:rsidRDefault="008262CB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</w:t>
      </w:r>
      <w:r w:rsidR="00460347">
        <w:rPr>
          <w:rFonts w:ascii="Book Antiqua" w:hAnsi="Book Antiqua" w:cs="Arial"/>
          <w:b/>
          <w:color w:val="000000"/>
        </w:rPr>
        <w:t>UPPER TRIBUNAL JUDGE DAVEY</w:t>
      </w:r>
    </w:p>
    <w:p w14:paraId="71EC756B" w14:textId="77777777" w:rsidR="001B186A" w:rsidRPr="000704BB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17616D61" w14:textId="77777777"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14:paraId="0FADDE1C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1C2E90AC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14:paraId="4170C850" w14:textId="77777777" w:rsidR="00A845DC" w:rsidRDefault="000E76B4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BKW</w:t>
      </w:r>
    </w:p>
    <w:p w14:paraId="1EC176E3" w14:textId="77777777" w:rsidR="00704B61" w:rsidRPr="005C1EBA" w:rsidRDefault="000B0A3F" w:rsidP="00A15234">
      <w:pPr>
        <w:jc w:val="center"/>
        <w:rPr>
          <w:rFonts w:ascii="Book Antiqua" w:hAnsi="Book Antiqua" w:cs="Arial"/>
          <w:b/>
          <w:sz w:val="22"/>
        </w:rPr>
      </w:pPr>
      <w:r w:rsidRPr="005C1EBA">
        <w:rPr>
          <w:rFonts w:ascii="Book Antiqua" w:hAnsi="Book Antiqua" w:cs="Arial"/>
          <w:b/>
          <w:caps/>
          <w:sz w:val="22"/>
        </w:rPr>
        <w:t xml:space="preserve">(ANONYMITY DIRECTION </w:t>
      </w:r>
      <w:bookmarkStart w:id="1" w:name="Text21"/>
      <w:r w:rsidR="001D60FF" w:rsidRPr="005C1EBA">
        <w:rPr>
          <w:rFonts w:ascii="Book Antiqua" w:hAnsi="Book Antiqua" w:cs="Arial"/>
          <w:b/>
          <w:caps/>
          <w:sz w:val="22"/>
        </w:rPr>
        <w:fldChar w:fldCharType="begin">
          <w:ffData>
            <w:name w:val="Text21"/>
            <w:enabled/>
            <w:calcOnExit w:val="0"/>
            <w:textInput>
              <w:default w:val="MADE"/>
            </w:textInput>
          </w:ffData>
        </w:fldChar>
      </w:r>
      <w:r w:rsidR="001D60FF" w:rsidRPr="005C1EBA">
        <w:rPr>
          <w:rFonts w:ascii="Book Antiqua" w:hAnsi="Book Antiqua" w:cs="Arial"/>
          <w:b/>
          <w:caps/>
          <w:sz w:val="22"/>
        </w:rPr>
        <w:instrText xml:space="preserve"> FORMTEXT </w:instrText>
      </w:r>
      <w:r w:rsidR="001D60FF" w:rsidRPr="005C1EBA">
        <w:rPr>
          <w:rFonts w:ascii="Book Antiqua" w:hAnsi="Book Antiqua" w:cs="Arial"/>
          <w:b/>
          <w:caps/>
          <w:sz w:val="22"/>
        </w:rPr>
      </w:r>
      <w:r w:rsidR="001D60FF" w:rsidRPr="005C1EBA">
        <w:rPr>
          <w:rFonts w:ascii="Book Antiqua" w:hAnsi="Book Antiqua" w:cs="Arial"/>
          <w:b/>
          <w:caps/>
          <w:sz w:val="22"/>
        </w:rPr>
        <w:fldChar w:fldCharType="separate"/>
      </w:r>
      <w:r w:rsidR="001D60FF" w:rsidRPr="005C1EBA">
        <w:rPr>
          <w:rFonts w:ascii="Book Antiqua" w:hAnsi="Book Antiqua" w:cs="Arial"/>
          <w:b/>
          <w:caps/>
          <w:noProof/>
          <w:sz w:val="22"/>
        </w:rPr>
        <w:t>MADE</w:t>
      </w:r>
      <w:r w:rsidR="001D60FF" w:rsidRPr="005C1EBA">
        <w:rPr>
          <w:rFonts w:ascii="Book Antiqua" w:hAnsi="Book Antiqua" w:cs="Arial"/>
          <w:b/>
          <w:caps/>
          <w:sz w:val="22"/>
        </w:rPr>
        <w:fldChar w:fldCharType="end"/>
      </w:r>
      <w:bookmarkEnd w:id="1"/>
      <w:r w:rsidRPr="005C1EBA">
        <w:rPr>
          <w:rFonts w:ascii="Book Antiqua" w:hAnsi="Book Antiqua" w:cs="Arial"/>
          <w:b/>
          <w:caps/>
          <w:sz w:val="22"/>
        </w:rPr>
        <w:t>)</w:t>
      </w:r>
    </w:p>
    <w:p w14:paraId="7EFAA36D" w14:textId="77777777"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14:paraId="705C78F1" w14:textId="77777777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2698A891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4987959F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2"/>
    </w:p>
    <w:p w14:paraId="7183D185" w14:textId="77777777"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14:paraId="6909D692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39799799" w14:textId="77777777"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08B9AC64" w14:textId="77777777" w:rsidR="00DE7DB7" w:rsidRPr="000704BB" w:rsidRDefault="00DE7DB7" w:rsidP="00DD5071">
      <w:pPr>
        <w:rPr>
          <w:rFonts w:ascii="Book Antiqua" w:hAnsi="Book Antiqua" w:cs="Arial"/>
        </w:rPr>
      </w:pPr>
    </w:p>
    <w:p w14:paraId="561729B4" w14:textId="77777777" w:rsidR="00DE7DB7" w:rsidRPr="000704BB" w:rsidRDefault="00DE7DB7" w:rsidP="001D60FF">
      <w:pPr>
        <w:tabs>
          <w:tab w:val="left" w:pos="2520"/>
        </w:tabs>
        <w:ind w:left="2520" w:hanging="2520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1D60FF">
        <w:rPr>
          <w:rFonts w:ascii="Book Antiqua" w:hAnsi="Book Antiqua" w:cs="Arial"/>
        </w:rPr>
        <w:t xml:space="preserve">Ms E Fitzsimons, </w:t>
      </w:r>
      <w:r w:rsidR="007B316B">
        <w:rPr>
          <w:rFonts w:ascii="Book Antiqua" w:hAnsi="Book Antiqua" w:cs="Arial"/>
        </w:rPr>
        <w:t>c</w:t>
      </w:r>
      <w:r w:rsidR="001D60FF">
        <w:rPr>
          <w:rFonts w:ascii="Book Antiqua" w:hAnsi="Book Antiqua" w:cs="Arial"/>
        </w:rPr>
        <w:t>ounsel, instructed by Sutovic &amp; Hartigan</w:t>
      </w:r>
    </w:p>
    <w:p w14:paraId="51A7D321" w14:textId="77777777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1D60FF">
        <w:rPr>
          <w:rFonts w:ascii="Book Antiqua" w:hAnsi="Book Antiqua" w:cs="Arial"/>
        </w:rPr>
        <w:t>Mr I Jarvis, Home Office Presenting Officer</w:t>
      </w:r>
    </w:p>
    <w:p w14:paraId="2E5B72AE" w14:textId="77777777" w:rsidR="00DE7DB7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054B40F3" w14:textId="77777777" w:rsidR="00BE6950" w:rsidRPr="000704BB" w:rsidRDefault="00BE6950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307658C" w14:textId="77777777" w:rsidR="00DE7DB7" w:rsidRDefault="007B316B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DETERMINATION</w:t>
      </w:r>
      <w:r w:rsidR="000B0A3F">
        <w:rPr>
          <w:rFonts w:ascii="Book Antiqua" w:hAnsi="Book Antiqua" w:cs="Arial"/>
          <w:b/>
          <w:u w:val="single"/>
        </w:rPr>
        <w:t xml:space="preserve"> </w:t>
      </w:r>
      <w:r w:rsidR="00402B9E" w:rsidRPr="000704BB">
        <w:rPr>
          <w:rFonts w:ascii="Book Antiqua" w:hAnsi="Book Antiqua" w:cs="Arial"/>
          <w:b/>
          <w:u w:val="single"/>
        </w:rPr>
        <w:t xml:space="preserve">AND </w:t>
      </w:r>
      <w:r w:rsidR="001C4723">
        <w:rPr>
          <w:rFonts w:ascii="Book Antiqua" w:hAnsi="Book Antiqua" w:cs="Arial"/>
          <w:b/>
          <w:u w:val="single"/>
        </w:rPr>
        <w:t>DIRECTIONS</w:t>
      </w:r>
    </w:p>
    <w:p w14:paraId="3DCF7956" w14:textId="77777777" w:rsidR="00BE6950" w:rsidRPr="000704BB" w:rsidRDefault="00BE6950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5B6EAB09" w14:textId="77777777" w:rsidR="00402B9E" w:rsidRPr="000704BB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FA46D75" w14:textId="77777777" w:rsidR="00BF23BB" w:rsidRDefault="00402B9E" w:rsidP="00AB36D1">
      <w:pPr>
        <w:pStyle w:val="p"/>
      </w:pPr>
      <w:r w:rsidRPr="000704BB">
        <w:t>1.</w:t>
      </w:r>
      <w:r w:rsidRPr="000704BB">
        <w:tab/>
      </w:r>
      <w:r w:rsidR="00AB36D1">
        <w:t>The Appellant</w:t>
      </w:r>
      <w:r w:rsidR="00BE6950">
        <w:t>,</w:t>
      </w:r>
      <w:r w:rsidR="00AB36D1">
        <w:t xml:space="preserve"> in the decision of First-tier Tribunal Judge Plumptre</w:t>
      </w:r>
      <w:r w:rsidR="00BE6950">
        <w:t xml:space="preserve"> (the Judge),</w:t>
      </w:r>
      <w:r w:rsidR="00AB36D1">
        <w:t xml:space="preserve"> is referred to in this decision as the </w:t>
      </w:r>
      <w:r w:rsidR="006C3CE5">
        <w:t>Claimant.  T</w:t>
      </w:r>
      <w:r w:rsidR="00AB36D1">
        <w:t>he Respondent before the Judge is referred to as the Secretary of State.</w:t>
      </w:r>
    </w:p>
    <w:p w14:paraId="2207FEA4" w14:textId="77777777" w:rsidR="00AB36D1" w:rsidRDefault="00AB36D1" w:rsidP="00AB36D1">
      <w:pPr>
        <w:pStyle w:val="p"/>
      </w:pPr>
    </w:p>
    <w:p w14:paraId="27C0AAF4" w14:textId="77777777" w:rsidR="00AB36D1" w:rsidRPr="00AB36D1" w:rsidRDefault="00AB36D1" w:rsidP="006975DE">
      <w:pPr>
        <w:pStyle w:val="p"/>
      </w:pPr>
      <w:r>
        <w:lastRenderedPageBreak/>
        <w:t>2.</w:t>
      </w:r>
      <w:r>
        <w:tab/>
        <w:t xml:space="preserve">The </w:t>
      </w:r>
      <w:r w:rsidR="006C3CE5">
        <w:t>Claimant</w:t>
      </w:r>
      <w:r>
        <w:t xml:space="preserve">, a national of </w:t>
      </w:r>
      <w:smartTag w:uri="urn:schemas-microsoft-com:office:smarttags" w:element="place">
        <w:smartTag w:uri="urn:schemas-microsoft-com:office:smarttags" w:element="country-region">
          <w:r>
            <w:t>Iraq</w:t>
          </w:r>
        </w:smartTag>
      </w:smartTag>
      <w:r>
        <w:t xml:space="preserve">, assumed date of birth 1 January 1999, made a protection and asylum claim on 4 September 2015.  The Secretary of State dismissed the claim on 20 December 2017.  </w:t>
      </w:r>
      <w:r w:rsidR="006C3CE5">
        <w:t>The</w:t>
      </w:r>
      <w:r>
        <w:t xml:space="preserve"> </w:t>
      </w:r>
      <w:r w:rsidR="00BE6950">
        <w:t xml:space="preserve">Judge’s </w:t>
      </w:r>
      <w:r>
        <w:t xml:space="preserve">decision was </w:t>
      </w:r>
      <w:r w:rsidR="006C3CE5">
        <w:t>promulgated</w:t>
      </w:r>
      <w:r>
        <w:t xml:space="preserve"> on 21 March </w:t>
      </w:r>
      <w:r w:rsidR="006975DE">
        <w:t xml:space="preserve">2018 and permission to appeal was given to the </w:t>
      </w:r>
      <w:r w:rsidR="006C3CE5">
        <w:t>C</w:t>
      </w:r>
      <w:r w:rsidR="006975DE">
        <w:t>laimant on 17 April 2018.</w:t>
      </w:r>
    </w:p>
    <w:p w14:paraId="256B1029" w14:textId="77777777" w:rsidR="00AB36D1" w:rsidRDefault="00AB36D1" w:rsidP="00AB36D1">
      <w:pPr>
        <w:pStyle w:val="p"/>
      </w:pPr>
    </w:p>
    <w:p w14:paraId="1757AD3E" w14:textId="77777777" w:rsidR="001E0278" w:rsidRDefault="00AB36D1" w:rsidP="00841D86">
      <w:pPr>
        <w:pStyle w:val="p"/>
      </w:pPr>
      <w:r>
        <w:t>3.</w:t>
      </w:r>
      <w:r w:rsidR="006975DE">
        <w:tab/>
        <w:t>At the hearing Mr Jarvis helpfully indicated that there were reservations about the approach the Judge had taken in understanding the date of relevant evidence</w:t>
      </w:r>
      <w:r w:rsidR="001E0278">
        <w:t>;</w:t>
      </w:r>
      <w:r w:rsidR="006975DE">
        <w:t xml:space="preserve"> the consideration of the evidence given by the expert</w:t>
      </w:r>
      <w:r w:rsidR="001E0278">
        <w:t>;</w:t>
      </w:r>
      <w:r w:rsidR="006975DE">
        <w:t xml:space="preserve"> and the assessment</w:t>
      </w:r>
      <w:r w:rsidR="00BE6950">
        <w:t>,</w:t>
      </w:r>
      <w:r w:rsidR="006975DE">
        <w:t xml:space="preserve"> to a degree</w:t>
      </w:r>
      <w:r w:rsidR="00BE6950">
        <w:t>,</w:t>
      </w:r>
      <w:r w:rsidR="006975DE">
        <w:t xml:space="preserve"> of the extent to which there was a fluctuating risk posed to the Appellant based on the claim he had been making.  In those circumstances Ms Fitzsimons argue</w:t>
      </w:r>
      <w:r w:rsidR="001E0278">
        <w:t>d</w:t>
      </w:r>
      <w:r w:rsidR="006975DE">
        <w:t xml:space="preserve"> that the appropriate course is for the matter to be dealt wi</w:t>
      </w:r>
      <w:r w:rsidR="001E0278">
        <w:t>th in the First-tier Tribunal.</w:t>
      </w:r>
    </w:p>
    <w:p w14:paraId="199DEDC8" w14:textId="77777777" w:rsidR="001E0278" w:rsidRDefault="001E0278" w:rsidP="00841D86">
      <w:pPr>
        <w:pStyle w:val="p"/>
      </w:pPr>
    </w:p>
    <w:p w14:paraId="5AB7C55B" w14:textId="77777777" w:rsidR="00AB36D1" w:rsidRDefault="001E0278" w:rsidP="00841D86">
      <w:pPr>
        <w:pStyle w:val="p"/>
      </w:pPr>
      <w:r>
        <w:t>4.</w:t>
      </w:r>
      <w:r>
        <w:tab/>
      </w:r>
      <w:r w:rsidR="006975DE">
        <w:t>I agree</w:t>
      </w:r>
      <w:r w:rsidR="00934695">
        <w:t>d</w:t>
      </w:r>
      <w:r w:rsidR="006975DE">
        <w:t xml:space="preserve"> with the parties that significant errors by the Judge can only be addressed by way of a </w:t>
      </w:r>
      <w:r w:rsidR="00BE6950">
        <w:t xml:space="preserve">complete </w:t>
      </w:r>
      <w:r w:rsidR="006975DE">
        <w:t xml:space="preserve">rehearing.  The </w:t>
      </w:r>
      <w:r>
        <w:t>O</w:t>
      </w:r>
      <w:r w:rsidR="006975DE">
        <w:t xml:space="preserve">riginal Tribunal’s decision </w:t>
      </w:r>
      <w:r w:rsidR="00934695">
        <w:t>can</w:t>
      </w:r>
      <w:r w:rsidR="006975DE">
        <w:t xml:space="preserve"> not stand.  The matter is to be returned to the First-tier Tribunal </w:t>
      </w:r>
      <w:r>
        <w:t>to be remade</w:t>
      </w:r>
      <w:r w:rsidR="00BE6950">
        <w:t>: no findings of fact to stand</w:t>
      </w:r>
      <w:r w:rsidR="00841D86">
        <w:t>.</w:t>
      </w:r>
    </w:p>
    <w:p w14:paraId="571B1AA2" w14:textId="77777777" w:rsidR="00841D86" w:rsidRDefault="00841D86" w:rsidP="00841D86">
      <w:pPr>
        <w:pStyle w:val="p"/>
      </w:pPr>
    </w:p>
    <w:p w14:paraId="45D9AC3E" w14:textId="77777777" w:rsidR="00841D86" w:rsidRPr="006975DE" w:rsidRDefault="00841D86" w:rsidP="00841D86">
      <w:pPr>
        <w:pStyle w:val="h"/>
      </w:pPr>
      <w:r>
        <w:t>DIRECTIONS</w:t>
      </w:r>
    </w:p>
    <w:p w14:paraId="4AB195DF" w14:textId="77777777" w:rsidR="006975DE" w:rsidRDefault="006975DE" w:rsidP="00AB36D1">
      <w:pPr>
        <w:pStyle w:val="p"/>
      </w:pPr>
    </w:p>
    <w:p w14:paraId="19CF7391" w14:textId="77777777" w:rsidR="006975DE" w:rsidRDefault="00841D86" w:rsidP="00AB36D1">
      <w:pPr>
        <w:pStyle w:val="p"/>
      </w:pPr>
      <w:r>
        <w:t>(1)</w:t>
      </w:r>
      <w:r>
        <w:tab/>
        <w:t>Relist in the First-tier Tribunal at Hatton Cross</w:t>
      </w:r>
      <w:r w:rsidR="00500A0D">
        <w:t>, not before First-tier Tribunal Judge Plumptre</w:t>
      </w:r>
      <w:r>
        <w:t>.</w:t>
      </w:r>
    </w:p>
    <w:p w14:paraId="46913633" w14:textId="77777777" w:rsidR="00841D86" w:rsidRDefault="00841D86" w:rsidP="00AB36D1">
      <w:pPr>
        <w:pStyle w:val="p"/>
      </w:pPr>
    </w:p>
    <w:p w14:paraId="4BD92907" w14:textId="77777777" w:rsidR="00841D86" w:rsidRDefault="00841D86" w:rsidP="00AB36D1">
      <w:pPr>
        <w:pStyle w:val="p"/>
      </w:pPr>
      <w:r>
        <w:t>(2)</w:t>
      </w:r>
      <w:r>
        <w:tab/>
        <w:t>Two hours.</w:t>
      </w:r>
    </w:p>
    <w:p w14:paraId="6507DDF6" w14:textId="77777777" w:rsidR="00841D86" w:rsidRDefault="00841D86" w:rsidP="00AB36D1">
      <w:pPr>
        <w:pStyle w:val="p"/>
      </w:pPr>
    </w:p>
    <w:p w14:paraId="79DB2033" w14:textId="77777777" w:rsidR="00BF23BB" w:rsidRDefault="00841D86" w:rsidP="00AB36D1">
      <w:pPr>
        <w:pStyle w:val="p"/>
      </w:pPr>
      <w:r>
        <w:t>(3)</w:t>
      </w:r>
      <w:r>
        <w:tab/>
      </w:r>
      <w:r w:rsidRPr="00841D86">
        <w:t>Kurdish Sorani</w:t>
      </w:r>
      <w:r>
        <w:t xml:space="preserve"> interpreter required.</w:t>
      </w:r>
    </w:p>
    <w:p w14:paraId="666F2BB4" w14:textId="77777777" w:rsidR="00841D86" w:rsidRDefault="00841D86" w:rsidP="00AB36D1">
      <w:pPr>
        <w:pStyle w:val="p"/>
      </w:pPr>
    </w:p>
    <w:p w14:paraId="51EC76E0" w14:textId="77777777" w:rsidR="00841D86" w:rsidRPr="00841D86" w:rsidRDefault="00841D86" w:rsidP="00841D86">
      <w:pPr>
        <w:pStyle w:val="p"/>
      </w:pPr>
      <w:r w:rsidRPr="00841D86">
        <w:t>(4)</w:t>
      </w:r>
      <w:r w:rsidRPr="00841D86">
        <w:tab/>
      </w:r>
      <w:r>
        <w:t>Any further documents relied upon by the parties to be served not less than ten days before the further hearing and/or unless different directions are given at a CMR in the First-tier Tribunal.</w:t>
      </w:r>
    </w:p>
    <w:p w14:paraId="77994B16" w14:textId="2217312F" w:rsidR="000B0A3F" w:rsidRDefault="000B0A3F" w:rsidP="000B0A3F">
      <w:pPr>
        <w:spacing w:line="360" w:lineRule="auto"/>
        <w:jc w:val="both"/>
        <w:rPr>
          <w:rFonts w:ascii="Book Antiqua" w:hAnsi="Book Antiqua" w:cs="Arial"/>
          <w:b/>
          <w:highlight w:val="yellow"/>
          <w:u w:val="single"/>
        </w:rPr>
      </w:pPr>
    </w:p>
    <w:p w14:paraId="6EC69E81" w14:textId="7C6EBB2B" w:rsidR="005C1EBA" w:rsidRDefault="005C1EBA" w:rsidP="000B0A3F">
      <w:pPr>
        <w:spacing w:line="360" w:lineRule="auto"/>
        <w:jc w:val="both"/>
        <w:rPr>
          <w:rFonts w:ascii="Book Antiqua" w:hAnsi="Book Antiqua" w:cs="Arial"/>
          <w:b/>
          <w:highlight w:val="yellow"/>
          <w:u w:val="single"/>
        </w:rPr>
      </w:pPr>
    </w:p>
    <w:p w14:paraId="3F0F52F6" w14:textId="77777777" w:rsidR="005C1EBA" w:rsidRDefault="005C1EBA" w:rsidP="000B0A3F">
      <w:pPr>
        <w:spacing w:line="360" w:lineRule="auto"/>
        <w:jc w:val="both"/>
        <w:rPr>
          <w:rFonts w:ascii="Book Antiqua" w:hAnsi="Book Antiqua" w:cs="Arial"/>
          <w:b/>
          <w:highlight w:val="yellow"/>
          <w:u w:val="single"/>
        </w:rPr>
      </w:pPr>
    </w:p>
    <w:p w14:paraId="4EE2716B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  <w:b/>
          <w:u w:val="single"/>
        </w:rPr>
      </w:pPr>
      <w:r w:rsidRPr="000B0A3F">
        <w:rPr>
          <w:rFonts w:ascii="Book Antiqua" w:hAnsi="Book Antiqua" w:cs="Arial"/>
          <w:b/>
          <w:u w:val="single"/>
        </w:rPr>
        <w:t>NOTICE OF DECISION</w:t>
      </w:r>
    </w:p>
    <w:p w14:paraId="6025FB66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14:paraId="2C2A569E" w14:textId="77777777" w:rsidR="000B0A3F" w:rsidRPr="00500A0D" w:rsidRDefault="000B0A3F" w:rsidP="000B0A3F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 xml:space="preserve">The appeal is </w:t>
      </w:r>
      <w:r w:rsidR="00500A0D" w:rsidRPr="00500A0D">
        <w:rPr>
          <w:rFonts w:ascii="Book Antiqua" w:hAnsi="Book Antiqua" w:cs="Arial"/>
        </w:rPr>
        <w:t>allowed</w:t>
      </w:r>
      <w:r w:rsidR="00500A0D">
        <w:rPr>
          <w:rFonts w:ascii="Book Antiqua" w:hAnsi="Book Antiqua" w:cs="Arial"/>
        </w:rPr>
        <w:t xml:space="preserve"> to the extent that the matter is to be remade in the First-tier Tribunal (IAC)</w:t>
      </w:r>
      <w:r w:rsidR="00500A0D" w:rsidRPr="00500A0D">
        <w:rPr>
          <w:rFonts w:ascii="Book Antiqua" w:hAnsi="Book Antiqua" w:cs="Arial"/>
        </w:rPr>
        <w:t>.</w:t>
      </w:r>
    </w:p>
    <w:p w14:paraId="6F49A7B7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14:paraId="77B3F9C9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14:paraId="4E8279D9" w14:textId="77777777"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14:paraId="7E894DF9" w14:textId="77777777" w:rsidR="009F5220" w:rsidRPr="000B0A3F" w:rsidRDefault="000B0A3F" w:rsidP="00934695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 xml:space="preserve">Unless and </w:t>
      </w:r>
      <w:r w:rsidRPr="000B0A3F">
        <w:rPr>
          <w:rFonts w:ascii="Book Antiqua" w:hAnsi="Book Antiqua"/>
        </w:rPr>
        <w:t xml:space="preserve">until a Tribunal or court directs otherwise, the Appellant is granted anonymity.  No report of these proceedings shall directly or indirectly identify him or any member of </w:t>
      </w:r>
      <w:r w:rsidR="001D60FF">
        <w:rPr>
          <w:rFonts w:ascii="Book Antiqua" w:hAnsi="Book Antiqua"/>
        </w:rPr>
        <w:t>his</w:t>
      </w:r>
      <w:r w:rsidRPr="000B0A3F">
        <w:rPr>
          <w:rFonts w:ascii="Book Antiqua" w:hAnsi="Book Antiqua"/>
        </w:rPr>
        <w:t xml:space="preserve"> family.  This direction applies both to the Appellant and to the Respondent.  Failure to comply with this direction could lead to contempt of court proceedings.</w:t>
      </w:r>
    </w:p>
    <w:p w14:paraId="748148FB" w14:textId="77777777" w:rsidR="001F2716" w:rsidRPr="000B0A3F" w:rsidRDefault="001F2716" w:rsidP="00855C07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14:paraId="1ED9CB62" w14:textId="77777777" w:rsidR="000B0A3F" w:rsidRPr="000B0A3F" w:rsidRDefault="000B0A3F" w:rsidP="00855C07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14:paraId="245C2E5E" w14:textId="77777777" w:rsidR="00BC4F94" w:rsidRPr="000B0A3F" w:rsidRDefault="00780F86" w:rsidP="00BC4F94">
      <w:pPr>
        <w:ind w:left="540" w:hanging="540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>Signed</w:t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="00BC4F94" w:rsidRPr="000B0A3F">
        <w:rPr>
          <w:rFonts w:ascii="Book Antiqua" w:hAnsi="Book Antiqua" w:cs="Arial"/>
        </w:rPr>
        <w:t>Date</w:t>
      </w:r>
      <w:r w:rsidR="00934695">
        <w:rPr>
          <w:rFonts w:ascii="Book Antiqua" w:hAnsi="Book Antiqua" w:cs="Arial"/>
        </w:rPr>
        <w:t xml:space="preserve"> 4 July 2018</w:t>
      </w:r>
    </w:p>
    <w:p w14:paraId="7F6B95B9" w14:textId="77777777" w:rsidR="006D6955" w:rsidRPr="000B0A3F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14:paraId="5D5BE8A5" w14:textId="77777777" w:rsidR="006D6955" w:rsidRPr="000B0A3F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14:paraId="29F8E752" w14:textId="77777777" w:rsidR="00500A0D" w:rsidRPr="00500A0D" w:rsidRDefault="006D6955" w:rsidP="00500A0D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 w:rsidRPr="000B0A3F">
        <w:rPr>
          <w:rFonts w:ascii="Book Antiqua" w:hAnsi="Book Antiqua" w:cs="Arial"/>
          <w:color w:val="000000"/>
        </w:rPr>
        <w:t xml:space="preserve">Deputy </w:t>
      </w:r>
      <w:r w:rsidR="00460347" w:rsidRPr="000B0A3F">
        <w:rPr>
          <w:rFonts w:ascii="Book Antiqua" w:hAnsi="Book Antiqua" w:cs="Arial"/>
          <w:color w:val="000000"/>
        </w:rPr>
        <w:t>Upper Tribunal Judge Davey</w:t>
      </w:r>
    </w:p>
    <w:sectPr w:rsidR="00500A0D" w:rsidRPr="00500A0D" w:rsidSect="00776E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77BAA" w14:textId="77777777" w:rsidR="00044DFE" w:rsidRDefault="00044DFE">
      <w:r>
        <w:separator/>
      </w:r>
    </w:p>
  </w:endnote>
  <w:endnote w:type="continuationSeparator" w:id="0">
    <w:p w14:paraId="728AB542" w14:textId="77777777" w:rsidR="00044DFE" w:rsidRDefault="0004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DDF4" w14:textId="16730BE3" w:rsidR="00C46CED" w:rsidRPr="000704BB" w:rsidRDefault="00C46CE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0704BB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0704BB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8106DF">
      <w:rPr>
        <w:rStyle w:val="PageNumber"/>
        <w:rFonts w:ascii="Book Antiqua" w:hAnsi="Book Antiqua" w:cs="Arial"/>
        <w:noProof/>
        <w:sz w:val="16"/>
        <w:szCs w:val="16"/>
      </w:rPr>
      <w:t>2</w: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F94F2" w14:textId="77777777" w:rsidR="00C46CED" w:rsidRPr="000704BB" w:rsidRDefault="00C46CED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CF1E0" w14:textId="77777777" w:rsidR="00044DFE" w:rsidRDefault="00044DFE">
      <w:r>
        <w:separator/>
      </w:r>
    </w:p>
  </w:footnote>
  <w:footnote w:type="continuationSeparator" w:id="0">
    <w:p w14:paraId="13DBC84D" w14:textId="77777777" w:rsidR="00044DFE" w:rsidRDefault="00044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E7295" w14:textId="77777777" w:rsidR="00C46CED" w:rsidRPr="000E76B4" w:rsidRDefault="00C46CED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 w:rsidRPr="000E76B4">
      <w:rPr>
        <w:rFonts w:ascii="Book Antiqua" w:hAnsi="Book Antiqua" w:cs="Arial"/>
        <w:sz w:val="16"/>
        <w:szCs w:val="16"/>
      </w:rPr>
      <w:t>PA/00269/2018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50602" w14:textId="77777777" w:rsidR="00C46CED" w:rsidRPr="000704BB" w:rsidRDefault="00C46CED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5A"/>
    <w:rsid w:val="00000621"/>
    <w:rsid w:val="000036C2"/>
    <w:rsid w:val="00033D3D"/>
    <w:rsid w:val="00044DFE"/>
    <w:rsid w:val="00062F02"/>
    <w:rsid w:val="000704BB"/>
    <w:rsid w:val="00071A7E"/>
    <w:rsid w:val="000746C0"/>
    <w:rsid w:val="00074D1D"/>
    <w:rsid w:val="00092580"/>
    <w:rsid w:val="00093D4D"/>
    <w:rsid w:val="000A1671"/>
    <w:rsid w:val="000B0A3F"/>
    <w:rsid w:val="000D5D94"/>
    <w:rsid w:val="000E76B4"/>
    <w:rsid w:val="000F1A0E"/>
    <w:rsid w:val="000F52D4"/>
    <w:rsid w:val="001165A7"/>
    <w:rsid w:val="00125938"/>
    <w:rsid w:val="00150C5F"/>
    <w:rsid w:val="00151389"/>
    <w:rsid w:val="00167D3A"/>
    <w:rsid w:val="00190911"/>
    <w:rsid w:val="001A3082"/>
    <w:rsid w:val="001B186A"/>
    <w:rsid w:val="001B2F75"/>
    <w:rsid w:val="001B659F"/>
    <w:rsid w:val="001C2D96"/>
    <w:rsid w:val="001C4723"/>
    <w:rsid w:val="001C5B44"/>
    <w:rsid w:val="001D60FF"/>
    <w:rsid w:val="001E0278"/>
    <w:rsid w:val="001E65BB"/>
    <w:rsid w:val="001F1792"/>
    <w:rsid w:val="001F2716"/>
    <w:rsid w:val="002038C3"/>
    <w:rsid w:val="00203FB0"/>
    <w:rsid w:val="0020640B"/>
    <w:rsid w:val="00207617"/>
    <w:rsid w:val="0023134B"/>
    <w:rsid w:val="00237FBB"/>
    <w:rsid w:val="00283659"/>
    <w:rsid w:val="002A1607"/>
    <w:rsid w:val="002A78EC"/>
    <w:rsid w:val="002B0CBA"/>
    <w:rsid w:val="002B2F35"/>
    <w:rsid w:val="002C6BD4"/>
    <w:rsid w:val="002D68BF"/>
    <w:rsid w:val="002F4275"/>
    <w:rsid w:val="002F6B98"/>
    <w:rsid w:val="003117AF"/>
    <w:rsid w:val="00336CBF"/>
    <w:rsid w:val="00343FE3"/>
    <w:rsid w:val="003546C8"/>
    <w:rsid w:val="00365F5E"/>
    <w:rsid w:val="003703FE"/>
    <w:rsid w:val="0038088F"/>
    <w:rsid w:val="003A7CF2"/>
    <w:rsid w:val="003C1F66"/>
    <w:rsid w:val="003C2CDB"/>
    <w:rsid w:val="003C5CE5"/>
    <w:rsid w:val="003E092F"/>
    <w:rsid w:val="003E267B"/>
    <w:rsid w:val="003E7CD1"/>
    <w:rsid w:val="00402B9E"/>
    <w:rsid w:val="004243E8"/>
    <w:rsid w:val="004249CB"/>
    <w:rsid w:val="004319AE"/>
    <w:rsid w:val="0044127D"/>
    <w:rsid w:val="004448DB"/>
    <w:rsid w:val="00446C9A"/>
    <w:rsid w:val="00452F2B"/>
    <w:rsid w:val="00460347"/>
    <w:rsid w:val="00476C7C"/>
    <w:rsid w:val="00477193"/>
    <w:rsid w:val="00485505"/>
    <w:rsid w:val="00491F91"/>
    <w:rsid w:val="004A1848"/>
    <w:rsid w:val="004A6F4A"/>
    <w:rsid w:val="004B7265"/>
    <w:rsid w:val="004E08A9"/>
    <w:rsid w:val="004E0F3D"/>
    <w:rsid w:val="004E4717"/>
    <w:rsid w:val="00500A0D"/>
    <w:rsid w:val="00507FEC"/>
    <w:rsid w:val="00510F0E"/>
    <w:rsid w:val="005479E1"/>
    <w:rsid w:val="00550648"/>
    <w:rsid w:val="00553E0A"/>
    <w:rsid w:val="005570FD"/>
    <w:rsid w:val="005575EA"/>
    <w:rsid w:val="0056234C"/>
    <w:rsid w:val="0057790C"/>
    <w:rsid w:val="00592A96"/>
    <w:rsid w:val="00593795"/>
    <w:rsid w:val="00596FD5"/>
    <w:rsid w:val="005A48B5"/>
    <w:rsid w:val="005A75FF"/>
    <w:rsid w:val="005C1270"/>
    <w:rsid w:val="005C1EBA"/>
    <w:rsid w:val="005C7C69"/>
    <w:rsid w:val="005D0D5A"/>
    <w:rsid w:val="005D10AB"/>
    <w:rsid w:val="00601D8F"/>
    <w:rsid w:val="006226E6"/>
    <w:rsid w:val="00625051"/>
    <w:rsid w:val="00643BFC"/>
    <w:rsid w:val="00647881"/>
    <w:rsid w:val="00653E97"/>
    <w:rsid w:val="006701F7"/>
    <w:rsid w:val="00674FB9"/>
    <w:rsid w:val="00684A74"/>
    <w:rsid w:val="00690B8A"/>
    <w:rsid w:val="00696566"/>
    <w:rsid w:val="006975DE"/>
    <w:rsid w:val="006C3CE5"/>
    <w:rsid w:val="006D0A2D"/>
    <w:rsid w:val="006D203F"/>
    <w:rsid w:val="006D3D44"/>
    <w:rsid w:val="006D5ECF"/>
    <w:rsid w:val="006D6955"/>
    <w:rsid w:val="006F0B70"/>
    <w:rsid w:val="006F2CF1"/>
    <w:rsid w:val="007038ED"/>
    <w:rsid w:val="00703BC3"/>
    <w:rsid w:val="00704B61"/>
    <w:rsid w:val="007159EB"/>
    <w:rsid w:val="00731F9D"/>
    <w:rsid w:val="007552A9"/>
    <w:rsid w:val="00761858"/>
    <w:rsid w:val="00767D59"/>
    <w:rsid w:val="00770788"/>
    <w:rsid w:val="00776E97"/>
    <w:rsid w:val="00780F86"/>
    <w:rsid w:val="007912AD"/>
    <w:rsid w:val="00797649"/>
    <w:rsid w:val="007B0824"/>
    <w:rsid w:val="007B316B"/>
    <w:rsid w:val="007B5D3C"/>
    <w:rsid w:val="007D134A"/>
    <w:rsid w:val="007F2A46"/>
    <w:rsid w:val="00806249"/>
    <w:rsid w:val="008106DF"/>
    <w:rsid w:val="00811A58"/>
    <w:rsid w:val="00821B72"/>
    <w:rsid w:val="00823EF2"/>
    <w:rsid w:val="00825E9A"/>
    <w:rsid w:val="008262CB"/>
    <w:rsid w:val="008303B8"/>
    <w:rsid w:val="00833B9C"/>
    <w:rsid w:val="00833DCE"/>
    <w:rsid w:val="00841D86"/>
    <w:rsid w:val="00855C07"/>
    <w:rsid w:val="00871D34"/>
    <w:rsid w:val="00876E37"/>
    <w:rsid w:val="00883D05"/>
    <w:rsid w:val="00895760"/>
    <w:rsid w:val="008B270C"/>
    <w:rsid w:val="008B5078"/>
    <w:rsid w:val="008C3D3D"/>
    <w:rsid w:val="008D4131"/>
    <w:rsid w:val="008E3F1C"/>
    <w:rsid w:val="008F1932"/>
    <w:rsid w:val="008F6966"/>
    <w:rsid w:val="00921062"/>
    <w:rsid w:val="009217AC"/>
    <w:rsid w:val="00931A34"/>
    <w:rsid w:val="00934695"/>
    <w:rsid w:val="009722BC"/>
    <w:rsid w:val="009727A3"/>
    <w:rsid w:val="00976910"/>
    <w:rsid w:val="00987774"/>
    <w:rsid w:val="009A11E8"/>
    <w:rsid w:val="009B08AB"/>
    <w:rsid w:val="009F5220"/>
    <w:rsid w:val="00A15234"/>
    <w:rsid w:val="00A201AB"/>
    <w:rsid w:val="00A31C8B"/>
    <w:rsid w:val="00A509FA"/>
    <w:rsid w:val="00A705A8"/>
    <w:rsid w:val="00A71C11"/>
    <w:rsid w:val="00A845DC"/>
    <w:rsid w:val="00AB36D1"/>
    <w:rsid w:val="00AE6026"/>
    <w:rsid w:val="00B1436F"/>
    <w:rsid w:val="00B26AA2"/>
    <w:rsid w:val="00B3524D"/>
    <w:rsid w:val="00B40F69"/>
    <w:rsid w:val="00B46616"/>
    <w:rsid w:val="00B7040A"/>
    <w:rsid w:val="00B83391"/>
    <w:rsid w:val="00B95326"/>
    <w:rsid w:val="00BC4F94"/>
    <w:rsid w:val="00BD4196"/>
    <w:rsid w:val="00BE6950"/>
    <w:rsid w:val="00BF0C4C"/>
    <w:rsid w:val="00BF22CA"/>
    <w:rsid w:val="00BF23BB"/>
    <w:rsid w:val="00C26032"/>
    <w:rsid w:val="00C345E1"/>
    <w:rsid w:val="00C43BFD"/>
    <w:rsid w:val="00C46CED"/>
    <w:rsid w:val="00C77BDD"/>
    <w:rsid w:val="00CB6E35"/>
    <w:rsid w:val="00CC6356"/>
    <w:rsid w:val="00CE1A46"/>
    <w:rsid w:val="00D20757"/>
    <w:rsid w:val="00D22636"/>
    <w:rsid w:val="00D3391E"/>
    <w:rsid w:val="00D40FD9"/>
    <w:rsid w:val="00D424FF"/>
    <w:rsid w:val="00D53769"/>
    <w:rsid w:val="00D55A7E"/>
    <w:rsid w:val="00D85C13"/>
    <w:rsid w:val="00D9111A"/>
    <w:rsid w:val="00D91BE3"/>
    <w:rsid w:val="00D94AFC"/>
    <w:rsid w:val="00DB70AE"/>
    <w:rsid w:val="00DC3F2C"/>
    <w:rsid w:val="00DC456D"/>
    <w:rsid w:val="00DC69F1"/>
    <w:rsid w:val="00DD5071"/>
    <w:rsid w:val="00DD50E0"/>
    <w:rsid w:val="00DD5C39"/>
    <w:rsid w:val="00DE5E10"/>
    <w:rsid w:val="00DE7DB7"/>
    <w:rsid w:val="00E00A0A"/>
    <w:rsid w:val="00E066DE"/>
    <w:rsid w:val="00E07F57"/>
    <w:rsid w:val="00E16EDD"/>
    <w:rsid w:val="00E30683"/>
    <w:rsid w:val="00E453D8"/>
    <w:rsid w:val="00E50BCE"/>
    <w:rsid w:val="00E574BF"/>
    <w:rsid w:val="00E61292"/>
    <w:rsid w:val="00E74E7B"/>
    <w:rsid w:val="00E77C4D"/>
    <w:rsid w:val="00E81D01"/>
    <w:rsid w:val="00E961E5"/>
    <w:rsid w:val="00EA2F7F"/>
    <w:rsid w:val="00EE3064"/>
    <w:rsid w:val="00EE45D8"/>
    <w:rsid w:val="00EF7538"/>
    <w:rsid w:val="00F22EDA"/>
    <w:rsid w:val="00F65066"/>
    <w:rsid w:val="00F76D81"/>
    <w:rsid w:val="00F8617C"/>
    <w:rsid w:val="00F924A3"/>
    <w:rsid w:val="00FC3120"/>
    <w:rsid w:val="00FD1E32"/>
    <w:rsid w:val="00FE03C2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/>
    <o:shapelayout v:ext="edit">
      <o:idmap v:ext="edit" data="1"/>
    </o:shapelayout>
  </w:shapeDefaults>
  <w:decimalSymbol w:val="."/>
  <w:listSeparator w:val=","/>
  <w14:docId w14:val="3ABACA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p">
    <w:name w:val="p"/>
    <w:basedOn w:val="Normal"/>
    <w:rsid w:val="001D60FF"/>
    <w:pPr>
      <w:tabs>
        <w:tab w:val="left" w:pos="567"/>
      </w:tabs>
      <w:spacing w:line="360" w:lineRule="auto"/>
      <w:ind w:left="567" w:hanging="567"/>
      <w:jc w:val="both"/>
    </w:pPr>
    <w:rPr>
      <w:rFonts w:ascii="Book Antiqua" w:hAnsi="Book Antiqua" w:cs="Arial"/>
    </w:rPr>
  </w:style>
  <w:style w:type="paragraph" w:customStyle="1" w:styleId="h">
    <w:name w:val="h"/>
    <w:basedOn w:val="Normal"/>
    <w:rsid w:val="00841D86"/>
    <w:pPr>
      <w:spacing w:line="360" w:lineRule="auto"/>
      <w:jc w:val="both"/>
    </w:pPr>
    <w:rPr>
      <w:rFonts w:ascii="Book Antiqua" w:hAnsi="Book Antiqua" w:cs="Arial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2018-08-07T14:04:00Z</dcterms:created>
  <dcterms:modified xsi:type="dcterms:W3CDTF">2018-08-07T14:04:00Z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