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7C7222" w:rsidRDefault="00F81D1E" w:rsidP="008F0F55">
      <w:pPr>
        <w:jc w:val="center"/>
        <w:rPr>
          <w:rFonts w:ascii="Book Antiqua" w:hAnsi="Book Antiqua" w:cs="Arial"/>
          <w:sz w:val="16"/>
          <w:szCs w:val="16"/>
        </w:rPr>
      </w:pPr>
      <w:r w:rsidRPr="007C7222">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7C7222" w:rsidRDefault="00575EA1">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4775FA99"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82373D">
        <w:rPr>
          <w:rFonts w:ascii="Book Antiqua" w:hAnsi="Book Antiqua" w:cs="Arial"/>
        </w:rPr>
        <w:t>PA/</w:t>
      </w:r>
      <w:r w:rsidR="00753B71">
        <w:rPr>
          <w:rFonts w:ascii="Book Antiqua" w:hAnsi="Book Antiqua" w:cs="Arial"/>
        </w:rPr>
        <w:t>00392/2016</w:t>
      </w:r>
      <w:bookmarkEnd w:id="0"/>
    </w:p>
    <w:p w14:paraId="08091BB3" w14:textId="77777777" w:rsidR="008F0F55" w:rsidRPr="00F146AE" w:rsidRDefault="00575EA1" w:rsidP="008F0F55">
      <w:pPr>
        <w:jc w:val="center"/>
        <w:rPr>
          <w:rFonts w:ascii="Book Antiqua" w:hAnsi="Book Antiqua" w:cs="Arial"/>
        </w:rPr>
      </w:pPr>
    </w:p>
    <w:p w14:paraId="60785EDE" w14:textId="77777777" w:rsidR="008F0F55" w:rsidRPr="00F146AE" w:rsidRDefault="00575EA1"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575EA1" w:rsidP="008F0F55">
      <w:pPr>
        <w:jc w:val="center"/>
        <w:rPr>
          <w:rFonts w:ascii="Book Antiqua" w:hAnsi="Book Antiqua" w:cs="Arial"/>
          <w:b/>
          <w:u w:val="single"/>
        </w:rPr>
      </w:pPr>
    </w:p>
    <w:p w14:paraId="5CE9D877" w14:textId="77777777" w:rsidR="008F0F55" w:rsidRPr="00F146AE" w:rsidRDefault="00575EA1" w:rsidP="008F0F55">
      <w:pPr>
        <w:jc w:val="center"/>
        <w:rPr>
          <w:rFonts w:ascii="Book Antiqua" w:hAnsi="Book Antiqua" w:cs="Arial"/>
          <w:b/>
          <w:u w:val="single"/>
        </w:rPr>
      </w:pPr>
    </w:p>
    <w:tbl>
      <w:tblPr>
        <w:tblW w:w="0" w:type="auto"/>
        <w:tblLook w:val="01E0" w:firstRow="1" w:lastRow="1" w:firstColumn="1" w:lastColumn="1" w:noHBand="0" w:noVBand="0"/>
      </w:tblPr>
      <w:tblGrid>
        <w:gridCol w:w="4815"/>
        <w:gridCol w:w="1251"/>
        <w:gridCol w:w="3562"/>
      </w:tblGrid>
      <w:tr w:rsidR="008F0F55" w:rsidRPr="00035322" w14:paraId="2E330527" w14:textId="77777777" w:rsidTr="008D3062">
        <w:tc>
          <w:tcPr>
            <w:tcW w:w="4815" w:type="dxa"/>
          </w:tcPr>
          <w:p w14:paraId="12222D24" w14:textId="39144415"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ED7718">
              <w:rPr>
                <w:rFonts w:ascii="Book Antiqua" w:hAnsi="Book Antiqua" w:cs="Arial"/>
                <w:b/>
              </w:rPr>
              <w:t>Bradford</w:t>
            </w:r>
          </w:p>
        </w:tc>
        <w:tc>
          <w:tcPr>
            <w:tcW w:w="4813" w:type="dxa"/>
            <w:gridSpan w:val="2"/>
          </w:tcPr>
          <w:p w14:paraId="442A84BC" w14:textId="797001C6"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8D3062">
              <w:rPr>
                <w:rFonts w:ascii="Book Antiqua" w:hAnsi="Book Antiqua" w:cs="Arial"/>
                <w:b/>
              </w:rPr>
              <w:t xml:space="preserve"> and Reasons </w:t>
            </w:r>
            <w:r w:rsidR="008D3062" w:rsidRPr="00035322">
              <w:rPr>
                <w:rFonts w:ascii="Book Antiqua" w:hAnsi="Book Antiqua" w:cs="Arial"/>
                <w:b/>
              </w:rPr>
              <w:t>Promulgated</w:t>
            </w:r>
          </w:p>
        </w:tc>
      </w:tr>
      <w:tr w:rsidR="008F0F55" w:rsidRPr="00035322" w14:paraId="44428417" w14:textId="77777777" w:rsidTr="008D3062">
        <w:tc>
          <w:tcPr>
            <w:tcW w:w="4815" w:type="dxa"/>
          </w:tcPr>
          <w:p w14:paraId="76596F5F" w14:textId="044E7CE6"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ED7718">
              <w:rPr>
                <w:rFonts w:ascii="Book Antiqua" w:hAnsi="Book Antiqua" w:cs="Arial"/>
                <w:b/>
              </w:rPr>
              <w:t>5 July 2018</w:t>
            </w:r>
          </w:p>
        </w:tc>
        <w:tc>
          <w:tcPr>
            <w:tcW w:w="4813" w:type="dxa"/>
            <w:gridSpan w:val="2"/>
          </w:tcPr>
          <w:p w14:paraId="60129748" w14:textId="62D79F3A" w:rsidR="008F0F55" w:rsidRPr="00035322" w:rsidRDefault="008D3062" w:rsidP="008F0F55">
            <w:pPr>
              <w:jc w:val="both"/>
              <w:rPr>
                <w:rFonts w:ascii="Book Antiqua" w:hAnsi="Book Antiqua" w:cs="Arial"/>
                <w:b/>
              </w:rPr>
            </w:pPr>
            <w:r>
              <w:rPr>
                <w:rFonts w:ascii="Book Antiqua" w:hAnsi="Book Antiqua" w:cs="Arial"/>
                <w:b/>
              </w:rPr>
              <w:t xml:space="preserve">On 06 July 2018 </w:t>
            </w:r>
          </w:p>
        </w:tc>
      </w:tr>
      <w:tr w:rsidR="008F0F55" w:rsidRPr="00035322" w14:paraId="1F233C5F" w14:textId="77777777" w:rsidTr="008D3062">
        <w:tc>
          <w:tcPr>
            <w:tcW w:w="6066" w:type="dxa"/>
            <w:gridSpan w:val="2"/>
          </w:tcPr>
          <w:p w14:paraId="46D24584" w14:textId="77777777" w:rsidR="008F0F55" w:rsidRPr="00035322" w:rsidRDefault="00575EA1" w:rsidP="008F0F55">
            <w:pPr>
              <w:jc w:val="both"/>
              <w:rPr>
                <w:rFonts w:ascii="Book Antiqua" w:hAnsi="Book Antiqua" w:cs="Arial"/>
                <w:b/>
              </w:rPr>
            </w:pPr>
          </w:p>
        </w:tc>
        <w:tc>
          <w:tcPr>
            <w:tcW w:w="3562" w:type="dxa"/>
          </w:tcPr>
          <w:p w14:paraId="0BC1A6A8" w14:textId="0DD4C2F4" w:rsidR="008F0F55" w:rsidRPr="00035322" w:rsidRDefault="00575EA1" w:rsidP="008F0F55">
            <w:pPr>
              <w:jc w:val="both"/>
              <w:rPr>
                <w:rFonts w:ascii="Book Antiqua" w:hAnsi="Book Antiqua" w:cs="Arial"/>
                <w:b/>
              </w:rPr>
            </w:pPr>
          </w:p>
        </w:tc>
      </w:tr>
    </w:tbl>
    <w:p w14:paraId="25CFCAFA" w14:textId="77777777" w:rsidR="008F0F55" w:rsidRPr="00F146AE" w:rsidRDefault="00575EA1"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575EA1"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20A98D4E" w14:textId="77777777" w:rsidR="007C7222" w:rsidRDefault="007C7222" w:rsidP="008F0F55">
      <w:pPr>
        <w:jc w:val="center"/>
        <w:rPr>
          <w:rFonts w:ascii="Book Antiqua" w:hAnsi="Book Antiqua" w:cs="Arial"/>
          <w:b/>
        </w:rPr>
      </w:pPr>
    </w:p>
    <w:p w14:paraId="6932736E" w14:textId="77777777" w:rsidR="007C7222" w:rsidRDefault="007C7222" w:rsidP="008F0F55">
      <w:pPr>
        <w:jc w:val="center"/>
        <w:rPr>
          <w:rFonts w:ascii="Book Antiqua" w:hAnsi="Book Antiqua" w:cs="Arial"/>
          <w:b/>
        </w:rPr>
      </w:pPr>
    </w:p>
    <w:p w14:paraId="7F950F83" w14:textId="333090DE"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575EA1" w:rsidP="008F0F55">
      <w:pPr>
        <w:jc w:val="center"/>
        <w:rPr>
          <w:rFonts w:ascii="Book Antiqua" w:hAnsi="Book Antiqua" w:cs="Arial"/>
          <w:b/>
        </w:rPr>
      </w:pPr>
    </w:p>
    <w:p w14:paraId="36C28499" w14:textId="0BAB9D26" w:rsidR="008F0F55" w:rsidRDefault="00ED7718" w:rsidP="008F0F55">
      <w:pPr>
        <w:jc w:val="center"/>
        <w:rPr>
          <w:rFonts w:ascii="Book Antiqua" w:hAnsi="Book Antiqua" w:cs="Arial"/>
          <w:b/>
        </w:rPr>
      </w:pPr>
      <w:proofErr w:type="spellStart"/>
      <w:r>
        <w:rPr>
          <w:rFonts w:ascii="Book Antiqua" w:hAnsi="Book Antiqua" w:cs="Arial"/>
          <w:b/>
        </w:rPr>
        <w:t>Na</w:t>
      </w:r>
      <w:r w:rsidR="001155C7">
        <w:rPr>
          <w:rFonts w:ascii="Book Antiqua" w:hAnsi="Book Antiqua" w:cs="Arial"/>
          <w:b/>
        </w:rPr>
        <w:t>shwan</w:t>
      </w:r>
      <w:proofErr w:type="spellEnd"/>
      <w:r w:rsidR="001155C7">
        <w:rPr>
          <w:rFonts w:ascii="Book Antiqua" w:hAnsi="Book Antiqua" w:cs="Arial"/>
          <w:b/>
        </w:rPr>
        <w:t xml:space="preserve"> </w:t>
      </w:r>
      <w:r w:rsidR="007B40F2">
        <w:rPr>
          <w:rFonts w:ascii="Book Antiqua" w:hAnsi="Book Antiqua" w:cs="Arial"/>
          <w:b/>
        </w:rPr>
        <w:t>[</w:t>
      </w:r>
      <w:r w:rsidR="001155C7">
        <w:rPr>
          <w:rFonts w:ascii="Book Antiqua" w:hAnsi="Book Antiqua" w:cs="Arial"/>
          <w:b/>
        </w:rPr>
        <w:t>A</w:t>
      </w:r>
      <w:r w:rsidR="007B40F2">
        <w:rPr>
          <w:rFonts w:ascii="Book Antiqua" w:hAnsi="Book Antiqua" w:cs="Arial"/>
          <w:b/>
        </w:rPr>
        <w:t>]</w:t>
      </w:r>
    </w:p>
    <w:p w14:paraId="5F65B1C1"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575EA1" w:rsidP="008F0F55">
      <w:pPr>
        <w:jc w:val="center"/>
        <w:rPr>
          <w:rFonts w:ascii="Book Antiqua" w:hAnsi="Book Antiqua" w:cs="Arial"/>
          <w:b/>
        </w:rPr>
      </w:pPr>
    </w:p>
    <w:p w14:paraId="380E110F" w14:textId="49540AEB" w:rsidR="008F0F55" w:rsidRDefault="001155C7"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05D1DF80" w:rsidR="008F0F55" w:rsidRDefault="00575EA1" w:rsidP="008F0F55">
      <w:pPr>
        <w:rPr>
          <w:rFonts w:ascii="Book Antiqua" w:hAnsi="Book Antiqua" w:cs="Arial"/>
          <w:u w:val="single"/>
        </w:rPr>
      </w:pPr>
    </w:p>
    <w:p w14:paraId="5F77D637" w14:textId="77777777" w:rsidR="007C7222" w:rsidRPr="00F146AE" w:rsidRDefault="007C7222"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4995EE0E"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6574FF">
        <w:rPr>
          <w:rFonts w:ascii="Book Antiqua" w:hAnsi="Book Antiqua" w:cs="Arial"/>
        </w:rPr>
        <w:t>Mr C Holmes</w:t>
      </w:r>
      <w:r>
        <w:rPr>
          <w:rFonts w:ascii="Book Antiqua" w:hAnsi="Book Antiqua" w:cs="Arial"/>
        </w:rPr>
        <w:t xml:space="preserve">, instructed by </w:t>
      </w:r>
      <w:r w:rsidR="006574FF">
        <w:rPr>
          <w:rFonts w:ascii="Book Antiqua" w:hAnsi="Book Antiqua" w:cs="Arial"/>
        </w:rPr>
        <w:t>Legal Justice Solicitors</w:t>
      </w:r>
    </w:p>
    <w:p w14:paraId="42E8BC5C" w14:textId="7CADC2A3"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6574FF">
        <w:rPr>
          <w:rFonts w:ascii="Book Antiqua" w:hAnsi="Book Antiqua" w:cs="Arial"/>
        </w:rPr>
        <w:t>Ms R Pettersen</w:t>
      </w:r>
      <w:r>
        <w:rPr>
          <w:rFonts w:ascii="Book Antiqua" w:hAnsi="Book Antiqua" w:cs="Arial"/>
        </w:rPr>
        <w:t>, Senior Home Office Presenting Officer</w:t>
      </w:r>
    </w:p>
    <w:p w14:paraId="758EED03" w14:textId="125CD57A" w:rsidR="008F0F55" w:rsidRDefault="00575EA1" w:rsidP="008F0F55">
      <w:pPr>
        <w:tabs>
          <w:tab w:val="left" w:pos="2520"/>
        </w:tabs>
        <w:jc w:val="center"/>
        <w:rPr>
          <w:rFonts w:ascii="Book Antiqua" w:hAnsi="Book Antiqua" w:cs="Arial"/>
        </w:rPr>
      </w:pPr>
    </w:p>
    <w:p w14:paraId="0E7652D5" w14:textId="77777777" w:rsidR="007C7222" w:rsidRPr="00F146AE" w:rsidRDefault="007C7222"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22BD9D3" w14:textId="459F0A53" w:rsidR="00FC346C" w:rsidRDefault="00F81D1E" w:rsidP="00870332">
      <w:pPr>
        <w:numPr>
          <w:ilvl w:val="0"/>
          <w:numId w:val="3"/>
        </w:numPr>
        <w:spacing w:before="16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proofErr w:type="spellStart"/>
      <w:r w:rsidR="00753B71">
        <w:rPr>
          <w:rFonts w:ascii="Book Antiqua" w:hAnsi="Book Antiqua" w:cs="Arial"/>
        </w:rPr>
        <w:t>Khawar</w:t>
      </w:r>
      <w:proofErr w:type="spellEnd"/>
      <w:r w:rsidR="00FC346C">
        <w:rPr>
          <w:rFonts w:ascii="Book Antiqua" w:hAnsi="Book Antiqua" w:cs="Arial"/>
        </w:rPr>
        <w:t xml:space="preserve"> promulgated </w:t>
      </w:r>
      <w:r w:rsidR="00753B71">
        <w:rPr>
          <w:rFonts w:ascii="Book Antiqua" w:hAnsi="Book Antiqua" w:cs="Arial"/>
        </w:rPr>
        <w:t>12.1.17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753B71">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753B71">
        <w:rPr>
          <w:rFonts w:ascii="Book Antiqua" w:hAnsi="Book Antiqua" w:cs="Arial"/>
        </w:rPr>
        <w:t>18.12.15</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753B71">
        <w:rPr>
          <w:rFonts w:ascii="Book Antiqua" w:hAnsi="Book Antiqua" w:cs="Arial"/>
        </w:rPr>
        <w:t>protection claim</w:t>
      </w:r>
      <w:r>
        <w:rPr>
          <w:rFonts w:ascii="Book Antiqua" w:hAnsi="Book Antiqua" w:cs="Arial"/>
        </w:rPr>
        <w:t xml:space="preserve">.  </w:t>
      </w:r>
    </w:p>
    <w:p w14:paraId="015BDFEF" w14:textId="0EBDB8D4" w:rsidR="00B31E3A" w:rsidRDefault="00B31E3A" w:rsidP="00870332">
      <w:pPr>
        <w:numPr>
          <w:ilvl w:val="0"/>
          <w:numId w:val="3"/>
        </w:numPr>
        <w:spacing w:before="160"/>
        <w:jc w:val="both"/>
        <w:rPr>
          <w:rFonts w:ascii="Book Antiqua" w:hAnsi="Book Antiqua" w:cs="Arial"/>
        </w:rPr>
      </w:pPr>
      <w:r>
        <w:rPr>
          <w:rFonts w:ascii="Book Antiqua" w:hAnsi="Book Antiqua" w:cs="Arial"/>
        </w:rPr>
        <w:t>The appellant did not attend the hearing.</w:t>
      </w:r>
    </w:p>
    <w:p w14:paraId="22614DA7" w14:textId="02169D0E" w:rsidR="00753B71" w:rsidRDefault="00F81D1E" w:rsidP="00870332">
      <w:pPr>
        <w:numPr>
          <w:ilvl w:val="0"/>
          <w:numId w:val="3"/>
        </w:numPr>
        <w:spacing w:before="160"/>
        <w:jc w:val="both"/>
        <w:rPr>
          <w:rFonts w:ascii="Book Antiqua" w:hAnsi="Book Antiqua" w:cs="Arial"/>
        </w:rPr>
      </w:pPr>
      <w:r>
        <w:rPr>
          <w:rFonts w:ascii="Book Antiqua" w:hAnsi="Book Antiqua" w:cs="Arial"/>
        </w:rPr>
        <w:t xml:space="preserve">First-tier Tribunal Judge </w:t>
      </w:r>
      <w:proofErr w:type="spellStart"/>
      <w:r w:rsidR="00753B71">
        <w:rPr>
          <w:rFonts w:ascii="Book Antiqua" w:hAnsi="Book Antiqua" w:cs="Arial"/>
        </w:rPr>
        <w:t>Adio</w:t>
      </w:r>
      <w:proofErr w:type="spellEnd"/>
      <w:r w:rsidR="00753B71">
        <w:rPr>
          <w:rFonts w:ascii="Book Antiqua" w:hAnsi="Book Antiqua" w:cs="Arial"/>
        </w:rPr>
        <w:t xml:space="preserve"> refused permission to appeal on 26.4.17. </w:t>
      </w:r>
      <w:proofErr w:type="gramStart"/>
      <w:r w:rsidR="00753B71">
        <w:rPr>
          <w:rFonts w:ascii="Book Antiqua" w:hAnsi="Book Antiqua" w:cs="Arial"/>
        </w:rPr>
        <w:t>However</w:t>
      </w:r>
      <w:proofErr w:type="gramEnd"/>
      <w:r w:rsidR="00753B71">
        <w:rPr>
          <w:rFonts w:ascii="Book Antiqua" w:hAnsi="Book Antiqua" w:cs="Arial"/>
        </w:rPr>
        <w:t xml:space="preserve"> when the application was renewed to the Upper Tribunal Upper Tribunal Judge Allen granted permission on 15.1.18. </w:t>
      </w:r>
    </w:p>
    <w:p w14:paraId="2B293736" w14:textId="77777777" w:rsidR="008F0F55" w:rsidRPr="003E7F7B" w:rsidRDefault="00F81D1E" w:rsidP="00870332">
      <w:pPr>
        <w:spacing w:before="160"/>
        <w:jc w:val="both"/>
        <w:rPr>
          <w:rFonts w:ascii="Book Antiqua" w:hAnsi="Book Antiqua" w:cs="Arial"/>
          <w:i/>
        </w:rPr>
      </w:pPr>
      <w:r w:rsidRPr="003E7F7B">
        <w:rPr>
          <w:rFonts w:ascii="Book Antiqua" w:hAnsi="Book Antiqua" w:cs="Arial"/>
          <w:i/>
        </w:rPr>
        <w:lastRenderedPageBreak/>
        <w:t>Error of Law</w:t>
      </w:r>
    </w:p>
    <w:p w14:paraId="7D1FECBE" w14:textId="4E2D891C" w:rsidR="00980B0B" w:rsidRDefault="00980B0B" w:rsidP="00870332">
      <w:pPr>
        <w:numPr>
          <w:ilvl w:val="0"/>
          <w:numId w:val="3"/>
        </w:numPr>
        <w:spacing w:before="160"/>
        <w:jc w:val="both"/>
        <w:rPr>
          <w:rFonts w:ascii="Book Antiqua" w:hAnsi="Book Antiqua" w:cs="Arial"/>
        </w:rPr>
      </w:pPr>
      <w:r>
        <w:rPr>
          <w:rFonts w:ascii="Book Antiqua" w:hAnsi="Book Antiqua" w:cs="Arial"/>
        </w:rPr>
        <w:t>For the reasons summarised below, I found such</w:t>
      </w:r>
      <w:r w:rsidR="00F81D1E" w:rsidRPr="00652FF3">
        <w:rPr>
          <w:rFonts w:ascii="Book Antiqua" w:hAnsi="Book Antiqua" w:cs="Arial"/>
        </w:rPr>
        <w:t xml:space="preserve"> a</w:t>
      </w:r>
      <w:r w:rsidR="00F81D1E">
        <w:rPr>
          <w:rFonts w:ascii="Book Antiqua" w:hAnsi="Book Antiqua" w:cs="Arial"/>
        </w:rPr>
        <w:t xml:space="preserve">n error of law in the making of the decision of the First-tier Tribunal such </w:t>
      </w:r>
      <w:r>
        <w:rPr>
          <w:rFonts w:ascii="Book Antiqua" w:hAnsi="Book Antiqua" w:cs="Arial"/>
        </w:rPr>
        <w:t>as to require it to be set aside and remade.</w:t>
      </w:r>
    </w:p>
    <w:p w14:paraId="0590D693" w14:textId="3FAA461F" w:rsidR="00980B0B" w:rsidRDefault="00353E93" w:rsidP="00870332">
      <w:pPr>
        <w:numPr>
          <w:ilvl w:val="0"/>
          <w:numId w:val="3"/>
        </w:numPr>
        <w:spacing w:before="160"/>
        <w:jc w:val="both"/>
        <w:rPr>
          <w:rFonts w:ascii="Book Antiqua" w:hAnsi="Book Antiqua" w:cs="Arial"/>
        </w:rPr>
      </w:pPr>
      <w:r>
        <w:rPr>
          <w:rFonts w:ascii="Book Antiqua" w:hAnsi="Book Antiqua" w:cs="Arial"/>
        </w:rPr>
        <w:t xml:space="preserve">The appellant’s protection claim was based on a fear of </w:t>
      </w:r>
      <w:r w:rsidR="00DD0039">
        <w:rPr>
          <w:rFonts w:ascii="Book Antiqua" w:hAnsi="Book Antiqua" w:cs="Arial"/>
        </w:rPr>
        <w:t>Daesh (IS or ISIL)</w:t>
      </w:r>
      <w:r>
        <w:rPr>
          <w:rFonts w:ascii="Book Antiqua" w:hAnsi="Book Antiqua" w:cs="Arial"/>
        </w:rPr>
        <w:t xml:space="preserve"> which took over his village in June 2014, causing him to go into hiding, as he had worked for an American company since 2013.</w:t>
      </w:r>
    </w:p>
    <w:p w14:paraId="75476253" w14:textId="2843A0AB" w:rsidR="00D77C44" w:rsidRDefault="00D77C44" w:rsidP="00870332">
      <w:pPr>
        <w:numPr>
          <w:ilvl w:val="0"/>
          <w:numId w:val="3"/>
        </w:numPr>
        <w:spacing w:before="16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Khawar</w:t>
      </w:r>
      <w:proofErr w:type="spellEnd"/>
      <w:r>
        <w:rPr>
          <w:rFonts w:ascii="Book Antiqua" w:hAnsi="Book Antiqua" w:cs="Arial"/>
        </w:rPr>
        <w:t xml:space="preserve"> </w:t>
      </w:r>
      <w:r w:rsidR="00EF6389">
        <w:rPr>
          <w:rFonts w:ascii="Book Antiqua" w:hAnsi="Book Antiqua" w:cs="Arial"/>
        </w:rPr>
        <w:t>rejected, for the reasons set out in the decision, the appellant’s factual claim</w:t>
      </w:r>
      <w:r w:rsidR="002C0AC7">
        <w:rPr>
          <w:rFonts w:ascii="Book Antiqua" w:hAnsi="Book Antiqua" w:cs="Arial"/>
        </w:rPr>
        <w:t xml:space="preserve"> including </w:t>
      </w:r>
      <w:r w:rsidR="00ED1435">
        <w:rPr>
          <w:rFonts w:ascii="Book Antiqua" w:hAnsi="Book Antiqua" w:cs="Arial"/>
        </w:rPr>
        <w:t>being threatened or wanted by Daesh and having worked for an American company</w:t>
      </w:r>
      <w:r w:rsidR="00EF6389">
        <w:rPr>
          <w:rFonts w:ascii="Book Antiqua" w:hAnsi="Book Antiqua" w:cs="Arial"/>
        </w:rPr>
        <w:t xml:space="preserve">. </w:t>
      </w:r>
      <w:r w:rsidR="00084A22">
        <w:rPr>
          <w:rFonts w:ascii="Book Antiqua" w:hAnsi="Book Antiqua" w:cs="Arial"/>
        </w:rPr>
        <w:t xml:space="preserve">At [57] the judge </w:t>
      </w:r>
      <w:r w:rsidR="00561455">
        <w:rPr>
          <w:rFonts w:ascii="Book Antiqua" w:hAnsi="Book Antiqua" w:cs="Arial"/>
        </w:rPr>
        <w:t>concluded that he could relocate to the IKR.</w:t>
      </w:r>
    </w:p>
    <w:p w14:paraId="308CE2F1" w14:textId="0A7B3676" w:rsidR="00A76577" w:rsidRDefault="00C00819" w:rsidP="00870332">
      <w:pPr>
        <w:numPr>
          <w:ilvl w:val="0"/>
          <w:numId w:val="3"/>
        </w:numPr>
        <w:spacing w:before="160"/>
        <w:jc w:val="both"/>
        <w:rPr>
          <w:rFonts w:ascii="Book Antiqua" w:hAnsi="Book Antiqua" w:cs="Arial"/>
        </w:rPr>
      </w:pPr>
      <w:r>
        <w:rPr>
          <w:rFonts w:ascii="Book Antiqua" w:hAnsi="Book Antiqua" w:cs="Arial"/>
        </w:rPr>
        <w:t xml:space="preserve">The grounds complain that </w:t>
      </w:r>
      <w:r w:rsidR="004F2CB6">
        <w:rPr>
          <w:rFonts w:ascii="Book Antiqua" w:hAnsi="Book Antiqua" w:cs="Arial"/>
        </w:rPr>
        <w:t xml:space="preserve">promulgation of the decision nearly 4 months after the hearing and where adverse credibility findings </w:t>
      </w:r>
      <w:r w:rsidR="00F65DAD">
        <w:rPr>
          <w:rFonts w:ascii="Book Antiqua" w:hAnsi="Book Antiqua" w:cs="Arial"/>
        </w:rPr>
        <w:t>founded the dismissal of the appeal was</w:t>
      </w:r>
      <w:r w:rsidR="00603651">
        <w:rPr>
          <w:rFonts w:ascii="Book Antiqua" w:hAnsi="Book Antiqua" w:cs="Arial"/>
        </w:rPr>
        <w:t xml:space="preserve"> unacceptable and may have resulted in unfairness “because the judge is reliant on his memory and his notes which may or may not be extensive.’</w:t>
      </w:r>
    </w:p>
    <w:p w14:paraId="33E4FCBF" w14:textId="21B82C1E" w:rsidR="00D96C6E" w:rsidRDefault="00D96C6E" w:rsidP="00870332">
      <w:pPr>
        <w:numPr>
          <w:ilvl w:val="0"/>
          <w:numId w:val="3"/>
        </w:numPr>
        <w:spacing w:before="160"/>
        <w:jc w:val="both"/>
        <w:rPr>
          <w:rFonts w:ascii="Book Antiqua" w:hAnsi="Book Antiqua" w:cs="Arial"/>
        </w:rPr>
      </w:pPr>
      <w:r>
        <w:rPr>
          <w:rFonts w:ascii="Book Antiqua" w:hAnsi="Book Antiqua" w:cs="Arial"/>
        </w:rPr>
        <w:t xml:space="preserve">The grounds also assert that the judge misapplied the country guidance of </w:t>
      </w:r>
      <w:r w:rsidRPr="00D459DA">
        <w:rPr>
          <w:rFonts w:ascii="Book Antiqua" w:hAnsi="Book Antiqua" w:cs="Arial"/>
          <w:u w:val="single"/>
        </w:rPr>
        <w:t xml:space="preserve">AA </w:t>
      </w:r>
      <w:r w:rsidR="001129C7">
        <w:rPr>
          <w:rFonts w:ascii="Book Antiqua" w:hAnsi="Book Antiqua" w:cs="Arial"/>
          <w:u w:val="single"/>
        </w:rPr>
        <w:t xml:space="preserve">(Article 15(c)) </w:t>
      </w:r>
      <w:r w:rsidRPr="00D459DA">
        <w:rPr>
          <w:rFonts w:ascii="Book Antiqua" w:hAnsi="Book Antiqua" w:cs="Arial"/>
          <w:u w:val="single"/>
        </w:rPr>
        <w:t>Iraq</w:t>
      </w:r>
      <w:r w:rsidR="001129C7">
        <w:rPr>
          <w:rFonts w:ascii="Book Antiqua" w:hAnsi="Book Antiqua" w:cs="Arial"/>
          <w:u w:val="single"/>
        </w:rPr>
        <w:t xml:space="preserve"> CG</w:t>
      </w:r>
      <w:r w:rsidR="00F07436">
        <w:rPr>
          <w:rFonts w:ascii="Book Antiqua" w:hAnsi="Book Antiqua" w:cs="Arial"/>
          <w:u w:val="single"/>
        </w:rPr>
        <w:t xml:space="preserve"> [2015] UKUT 00433 (IAC)</w:t>
      </w:r>
      <w:r w:rsidR="00F07436">
        <w:rPr>
          <w:rFonts w:ascii="Book Antiqua" w:hAnsi="Book Antiqua" w:cs="Arial"/>
        </w:rPr>
        <w:t xml:space="preserve"> </w:t>
      </w:r>
      <w:r>
        <w:rPr>
          <w:rFonts w:ascii="Book Antiqua" w:hAnsi="Book Antiqua" w:cs="Arial"/>
        </w:rPr>
        <w:t>and in assessing relocation to the IKR</w:t>
      </w:r>
      <w:r w:rsidR="00D459DA">
        <w:rPr>
          <w:rFonts w:ascii="Book Antiqua" w:hAnsi="Book Antiqua" w:cs="Arial"/>
        </w:rPr>
        <w:t xml:space="preserve"> and in suggesting that the appellant could be pre-cleared</w:t>
      </w:r>
      <w:r w:rsidR="00D77C44">
        <w:rPr>
          <w:rFonts w:ascii="Book Antiqua" w:hAnsi="Book Antiqua" w:cs="Arial"/>
        </w:rPr>
        <w:t xml:space="preserve"> by an EU letter. </w:t>
      </w:r>
    </w:p>
    <w:p w14:paraId="3AD52A01" w14:textId="4FE56ED5" w:rsidR="00561455" w:rsidRDefault="00561455" w:rsidP="00870332">
      <w:pPr>
        <w:numPr>
          <w:ilvl w:val="0"/>
          <w:numId w:val="3"/>
        </w:numPr>
        <w:spacing w:before="160"/>
        <w:jc w:val="both"/>
        <w:rPr>
          <w:rFonts w:ascii="Book Antiqua" w:hAnsi="Book Antiqua" w:cs="Arial"/>
        </w:rPr>
      </w:pPr>
      <w:r>
        <w:rPr>
          <w:rFonts w:ascii="Book Antiqua" w:hAnsi="Book Antiqua" w:cs="Arial"/>
        </w:rPr>
        <w:t xml:space="preserve">In granting permission to appeal, Judge Allen </w:t>
      </w:r>
      <w:r w:rsidR="00046FA4">
        <w:rPr>
          <w:rFonts w:ascii="Book Antiqua" w:hAnsi="Book Antiqua" w:cs="Arial"/>
        </w:rPr>
        <w:t>found it arguable that the judge’s credibility findings are unsafe in light of the fact that the decision was promulgated nearly four months after the hearing. This appears to be the only ground on which permission was granted.</w:t>
      </w:r>
    </w:p>
    <w:p w14:paraId="2FD9CE2D" w14:textId="374C1F0F" w:rsidR="00046FA4" w:rsidRDefault="00046FA4" w:rsidP="00870332">
      <w:pPr>
        <w:numPr>
          <w:ilvl w:val="0"/>
          <w:numId w:val="3"/>
        </w:numPr>
        <w:spacing w:before="160"/>
        <w:jc w:val="both"/>
        <w:rPr>
          <w:rFonts w:ascii="Book Antiqua" w:hAnsi="Book Antiqua" w:cs="Arial"/>
        </w:rPr>
      </w:pPr>
      <w:r>
        <w:rPr>
          <w:rFonts w:ascii="Book Antiqua" w:hAnsi="Book Antiqua" w:cs="Arial"/>
        </w:rPr>
        <w:t>In the Rule 24 reply, the Secretary of State points out that the Procedure Rules do not contain any time limit for the promulgation of a decision. It is noted that the grounds simply suggest that the decision is unsafe but does not actually state what credibility findings are in error or disputed.</w:t>
      </w:r>
    </w:p>
    <w:p w14:paraId="7E506520" w14:textId="45778B80" w:rsidR="00046FA4" w:rsidRDefault="00046FA4" w:rsidP="00870332">
      <w:pPr>
        <w:numPr>
          <w:ilvl w:val="0"/>
          <w:numId w:val="3"/>
        </w:numPr>
        <w:spacing w:before="160"/>
        <w:jc w:val="both"/>
        <w:rPr>
          <w:rFonts w:ascii="Book Antiqua" w:hAnsi="Book Antiqua" w:cs="Arial"/>
        </w:rPr>
      </w:pPr>
      <w:r>
        <w:rPr>
          <w:rFonts w:ascii="Book Antiqua" w:hAnsi="Book Antiqua" w:cs="Arial"/>
        </w:rPr>
        <w:t xml:space="preserve">The appeal hearing took place at Manchester on 15.9.16. </w:t>
      </w:r>
      <w:r w:rsidR="00E17ABB">
        <w:rPr>
          <w:rFonts w:ascii="Book Antiqua" w:hAnsi="Book Antiqua" w:cs="Arial"/>
        </w:rPr>
        <w:t xml:space="preserve">The decision was not promulgated until 12.1.17. However, it is clear from the court file that the decision of Judge </w:t>
      </w:r>
      <w:proofErr w:type="spellStart"/>
      <w:r w:rsidR="00E17ABB">
        <w:rPr>
          <w:rFonts w:ascii="Book Antiqua" w:hAnsi="Book Antiqua" w:cs="Arial"/>
        </w:rPr>
        <w:t>Khawar</w:t>
      </w:r>
      <w:proofErr w:type="spellEnd"/>
      <w:r w:rsidR="00E17ABB">
        <w:rPr>
          <w:rFonts w:ascii="Book Antiqua" w:hAnsi="Book Antiqua" w:cs="Arial"/>
        </w:rPr>
        <w:t xml:space="preserve"> was in fact drafted </w:t>
      </w:r>
      <w:r w:rsidR="00C46246">
        <w:rPr>
          <w:rFonts w:ascii="Book Antiqua" w:hAnsi="Book Antiqua" w:cs="Arial"/>
        </w:rPr>
        <w:t xml:space="preserve">and submitted to the tribunal for promulgation </w:t>
      </w:r>
      <w:r w:rsidR="00E17ABB">
        <w:rPr>
          <w:rFonts w:ascii="Book Antiqua" w:hAnsi="Book Antiqua" w:cs="Arial"/>
        </w:rPr>
        <w:t>on 10.10.16.</w:t>
      </w:r>
      <w:r w:rsidR="00C46246">
        <w:rPr>
          <w:rFonts w:ascii="Book Antiqua" w:hAnsi="Book Antiqua" w:cs="Arial"/>
        </w:rPr>
        <w:t xml:space="preserve"> It is not clear why it took another 3 months for the decision to be promulgated but I am satisfied that the delay was not in the drafting of the decision. It follows that the basis of the ground of appeal is unfounded</w:t>
      </w:r>
      <w:r w:rsidR="007A2F6A">
        <w:rPr>
          <w:rFonts w:ascii="Book Antiqua" w:hAnsi="Book Antiqua" w:cs="Arial"/>
        </w:rPr>
        <w:t xml:space="preserve"> and there is no risk that the judge may have relied on imperfect memory. </w:t>
      </w:r>
    </w:p>
    <w:p w14:paraId="162F7D00" w14:textId="26300EB9" w:rsidR="009661A1" w:rsidRDefault="009661A1" w:rsidP="00870332">
      <w:pPr>
        <w:numPr>
          <w:ilvl w:val="0"/>
          <w:numId w:val="3"/>
        </w:numPr>
        <w:spacing w:before="160"/>
        <w:jc w:val="both"/>
        <w:rPr>
          <w:rFonts w:ascii="Book Antiqua" w:hAnsi="Book Antiqua" w:cs="Arial"/>
        </w:rPr>
      </w:pPr>
      <w:r>
        <w:rPr>
          <w:rFonts w:ascii="Book Antiqua" w:hAnsi="Book Antiqua" w:cs="Arial"/>
        </w:rPr>
        <w:t xml:space="preserve">In any event, Mr Holmes </w:t>
      </w:r>
      <w:r w:rsidR="00F7001F">
        <w:rPr>
          <w:rFonts w:ascii="Book Antiqua" w:hAnsi="Book Antiqua" w:cs="Arial"/>
        </w:rPr>
        <w:t>explained that he did not pursue delay in promulgation as a ground of appeal, only the misapplication of the country guidance.</w:t>
      </w:r>
    </w:p>
    <w:p w14:paraId="2037D7AC" w14:textId="1565F17D" w:rsidR="007A2F6A" w:rsidRDefault="007A2F6A" w:rsidP="00870332">
      <w:pPr>
        <w:numPr>
          <w:ilvl w:val="0"/>
          <w:numId w:val="3"/>
        </w:numPr>
        <w:spacing w:before="160"/>
        <w:jc w:val="both"/>
        <w:rPr>
          <w:rFonts w:ascii="Book Antiqua" w:hAnsi="Book Antiqua" w:cs="Arial"/>
        </w:rPr>
      </w:pPr>
      <w:r>
        <w:rPr>
          <w:rFonts w:ascii="Book Antiqua" w:hAnsi="Book Antiqua" w:cs="Arial"/>
        </w:rPr>
        <w:t xml:space="preserve">In relation to the application of the country guidance of </w:t>
      </w:r>
      <w:r w:rsidRPr="007A2F6A">
        <w:rPr>
          <w:rFonts w:ascii="Book Antiqua" w:hAnsi="Book Antiqua" w:cs="Arial"/>
          <w:u w:val="single"/>
        </w:rPr>
        <w:t>AA</w:t>
      </w:r>
      <w:r>
        <w:rPr>
          <w:rFonts w:ascii="Book Antiqua" w:hAnsi="Book Antiqua" w:cs="Arial"/>
        </w:rPr>
        <w:t xml:space="preserve">, </w:t>
      </w:r>
      <w:r w:rsidR="009410BE">
        <w:rPr>
          <w:rFonts w:ascii="Book Antiqua" w:hAnsi="Book Antiqua" w:cs="Arial"/>
        </w:rPr>
        <w:t>at [37] the judge considered that the appellant would be able to enter the IKR</w:t>
      </w:r>
      <w:r w:rsidR="002B6BFE">
        <w:rPr>
          <w:rFonts w:ascii="Book Antiqua" w:hAnsi="Book Antiqua" w:cs="Arial"/>
        </w:rPr>
        <w:t xml:space="preserve"> on temporary admission and noted factors from [38] onwards relevant to the reasonableness of expecting him to travel to the IKR from Baghdad. The judge concluded that the appellant had considerable resilience and fortitude which would stand him in good stead and also concluded that he had family in the IKR. </w:t>
      </w:r>
    </w:p>
    <w:p w14:paraId="06EA50D4" w14:textId="390E2966" w:rsidR="00E365E1" w:rsidRPr="00A35BFB" w:rsidRDefault="006B3ADB" w:rsidP="00870332">
      <w:pPr>
        <w:numPr>
          <w:ilvl w:val="0"/>
          <w:numId w:val="3"/>
        </w:numPr>
        <w:spacing w:before="160"/>
        <w:jc w:val="both"/>
        <w:rPr>
          <w:rFonts w:ascii="Book Antiqua" w:hAnsi="Book Antiqua" w:cs="Arial"/>
        </w:rPr>
      </w:pPr>
      <w:r>
        <w:rPr>
          <w:rFonts w:ascii="Book Antiqua" w:hAnsi="Book Antiqua" w:cs="Arial"/>
        </w:rPr>
        <w:lastRenderedPageBreak/>
        <w:t xml:space="preserve">However, at [45] </w:t>
      </w:r>
      <w:r w:rsidR="001C0850">
        <w:rPr>
          <w:rFonts w:ascii="Book Antiqua" w:hAnsi="Book Antiqua" w:cs="Arial"/>
        </w:rPr>
        <w:t xml:space="preserve">to [47] the judge misapplied the country guidance. Although he is a Kurd, the appellant </w:t>
      </w:r>
      <w:r w:rsidR="007F684B">
        <w:rPr>
          <w:rFonts w:ascii="Book Antiqua" w:hAnsi="Book Antiqua" w:cs="Arial"/>
        </w:rPr>
        <w:t xml:space="preserve">is from </w:t>
      </w:r>
      <w:proofErr w:type="spellStart"/>
      <w:r w:rsidR="007F684B">
        <w:rPr>
          <w:rFonts w:ascii="Book Antiqua" w:hAnsi="Book Antiqua" w:cs="Arial"/>
        </w:rPr>
        <w:t>Zomar</w:t>
      </w:r>
      <w:proofErr w:type="spellEnd"/>
      <w:r w:rsidR="007F684B">
        <w:rPr>
          <w:rFonts w:ascii="Book Antiqua" w:hAnsi="Book Antiqua" w:cs="Arial"/>
        </w:rPr>
        <w:t xml:space="preserve">, Mosul, and </w:t>
      </w:r>
      <w:r w:rsidR="001C0850">
        <w:rPr>
          <w:rFonts w:ascii="Book Antiqua" w:hAnsi="Book Antiqua" w:cs="Arial"/>
        </w:rPr>
        <w:t xml:space="preserve">does not come from </w:t>
      </w:r>
      <w:r w:rsidR="007F684B">
        <w:rPr>
          <w:rFonts w:ascii="Book Antiqua" w:hAnsi="Book Antiqua" w:cs="Arial"/>
        </w:rPr>
        <w:t xml:space="preserve">within </w:t>
      </w:r>
      <w:r w:rsidR="001C0850">
        <w:rPr>
          <w:rFonts w:ascii="Book Antiqua" w:hAnsi="Book Antiqua" w:cs="Arial"/>
        </w:rPr>
        <w:t>the IKR</w:t>
      </w:r>
      <w:r w:rsidR="00297A9F">
        <w:rPr>
          <w:rFonts w:ascii="Book Antiqua" w:hAnsi="Book Antiqua" w:cs="Arial"/>
        </w:rPr>
        <w:t>,</w:t>
      </w:r>
      <w:r w:rsidR="001C0850">
        <w:rPr>
          <w:rFonts w:ascii="Book Antiqua" w:hAnsi="Book Antiqua" w:cs="Arial"/>
        </w:rPr>
        <w:t xml:space="preserve"> </w:t>
      </w:r>
      <w:r w:rsidR="00297A9F">
        <w:rPr>
          <w:rFonts w:ascii="Book Antiqua" w:hAnsi="Book Antiqua" w:cs="Arial"/>
        </w:rPr>
        <w:t>h</w:t>
      </w:r>
      <w:r w:rsidR="003A7B04">
        <w:rPr>
          <w:rFonts w:ascii="Book Antiqua" w:hAnsi="Book Antiqua" w:cs="Arial"/>
        </w:rPr>
        <w:t xml:space="preserve">e </w:t>
      </w:r>
      <w:r w:rsidR="001C0850">
        <w:rPr>
          <w:rFonts w:ascii="Book Antiqua" w:hAnsi="Book Antiqua" w:cs="Arial"/>
        </w:rPr>
        <w:t>cannot obtain pre-clearance for return there</w:t>
      </w:r>
      <w:r w:rsidR="00297A9F">
        <w:rPr>
          <w:rFonts w:ascii="Book Antiqua" w:hAnsi="Book Antiqua" w:cs="Arial"/>
        </w:rPr>
        <w:t>,</w:t>
      </w:r>
      <w:r w:rsidR="001C0850">
        <w:rPr>
          <w:rFonts w:ascii="Book Antiqua" w:hAnsi="Book Antiqua" w:cs="Arial"/>
        </w:rPr>
        <w:t xml:space="preserve"> as suggested in the decision</w:t>
      </w:r>
      <w:r w:rsidR="00297A9F">
        <w:rPr>
          <w:rFonts w:ascii="Book Antiqua" w:hAnsi="Book Antiqua" w:cs="Arial"/>
        </w:rPr>
        <w:t>,</w:t>
      </w:r>
      <w:r w:rsidR="003A7B04">
        <w:rPr>
          <w:rFonts w:ascii="Book Antiqua" w:hAnsi="Book Antiqua" w:cs="Arial"/>
        </w:rPr>
        <w:t xml:space="preserve"> as only those who come from the IKR can obtain the pre-clearance</w:t>
      </w:r>
      <w:r w:rsidR="001C0850">
        <w:rPr>
          <w:rFonts w:ascii="Book Antiqua" w:hAnsi="Book Antiqua" w:cs="Arial"/>
        </w:rPr>
        <w:t xml:space="preserve">. </w:t>
      </w:r>
      <w:r w:rsidR="00427B21">
        <w:rPr>
          <w:rFonts w:ascii="Book Antiqua" w:hAnsi="Book Antiqua" w:cs="Arial"/>
        </w:rPr>
        <w:t>Despite having cited</w:t>
      </w:r>
      <w:r w:rsidR="00657D2F">
        <w:rPr>
          <w:rFonts w:ascii="Book Antiqua" w:hAnsi="Book Antiqua" w:cs="Arial"/>
        </w:rPr>
        <w:t xml:space="preserve"> verbatim</w:t>
      </w:r>
      <w:r w:rsidR="00427B21">
        <w:rPr>
          <w:rFonts w:ascii="Book Antiqua" w:hAnsi="Book Antiqua" w:cs="Arial"/>
        </w:rPr>
        <w:t xml:space="preserve"> </w:t>
      </w:r>
      <w:r w:rsidR="00657D2F">
        <w:rPr>
          <w:rFonts w:ascii="Book Antiqua" w:hAnsi="Book Antiqua" w:cs="Arial"/>
        </w:rPr>
        <w:t xml:space="preserve">the country guidance of the Upper Tribunal as it then stood, the judge </w:t>
      </w:r>
      <w:r w:rsidR="00DA1EDF">
        <w:rPr>
          <w:rFonts w:ascii="Book Antiqua" w:hAnsi="Book Antiqua" w:cs="Arial"/>
        </w:rPr>
        <w:t xml:space="preserve">evidently misunderstood </w:t>
      </w:r>
      <w:r w:rsidR="00E365E1">
        <w:rPr>
          <w:rFonts w:ascii="Book Antiqua" w:hAnsi="Book Antiqua" w:cs="Arial"/>
        </w:rPr>
        <w:t>it</w:t>
      </w:r>
      <w:r w:rsidR="003803F7">
        <w:rPr>
          <w:rFonts w:ascii="Book Antiqua" w:hAnsi="Book Antiqua" w:cs="Arial"/>
        </w:rPr>
        <w:t>. The correct paragraph was [19], relating to temporary admission.</w:t>
      </w:r>
      <w:r w:rsidR="00E94136">
        <w:rPr>
          <w:rFonts w:ascii="Book Antiqua" w:hAnsi="Book Antiqua" w:cs="Arial"/>
        </w:rPr>
        <w:t xml:space="preserve"> </w:t>
      </w:r>
      <w:r w:rsidR="00A35BFB">
        <w:rPr>
          <w:rFonts w:ascii="Book Antiqua" w:hAnsi="Book Antiqua" w:cs="Arial"/>
        </w:rPr>
        <w:t xml:space="preserve">Ms Pettersen did not resist the assertion of an error of law and agreed that the decision was obviously flawed. </w:t>
      </w:r>
    </w:p>
    <w:p w14:paraId="76C76743" w14:textId="4108C20D" w:rsidR="006B2373" w:rsidRDefault="00E94136" w:rsidP="00870332">
      <w:pPr>
        <w:numPr>
          <w:ilvl w:val="0"/>
          <w:numId w:val="3"/>
        </w:numPr>
        <w:spacing w:before="160"/>
        <w:jc w:val="both"/>
        <w:rPr>
          <w:rFonts w:ascii="Book Antiqua" w:hAnsi="Book Antiqua" w:cs="Arial"/>
        </w:rPr>
      </w:pPr>
      <w:r>
        <w:rPr>
          <w:rFonts w:ascii="Book Antiqua" w:hAnsi="Book Antiqua" w:cs="Arial"/>
        </w:rPr>
        <w:t xml:space="preserve">In the circumstances, the </w:t>
      </w:r>
      <w:r w:rsidR="004506EA">
        <w:rPr>
          <w:rFonts w:ascii="Book Antiqua" w:hAnsi="Book Antiqua" w:cs="Arial"/>
        </w:rPr>
        <w:t xml:space="preserve">decision is flawed </w:t>
      </w:r>
      <w:r w:rsidR="007B132D">
        <w:rPr>
          <w:rFonts w:ascii="Book Antiqua" w:hAnsi="Book Antiqua" w:cs="Arial"/>
        </w:rPr>
        <w:t xml:space="preserve">in respect of the assessment of risk on return </w:t>
      </w:r>
      <w:r w:rsidR="004506EA">
        <w:rPr>
          <w:rFonts w:ascii="Book Antiqua" w:hAnsi="Book Antiqua" w:cs="Arial"/>
        </w:rPr>
        <w:t>and cannot stand</w:t>
      </w:r>
      <w:r w:rsidR="00BE3C43">
        <w:rPr>
          <w:rFonts w:ascii="Book Antiqua" w:hAnsi="Book Antiqua" w:cs="Arial"/>
        </w:rPr>
        <w:t xml:space="preserve"> but must be set aside</w:t>
      </w:r>
      <w:r w:rsidR="00A35BFB">
        <w:rPr>
          <w:rFonts w:ascii="Book Antiqua" w:hAnsi="Book Antiqua" w:cs="Arial"/>
        </w:rPr>
        <w:t xml:space="preserve"> as being in error of law. </w:t>
      </w:r>
    </w:p>
    <w:p w14:paraId="02EE010F" w14:textId="4D7544F4" w:rsidR="006B3ADB" w:rsidRDefault="007B132D" w:rsidP="00870332">
      <w:pPr>
        <w:numPr>
          <w:ilvl w:val="0"/>
          <w:numId w:val="3"/>
        </w:numPr>
        <w:spacing w:before="160"/>
        <w:jc w:val="both"/>
        <w:rPr>
          <w:rFonts w:ascii="Book Antiqua" w:hAnsi="Book Antiqua" w:cs="Arial"/>
        </w:rPr>
      </w:pPr>
      <w:r>
        <w:rPr>
          <w:rFonts w:ascii="Book Antiqua" w:hAnsi="Book Antiqua" w:cs="Arial"/>
        </w:rPr>
        <w:t xml:space="preserve">However, the </w:t>
      </w:r>
      <w:r w:rsidR="006B2373">
        <w:rPr>
          <w:rFonts w:ascii="Book Antiqua" w:hAnsi="Book Antiqua" w:cs="Arial"/>
        </w:rPr>
        <w:t xml:space="preserve">core </w:t>
      </w:r>
      <w:r>
        <w:rPr>
          <w:rFonts w:ascii="Book Antiqua" w:hAnsi="Book Antiqua" w:cs="Arial"/>
        </w:rPr>
        <w:t xml:space="preserve">factual findings </w:t>
      </w:r>
      <w:r w:rsidR="008B1F9C">
        <w:rPr>
          <w:rFonts w:ascii="Book Antiqua" w:hAnsi="Book Antiqua" w:cs="Arial"/>
        </w:rPr>
        <w:t>are unimpeachable and the grounds fail to identify any specific error in those findings</w:t>
      </w:r>
      <w:r w:rsidR="00776727">
        <w:rPr>
          <w:rFonts w:ascii="Book Antiqua" w:hAnsi="Book Antiqua" w:cs="Arial"/>
        </w:rPr>
        <w:t xml:space="preserve">, </w:t>
      </w:r>
      <w:r w:rsidR="00900C5D">
        <w:rPr>
          <w:rFonts w:ascii="Book Antiqua" w:hAnsi="Book Antiqua" w:cs="Arial"/>
        </w:rPr>
        <w:t>so that they are to be preserved.</w:t>
      </w:r>
    </w:p>
    <w:p w14:paraId="486709A6" w14:textId="4A5040DD" w:rsidR="00900C5D" w:rsidRPr="00E5191B" w:rsidRDefault="00BE3C43" w:rsidP="00870332">
      <w:pPr>
        <w:numPr>
          <w:ilvl w:val="0"/>
          <w:numId w:val="3"/>
        </w:numPr>
        <w:spacing w:before="160"/>
        <w:jc w:val="both"/>
        <w:rPr>
          <w:rFonts w:ascii="Book Antiqua" w:hAnsi="Book Antiqua" w:cs="Arial"/>
        </w:rPr>
      </w:pPr>
      <w:r>
        <w:rPr>
          <w:rFonts w:ascii="Book Antiqua" w:hAnsi="Book Antiqua" w:cs="Arial"/>
        </w:rPr>
        <w:t>The decision of</w:t>
      </w:r>
      <w:r w:rsidRPr="00E94136">
        <w:rPr>
          <w:rFonts w:ascii="Book Antiqua" w:hAnsi="Book Antiqua" w:cs="Arial"/>
        </w:rPr>
        <w:t xml:space="preserve"> the Secretary of State accept</w:t>
      </w:r>
      <w:r>
        <w:rPr>
          <w:rFonts w:ascii="Book Antiqua" w:hAnsi="Book Antiqua" w:cs="Arial"/>
        </w:rPr>
        <w:t xml:space="preserve">ed that in the absence of identity documentation the appellant’s return to Iraq was not feasible. </w:t>
      </w:r>
      <w:r w:rsidR="003B0D90" w:rsidRPr="00E5191B">
        <w:rPr>
          <w:rFonts w:ascii="Book Antiqua" w:hAnsi="Book Antiqua" w:cs="Arial"/>
        </w:rPr>
        <w:t>As Mosul is within what is still regarded by the country guidance as a contested area, and insufficient evidence has been provided t</w:t>
      </w:r>
      <w:r w:rsidR="0060309B" w:rsidRPr="00E5191B">
        <w:rPr>
          <w:rFonts w:ascii="Book Antiqua" w:hAnsi="Book Antiqua" w:cs="Arial"/>
        </w:rPr>
        <w:t xml:space="preserve">hus far to this tribunal to </w:t>
      </w:r>
      <w:r w:rsidR="003B0D90" w:rsidRPr="00E5191B">
        <w:rPr>
          <w:rFonts w:ascii="Book Antiqua" w:hAnsi="Book Antiqua" w:cs="Arial"/>
        </w:rPr>
        <w:t>demonstrate on cogent evidence that</w:t>
      </w:r>
      <w:r w:rsidR="00736A34" w:rsidRPr="00E5191B">
        <w:rPr>
          <w:rFonts w:ascii="Book Antiqua" w:hAnsi="Book Antiqua" w:cs="Arial"/>
        </w:rPr>
        <w:t xml:space="preserve"> the guidance should be departed from on that issue,</w:t>
      </w:r>
      <w:r w:rsidR="003B0D90" w:rsidRPr="00E5191B">
        <w:rPr>
          <w:rFonts w:ascii="Book Antiqua" w:hAnsi="Book Antiqua" w:cs="Arial"/>
        </w:rPr>
        <w:t xml:space="preserve"> the appellant cannot be expected</w:t>
      </w:r>
      <w:r w:rsidR="00736A34" w:rsidRPr="00E5191B">
        <w:rPr>
          <w:rFonts w:ascii="Book Antiqua" w:hAnsi="Book Antiqua" w:cs="Arial"/>
        </w:rPr>
        <w:t xml:space="preserve"> to return to Mosul. </w:t>
      </w:r>
      <w:r w:rsidR="003B0D90" w:rsidRPr="00E5191B">
        <w:rPr>
          <w:rFonts w:ascii="Book Antiqua" w:hAnsi="Book Antiqua" w:cs="Arial"/>
        </w:rPr>
        <w:t xml:space="preserve"> </w:t>
      </w:r>
      <w:r w:rsidR="00900C5D" w:rsidRPr="00E5191B">
        <w:rPr>
          <w:rFonts w:ascii="Book Antiqua" w:hAnsi="Book Antiqua" w:cs="Arial"/>
        </w:rPr>
        <w:t>The only re</w:t>
      </w:r>
      <w:r w:rsidR="0060309B" w:rsidRPr="00E5191B">
        <w:rPr>
          <w:rFonts w:ascii="Book Antiqua" w:hAnsi="Book Antiqua" w:cs="Arial"/>
        </w:rPr>
        <w:t>maining</w:t>
      </w:r>
      <w:r w:rsidR="00900C5D" w:rsidRPr="00E5191B">
        <w:rPr>
          <w:rFonts w:ascii="Book Antiqua" w:hAnsi="Book Antiqua" w:cs="Arial"/>
        </w:rPr>
        <w:t xml:space="preserve"> issue in the appeal is </w:t>
      </w:r>
      <w:r w:rsidR="003B0D90" w:rsidRPr="00E5191B">
        <w:rPr>
          <w:rFonts w:ascii="Book Antiqua" w:hAnsi="Book Antiqua" w:cs="Arial"/>
        </w:rPr>
        <w:t xml:space="preserve">that of relocation </w:t>
      </w:r>
      <w:r w:rsidR="00736A34" w:rsidRPr="00E5191B">
        <w:rPr>
          <w:rFonts w:ascii="Book Antiqua" w:hAnsi="Book Antiqua" w:cs="Arial"/>
        </w:rPr>
        <w:t xml:space="preserve">within Iraq, either to Baghdad or to the IKR. </w:t>
      </w:r>
    </w:p>
    <w:p w14:paraId="679B1BE5" w14:textId="43C56542" w:rsidR="00DF6515" w:rsidRPr="00A32EBA" w:rsidRDefault="004506EA" w:rsidP="00870332">
      <w:pPr>
        <w:numPr>
          <w:ilvl w:val="0"/>
          <w:numId w:val="3"/>
        </w:numPr>
        <w:spacing w:before="160"/>
        <w:jc w:val="both"/>
        <w:rPr>
          <w:rFonts w:ascii="Book Antiqua" w:hAnsi="Book Antiqua" w:cs="Arial"/>
        </w:rPr>
      </w:pPr>
      <w:r>
        <w:rPr>
          <w:rFonts w:ascii="Book Antiqua" w:hAnsi="Book Antiqua" w:cs="Arial"/>
        </w:rPr>
        <w:t xml:space="preserve">Since the promulgation of the decision, matters have moved on with the Court of Appeal’s correction to </w:t>
      </w:r>
      <w:r w:rsidRPr="004506EA">
        <w:rPr>
          <w:rFonts w:ascii="Book Antiqua" w:hAnsi="Book Antiqua" w:cs="Arial"/>
          <w:u w:val="single"/>
        </w:rPr>
        <w:t>AA (Iraq) v SSHD</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944, </w:t>
      </w:r>
      <w:r w:rsidR="00DF6515">
        <w:rPr>
          <w:rFonts w:ascii="Book Antiqua" w:hAnsi="Book Antiqua" w:cs="Arial"/>
        </w:rPr>
        <w:t>which held that notwithstanding the feasibility of return</w:t>
      </w:r>
      <w:r w:rsidR="00A32EBA">
        <w:rPr>
          <w:rFonts w:ascii="Book Antiqua" w:hAnsi="Book Antiqua" w:cs="Arial"/>
        </w:rPr>
        <w:t xml:space="preserve">, </w:t>
      </w:r>
      <w:r w:rsidR="005D0EE0">
        <w:rPr>
          <w:rFonts w:ascii="Book Antiqua" w:hAnsi="Book Antiqua" w:cs="Arial"/>
        </w:rPr>
        <w:t>“</w:t>
      </w:r>
      <w:r w:rsidR="00320748" w:rsidRPr="00E5191B">
        <w:rPr>
          <w:rFonts w:ascii="Book Antiqua" w:hAnsi="Book Antiqua" w:cs="Arial"/>
          <w:bCs/>
          <w:i/>
          <w:iCs/>
        </w:rPr>
        <w:t>it will be necessary to decide whether P has a CSID, or will be able to obtain one, reasonably soon after arrival in Iraq. A CSID is generally required in order for an Iraqi to access financial assistance from the authorities; employment; education; housing; and medical treatment. If P shows there are no family or other members likely to be able to provide means of support, P is in general likely to face a real risk of destitution, amounting to serious harm, if, by the time any funds provided to P by the Secretary of State or her agents to assist P's return have been exhausted, it is reasonably likely that P will still have no CSID</w:t>
      </w:r>
      <w:r w:rsidR="00320748" w:rsidRPr="00A32EBA">
        <w:rPr>
          <w:rFonts w:ascii="Book Antiqua" w:hAnsi="Book Antiqua" w:cs="Arial"/>
          <w:bCs/>
          <w:iCs/>
        </w:rPr>
        <w:t>.</w:t>
      </w:r>
      <w:r w:rsidR="005D0EE0">
        <w:rPr>
          <w:rFonts w:ascii="Book Antiqua" w:hAnsi="Book Antiqua" w:cs="Arial"/>
          <w:bCs/>
          <w:iCs/>
        </w:rPr>
        <w:t>”</w:t>
      </w:r>
    </w:p>
    <w:p w14:paraId="61209C02" w14:textId="5C9B28E3" w:rsidR="0034513C" w:rsidRDefault="005D0EE0" w:rsidP="00870332">
      <w:pPr>
        <w:numPr>
          <w:ilvl w:val="0"/>
          <w:numId w:val="3"/>
        </w:numPr>
        <w:spacing w:before="160"/>
        <w:jc w:val="both"/>
        <w:rPr>
          <w:rFonts w:ascii="Book Antiqua" w:hAnsi="Book Antiqua" w:cs="Arial"/>
        </w:rPr>
      </w:pPr>
      <w:r>
        <w:rPr>
          <w:rFonts w:ascii="Book Antiqua" w:hAnsi="Book Antiqua" w:cs="Arial"/>
        </w:rPr>
        <w:t>M</w:t>
      </w:r>
      <w:r w:rsidR="004506EA">
        <w:rPr>
          <w:rFonts w:ascii="Book Antiqua" w:hAnsi="Book Antiqua" w:cs="Arial"/>
        </w:rPr>
        <w:t>ore recently</w:t>
      </w:r>
      <w:r w:rsidR="00335F28">
        <w:rPr>
          <w:rFonts w:ascii="Book Antiqua" w:hAnsi="Book Antiqua" w:cs="Arial"/>
        </w:rPr>
        <w:t xml:space="preserve"> in</w:t>
      </w:r>
      <w:r w:rsidR="004506EA">
        <w:rPr>
          <w:rFonts w:ascii="Book Antiqua" w:hAnsi="Book Antiqua" w:cs="Arial"/>
        </w:rPr>
        <w:t xml:space="preserve"> </w:t>
      </w:r>
      <w:r w:rsidR="0028624A" w:rsidRPr="0028624A">
        <w:rPr>
          <w:rFonts w:ascii="Book Antiqua" w:hAnsi="Book Antiqua" w:cs="Arial"/>
          <w:u w:val="single"/>
        </w:rPr>
        <w:t>AAH (Iraqi Kurds – internal relocation) Iraq CG</w:t>
      </w:r>
      <w:r w:rsidR="0028624A">
        <w:rPr>
          <w:rFonts w:ascii="Book Antiqua" w:hAnsi="Book Antiqua" w:cs="Arial"/>
        </w:rPr>
        <w:t xml:space="preserve"> [2018] UKUT 00212 (IAC)</w:t>
      </w:r>
      <w:r>
        <w:rPr>
          <w:rFonts w:ascii="Book Antiqua" w:hAnsi="Book Antiqua" w:cs="Arial"/>
        </w:rPr>
        <w:t xml:space="preserve"> </w:t>
      </w:r>
      <w:r w:rsidR="00335F28">
        <w:rPr>
          <w:rFonts w:ascii="Book Antiqua" w:hAnsi="Book Antiqua" w:cs="Arial"/>
        </w:rPr>
        <w:t>the Upper Tribunal gave further guidance on the reasonableness of relocation and the need to be able to obtain a CSID within a reasonable time after arrival in Iraq.</w:t>
      </w:r>
    </w:p>
    <w:p w14:paraId="602E9A04" w14:textId="27E9DC8C" w:rsidR="006B2373" w:rsidRDefault="002A21B0" w:rsidP="00870332">
      <w:pPr>
        <w:numPr>
          <w:ilvl w:val="0"/>
          <w:numId w:val="3"/>
        </w:numPr>
        <w:spacing w:before="160"/>
        <w:jc w:val="both"/>
        <w:rPr>
          <w:rFonts w:ascii="Book Antiqua" w:hAnsi="Book Antiqua" w:cs="Arial"/>
        </w:rPr>
      </w:pPr>
      <w:r>
        <w:rPr>
          <w:rFonts w:ascii="Book Antiqua" w:hAnsi="Book Antiqua" w:cs="Arial"/>
        </w:rPr>
        <w:t xml:space="preserve">However, </w:t>
      </w:r>
      <w:r w:rsidR="00764F90" w:rsidRPr="00764F90">
        <w:rPr>
          <w:rFonts w:ascii="Book Antiqua" w:hAnsi="Book Antiqua" w:cs="Arial"/>
          <w:u w:val="single"/>
        </w:rPr>
        <w:t>AAH</w:t>
      </w:r>
      <w:r w:rsidR="00764F90">
        <w:rPr>
          <w:rFonts w:ascii="Book Antiqua" w:hAnsi="Book Antiqua" w:cs="Arial"/>
        </w:rPr>
        <w:t xml:space="preserve"> </w:t>
      </w:r>
      <w:r>
        <w:rPr>
          <w:rFonts w:ascii="Book Antiqua" w:hAnsi="Book Antiqua" w:cs="Arial"/>
        </w:rPr>
        <w:t xml:space="preserve">is now </w:t>
      </w:r>
      <w:r w:rsidR="00335F28">
        <w:rPr>
          <w:rFonts w:ascii="Book Antiqua" w:hAnsi="Book Antiqua" w:cs="Arial"/>
        </w:rPr>
        <w:t xml:space="preserve">somewhat </w:t>
      </w:r>
      <w:r>
        <w:rPr>
          <w:rFonts w:ascii="Book Antiqua" w:hAnsi="Book Antiqua" w:cs="Arial"/>
        </w:rPr>
        <w:t xml:space="preserve">out of date in that </w:t>
      </w:r>
      <w:r w:rsidR="00335F28">
        <w:rPr>
          <w:rFonts w:ascii="Book Antiqua" w:hAnsi="Book Antiqua" w:cs="Arial"/>
        </w:rPr>
        <w:t xml:space="preserve">direct </w:t>
      </w:r>
      <w:r>
        <w:rPr>
          <w:rFonts w:ascii="Book Antiqua" w:hAnsi="Book Antiqua" w:cs="Arial"/>
        </w:rPr>
        <w:t xml:space="preserve">international flights to </w:t>
      </w:r>
      <w:r w:rsidR="00000C03">
        <w:rPr>
          <w:rFonts w:ascii="Book Antiqua" w:hAnsi="Book Antiqua" w:cs="Arial"/>
        </w:rPr>
        <w:t>the IKR</w:t>
      </w:r>
      <w:r>
        <w:rPr>
          <w:rFonts w:ascii="Book Antiqua" w:hAnsi="Book Antiqua" w:cs="Arial"/>
        </w:rPr>
        <w:t xml:space="preserve"> resumed in March 2018. </w:t>
      </w:r>
      <w:r w:rsidR="00A01AA2">
        <w:rPr>
          <w:rFonts w:ascii="Book Antiqua" w:hAnsi="Book Antiqua" w:cs="Arial"/>
        </w:rPr>
        <w:t>It is the policy of the Home Office that they will not enforce returns to the IKR, but if requested</w:t>
      </w:r>
      <w:r w:rsidR="00DC3C5A">
        <w:rPr>
          <w:rFonts w:ascii="Book Antiqua" w:hAnsi="Book Antiqua" w:cs="Arial"/>
        </w:rPr>
        <w:t xml:space="preserve">, </w:t>
      </w:r>
      <w:r w:rsidR="00A01AA2">
        <w:rPr>
          <w:rFonts w:ascii="Book Antiqua" w:hAnsi="Book Antiqua" w:cs="Arial"/>
        </w:rPr>
        <w:t xml:space="preserve">flight tickets will be provided for flights to Erbil or </w:t>
      </w:r>
      <w:proofErr w:type="spellStart"/>
      <w:r w:rsidR="00A01AA2">
        <w:rPr>
          <w:rFonts w:ascii="Book Antiqua" w:hAnsi="Book Antiqua" w:cs="Arial"/>
        </w:rPr>
        <w:t>Sulaymaniyah</w:t>
      </w:r>
      <w:proofErr w:type="spellEnd"/>
      <w:r w:rsidR="00A01AA2">
        <w:rPr>
          <w:rFonts w:ascii="Book Antiqua" w:hAnsi="Book Antiqua" w:cs="Arial"/>
        </w:rPr>
        <w:t xml:space="preserve">, within the IKR. If the appellant is to be returned to Iraq and arrives in Baghdad he will be no more than an internal transit passenger. However, the updated guidance states that </w:t>
      </w:r>
      <w:r w:rsidR="00E57B7C">
        <w:rPr>
          <w:rFonts w:ascii="Book Antiqua" w:hAnsi="Book Antiqua" w:cs="Arial"/>
        </w:rPr>
        <w:t>it is not possible to travel onwards to the IKR on the basis of a laissez-passer</w:t>
      </w:r>
      <w:r w:rsidR="00000C03">
        <w:rPr>
          <w:rFonts w:ascii="Book Antiqua" w:hAnsi="Book Antiqua" w:cs="Arial"/>
        </w:rPr>
        <w:t xml:space="preserve"> and he will need a CSID to do so. </w:t>
      </w:r>
    </w:p>
    <w:p w14:paraId="325D7EE3" w14:textId="5047ADFC" w:rsidR="003803F7" w:rsidRPr="0060309B" w:rsidRDefault="00DC3C5A" w:rsidP="00870332">
      <w:pPr>
        <w:numPr>
          <w:ilvl w:val="0"/>
          <w:numId w:val="3"/>
        </w:numPr>
        <w:spacing w:before="160"/>
        <w:jc w:val="both"/>
        <w:rPr>
          <w:rFonts w:ascii="Book Antiqua" w:hAnsi="Book Antiqua" w:cs="Arial"/>
        </w:rPr>
      </w:pPr>
      <w:r>
        <w:rPr>
          <w:rFonts w:ascii="Book Antiqua" w:hAnsi="Book Antiqua" w:cs="Arial"/>
        </w:rPr>
        <w:t xml:space="preserve">These are </w:t>
      </w:r>
      <w:r w:rsidR="0060309B">
        <w:rPr>
          <w:rFonts w:ascii="Book Antiqua" w:hAnsi="Book Antiqua" w:cs="Arial"/>
        </w:rPr>
        <w:t xml:space="preserve">all </w:t>
      </w:r>
      <w:r>
        <w:rPr>
          <w:rFonts w:ascii="Book Antiqua" w:hAnsi="Book Antiqua" w:cs="Arial"/>
        </w:rPr>
        <w:t xml:space="preserve">issues that require further </w:t>
      </w:r>
      <w:r w:rsidR="0060309B">
        <w:rPr>
          <w:rFonts w:ascii="Book Antiqua" w:hAnsi="Book Antiqua" w:cs="Arial"/>
        </w:rPr>
        <w:t xml:space="preserve">clarification, </w:t>
      </w:r>
      <w:r>
        <w:rPr>
          <w:rFonts w:ascii="Book Antiqua" w:hAnsi="Book Antiqua" w:cs="Arial"/>
        </w:rPr>
        <w:t>consideration and submission</w:t>
      </w:r>
      <w:r w:rsidR="006B2373">
        <w:rPr>
          <w:rFonts w:ascii="Book Antiqua" w:hAnsi="Book Antiqua" w:cs="Arial"/>
        </w:rPr>
        <w:t xml:space="preserve"> which cannot take place immediately. </w:t>
      </w:r>
      <w:r w:rsidR="00F402EA">
        <w:rPr>
          <w:rFonts w:ascii="Book Antiqua" w:hAnsi="Book Antiqua" w:cs="Arial"/>
        </w:rPr>
        <w:t xml:space="preserve">Whilst further oral evidence is not to be excluded, </w:t>
      </w:r>
      <w:r w:rsidR="0085378D">
        <w:rPr>
          <w:rFonts w:ascii="Book Antiqua" w:hAnsi="Book Antiqua" w:cs="Arial"/>
        </w:rPr>
        <w:t xml:space="preserve">it seems unlikely that it will be necessary. </w:t>
      </w:r>
    </w:p>
    <w:p w14:paraId="6457FA20" w14:textId="77777777" w:rsidR="00FC346C" w:rsidRPr="003E7F7B" w:rsidRDefault="00FC346C" w:rsidP="00870332">
      <w:pPr>
        <w:spacing w:before="160"/>
        <w:jc w:val="both"/>
        <w:rPr>
          <w:rFonts w:ascii="Book Antiqua" w:hAnsi="Book Antiqua" w:cs="Arial"/>
          <w:i/>
        </w:rPr>
      </w:pPr>
      <w:r w:rsidRPr="003E7F7B">
        <w:rPr>
          <w:rFonts w:ascii="Book Antiqua" w:hAnsi="Book Antiqua" w:cs="Arial"/>
          <w:i/>
        </w:rPr>
        <w:lastRenderedPageBreak/>
        <w:t>Remittal</w:t>
      </w:r>
    </w:p>
    <w:p w14:paraId="1E239823" w14:textId="5E061CA1" w:rsidR="00FC346C" w:rsidRPr="00195C0A" w:rsidRDefault="00FC346C" w:rsidP="00870332">
      <w:pPr>
        <w:numPr>
          <w:ilvl w:val="0"/>
          <w:numId w:val="3"/>
        </w:numPr>
        <w:tabs>
          <w:tab w:val="left" w:pos="2520"/>
        </w:tabs>
        <w:spacing w:before="160"/>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sidRPr="00195C0A">
        <w:rPr>
          <w:rFonts w:ascii="Book Antiqua" w:hAnsi="Book Antiqua" w:cs="Book Antiqua"/>
          <w:lang w:val="en-US" w:eastAsia="en-US"/>
        </w:rPr>
        <w:t>Where the facts are unclear</w:t>
      </w:r>
      <w:r>
        <w:rPr>
          <w:rFonts w:ascii="Book Antiqua" w:hAnsi="Book Antiqua" w:cs="Book Antiqua"/>
          <w:lang w:val="en-US" w:eastAsia="en-US"/>
        </w:rPr>
        <w:t xml:space="preserve"> on a crucial issue at the heart of an appeal, as they are in this case, effectively there has not been a valid determination of those issues. </w:t>
      </w:r>
    </w:p>
    <w:p w14:paraId="56902984" w14:textId="6F03F9A8" w:rsidR="00FC346C" w:rsidRDefault="00FC346C" w:rsidP="00870332">
      <w:pPr>
        <w:numPr>
          <w:ilvl w:val="0"/>
          <w:numId w:val="3"/>
        </w:numPr>
        <w:tabs>
          <w:tab w:val="left" w:pos="2520"/>
        </w:tabs>
        <w:spacing w:before="160"/>
        <w:jc w:val="both"/>
        <w:rPr>
          <w:rFonts w:ascii="Book Antiqua" w:hAnsi="Book Antiqua" w:cs="Arial"/>
        </w:rPr>
      </w:pPr>
      <w:r>
        <w:rPr>
          <w:rFonts w:ascii="Book Antiqua" w:hAnsi="Book Antiqua" w:cs="Book Antiqua"/>
          <w:lang w:val="en-US" w:eastAsia="en-US"/>
        </w:rPr>
        <w:t xml:space="preserve">In all the circumstances, at the invitation and request of both parties to relist this appeal for a fresh hearing in the First-tier Tribunal, I do so on the basis that this is a case which falls squarely within the Senior President’s Practice Statement at paragraph 7.2. </w:t>
      </w:r>
      <w:r w:rsidR="00CB5586">
        <w:rPr>
          <w:rFonts w:ascii="Book Antiqua" w:hAnsi="Book Antiqua" w:cs="Book Antiqua"/>
          <w:lang w:val="en-US" w:eastAsia="en-US"/>
        </w:rPr>
        <w:t>H</w:t>
      </w:r>
      <w:r>
        <w:rPr>
          <w:rFonts w:ascii="Book Antiqua" w:hAnsi="Book Antiqua" w:cs="Book Antiqua"/>
          <w:lang w:val="en-US" w:eastAsia="en-US"/>
        </w:rPr>
        <w:t xml:space="preserve">aving regard to the overriding objective in rule 2 to deal with cases fairly and justly, including with the avoidance of delay, I find that it is appropriate to remit this appeal to the First-tier Tribunal to determine the </w:t>
      </w:r>
      <w:r w:rsidR="00CB5586">
        <w:rPr>
          <w:rFonts w:ascii="Book Antiqua" w:hAnsi="Book Antiqua" w:cs="Book Antiqua"/>
          <w:lang w:val="en-US" w:eastAsia="en-US"/>
        </w:rPr>
        <w:t xml:space="preserve">outstanding issues in the appeal </w:t>
      </w:r>
      <w:proofErr w:type="gramStart"/>
      <w:r w:rsidR="00CB5586">
        <w:rPr>
          <w:rFonts w:ascii="Book Antiqua" w:hAnsi="Book Antiqua" w:cs="Book Antiqua"/>
          <w:lang w:val="en-US" w:eastAsia="en-US"/>
        </w:rPr>
        <w:t>on the basis of</w:t>
      </w:r>
      <w:proofErr w:type="gramEnd"/>
      <w:r w:rsidR="00CB5586">
        <w:rPr>
          <w:rFonts w:ascii="Book Antiqua" w:hAnsi="Book Antiqua" w:cs="Book Antiqua"/>
          <w:lang w:val="en-US" w:eastAsia="en-US"/>
        </w:rPr>
        <w:t xml:space="preserve"> the preserved findings</w:t>
      </w:r>
      <w:r>
        <w:rPr>
          <w:rFonts w:ascii="Book Antiqua" w:hAnsi="Book Antiqua" w:cs="Book Antiqua"/>
          <w:lang w:val="en-US" w:eastAsia="en-US"/>
        </w:rPr>
        <w:t>.</w:t>
      </w:r>
    </w:p>
    <w:p w14:paraId="73958CA2" w14:textId="21718137" w:rsidR="008F0F55" w:rsidRPr="003E7F7B" w:rsidRDefault="003E7F7B" w:rsidP="00870332">
      <w:pPr>
        <w:tabs>
          <w:tab w:val="left" w:pos="2520"/>
        </w:tabs>
        <w:spacing w:before="160"/>
        <w:jc w:val="both"/>
        <w:rPr>
          <w:rFonts w:ascii="Book Antiqua" w:hAnsi="Book Antiqua" w:cs="Arial"/>
          <w:i/>
        </w:rPr>
      </w:pPr>
      <w:r w:rsidRPr="003E7F7B">
        <w:rPr>
          <w:rFonts w:ascii="Book Antiqua" w:hAnsi="Book Antiqua" w:cs="Arial"/>
          <w:i/>
        </w:rPr>
        <w:t>Decision</w:t>
      </w:r>
    </w:p>
    <w:p w14:paraId="4B412155" w14:textId="289B82D6" w:rsidR="008F0F55" w:rsidRPr="003A0DFB" w:rsidRDefault="00F81D1E" w:rsidP="00870332">
      <w:pPr>
        <w:numPr>
          <w:ilvl w:val="0"/>
          <w:numId w:val="3"/>
        </w:numPr>
        <w:tabs>
          <w:tab w:val="left" w:pos="2520"/>
        </w:tabs>
        <w:spacing w:before="16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07F8E562" w14:textId="5DFA7A11" w:rsidR="008F0F55" w:rsidRDefault="00F81D1E" w:rsidP="00870332">
      <w:pPr>
        <w:tabs>
          <w:tab w:val="left" w:pos="2520"/>
        </w:tabs>
        <w:spacing w:before="160"/>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7284A635" w14:textId="2CBA5023" w:rsidR="00FC346C" w:rsidRPr="003A0DFB" w:rsidRDefault="00FC346C" w:rsidP="00870332">
      <w:pPr>
        <w:tabs>
          <w:tab w:val="left" w:pos="2520"/>
        </w:tabs>
        <w:spacing w:before="160"/>
        <w:ind w:left="2520"/>
        <w:jc w:val="both"/>
        <w:rPr>
          <w:rFonts w:ascii="Book Antiqua" w:hAnsi="Book Antiqua" w:cs="Arial"/>
        </w:rPr>
      </w:pPr>
      <w:r>
        <w:rPr>
          <w:rFonts w:ascii="Book Antiqua" w:hAnsi="Book Antiqua" w:cs="Arial"/>
        </w:rPr>
        <w:t xml:space="preserve">I remit the appeal to be decided in the First-tier Tribunal in accordance with the attached directions.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575EA1"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575EA1" w:rsidP="008F0F55">
      <w:pPr>
        <w:tabs>
          <w:tab w:val="left" w:pos="2268"/>
          <w:tab w:val="left" w:pos="5103"/>
        </w:tabs>
        <w:rPr>
          <w:rFonts w:ascii="Book Antiqua" w:hAnsi="Book Antiqua" w:cs="Arial"/>
          <w:b/>
          <w:bCs/>
        </w:rPr>
      </w:pPr>
    </w:p>
    <w:p w14:paraId="4B176394" w14:textId="60101565"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B53F670" w14:textId="77777777" w:rsidR="008F0F55" w:rsidRPr="0083585F" w:rsidRDefault="00575EA1" w:rsidP="008F0F55">
      <w:pPr>
        <w:tabs>
          <w:tab w:val="left" w:pos="2520"/>
        </w:tabs>
        <w:jc w:val="both"/>
        <w:rPr>
          <w:rFonts w:ascii="Book Antiqua" w:hAnsi="Book Antiqua" w:cs="Arial"/>
        </w:rPr>
      </w:pPr>
    </w:p>
    <w:p w14:paraId="73FD2686" w14:textId="77777777" w:rsidR="008F0F55" w:rsidRPr="003A0DFB" w:rsidRDefault="00F81D1E" w:rsidP="00870332">
      <w:pPr>
        <w:tabs>
          <w:tab w:val="left" w:pos="2520"/>
        </w:tabs>
        <w:spacing w:before="160"/>
        <w:rPr>
          <w:rFonts w:ascii="Book Antiqua" w:hAnsi="Book Antiqua" w:cs="Arial"/>
          <w:b/>
        </w:rPr>
      </w:pPr>
      <w:r w:rsidRPr="003A0DFB">
        <w:rPr>
          <w:rFonts w:ascii="Book Antiqua" w:hAnsi="Book Antiqua" w:cs="Arial"/>
          <w:b/>
        </w:rPr>
        <w:t>Consequential Directions</w:t>
      </w:r>
    </w:p>
    <w:p w14:paraId="51BBD505" w14:textId="339DAEF0" w:rsidR="00FC346C" w:rsidRDefault="00FC346C" w:rsidP="00870332">
      <w:pPr>
        <w:numPr>
          <w:ilvl w:val="0"/>
          <w:numId w:val="3"/>
        </w:numPr>
        <w:tabs>
          <w:tab w:val="left" w:pos="2520"/>
        </w:tabs>
        <w:spacing w:before="160"/>
        <w:jc w:val="both"/>
        <w:rPr>
          <w:rFonts w:ascii="Book Antiqua" w:hAnsi="Book Antiqua" w:cs="Arial"/>
        </w:rPr>
      </w:pPr>
      <w:r>
        <w:rPr>
          <w:rFonts w:ascii="Book Antiqua" w:hAnsi="Book Antiqua" w:cs="Arial"/>
        </w:rPr>
        <w:t xml:space="preserve">The appeal is remitted to the First-tier Tribunal sitting at </w:t>
      </w:r>
      <w:r w:rsidR="002D04CA">
        <w:rPr>
          <w:rFonts w:ascii="Book Antiqua" w:hAnsi="Book Antiqua" w:cs="Arial"/>
        </w:rPr>
        <w:t>Manchester</w:t>
      </w:r>
      <w:r>
        <w:rPr>
          <w:rFonts w:ascii="Book Antiqua" w:hAnsi="Book Antiqua" w:cs="Arial"/>
        </w:rPr>
        <w:t>;</w:t>
      </w:r>
    </w:p>
    <w:p w14:paraId="2DE801DA" w14:textId="391F419B" w:rsidR="00FC346C" w:rsidRDefault="00EC612D" w:rsidP="00870332">
      <w:pPr>
        <w:numPr>
          <w:ilvl w:val="0"/>
          <w:numId w:val="3"/>
        </w:numPr>
        <w:tabs>
          <w:tab w:val="left" w:pos="2520"/>
        </w:tabs>
        <w:spacing w:before="160"/>
        <w:jc w:val="both"/>
        <w:rPr>
          <w:rFonts w:ascii="Book Antiqua" w:hAnsi="Book Antiqua" w:cs="Arial"/>
        </w:rPr>
      </w:pPr>
      <w:r>
        <w:rPr>
          <w:rFonts w:ascii="Book Antiqua" w:hAnsi="Book Antiqua" w:cs="Arial"/>
        </w:rPr>
        <w:t>The findings of fact of the First-tier Tribunal are preserved. The sole remaining issue is that of relocation;</w:t>
      </w:r>
    </w:p>
    <w:p w14:paraId="4AC61849" w14:textId="0028F0DE" w:rsidR="00FC346C" w:rsidRDefault="00FC346C" w:rsidP="00870332">
      <w:pPr>
        <w:numPr>
          <w:ilvl w:val="0"/>
          <w:numId w:val="3"/>
        </w:numPr>
        <w:tabs>
          <w:tab w:val="left" w:pos="2520"/>
        </w:tabs>
        <w:spacing w:before="160"/>
        <w:jc w:val="both"/>
        <w:rPr>
          <w:rFonts w:ascii="Book Antiqua" w:hAnsi="Book Antiqua" w:cs="Arial"/>
        </w:rPr>
      </w:pPr>
      <w:r>
        <w:rPr>
          <w:rFonts w:ascii="Book Antiqua" w:hAnsi="Book Antiqua" w:cs="Arial"/>
        </w:rPr>
        <w:t xml:space="preserve">The ELH is </w:t>
      </w:r>
      <w:r w:rsidR="00EC612D">
        <w:rPr>
          <w:rFonts w:ascii="Book Antiqua" w:hAnsi="Book Antiqua" w:cs="Arial"/>
        </w:rPr>
        <w:t xml:space="preserve">3 </w:t>
      </w:r>
      <w:r>
        <w:rPr>
          <w:rFonts w:ascii="Book Antiqua" w:hAnsi="Book Antiqua" w:cs="Arial"/>
        </w:rPr>
        <w:t>hours;</w:t>
      </w:r>
    </w:p>
    <w:p w14:paraId="2C9E7459" w14:textId="1475ED99" w:rsidR="00FC346C" w:rsidRDefault="00FC346C" w:rsidP="00870332">
      <w:pPr>
        <w:numPr>
          <w:ilvl w:val="0"/>
          <w:numId w:val="3"/>
        </w:numPr>
        <w:tabs>
          <w:tab w:val="left" w:pos="2520"/>
        </w:tabs>
        <w:spacing w:before="160"/>
        <w:jc w:val="both"/>
        <w:rPr>
          <w:rFonts w:ascii="Book Antiqua" w:hAnsi="Book Antiqua" w:cs="Arial"/>
        </w:rPr>
      </w:pPr>
      <w:r>
        <w:rPr>
          <w:rFonts w:ascii="Book Antiqua" w:hAnsi="Book Antiqua" w:cs="Arial"/>
        </w:rPr>
        <w:t xml:space="preserve">The appeal may be listed before any First-tier Tribunal Judge, with the exception of </w:t>
      </w:r>
      <w:r w:rsidR="00EC612D">
        <w:rPr>
          <w:rFonts w:ascii="Book Antiqua" w:hAnsi="Book Antiqua" w:cs="Arial"/>
        </w:rPr>
        <w:t xml:space="preserve">Judge </w:t>
      </w:r>
      <w:proofErr w:type="spellStart"/>
      <w:r w:rsidR="00EC612D">
        <w:rPr>
          <w:rFonts w:ascii="Book Antiqua" w:hAnsi="Book Antiqua" w:cs="Arial"/>
        </w:rPr>
        <w:t>Khawar</w:t>
      </w:r>
      <w:proofErr w:type="spellEnd"/>
      <w:r>
        <w:rPr>
          <w:rFonts w:ascii="Book Antiqua" w:hAnsi="Book Antiqua" w:cs="Arial"/>
        </w:rPr>
        <w:t>;</w:t>
      </w:r>
    </w:p>
    <w:p w14:paraId="55E24D47" w14:textId="77777777" w:rsidR="00FC346C" w:rsidRDefault="00FC346C" w:rsidP="00870332">
      <w:pPr>
        <w:numPr>
          <w:ilvl w:val="0"/>
          <w:numId w:val="3"/>
        </w:numPr>
        <w:tabs>
          <w:tab w:val="left" w:pos="2520"/>
        </w:tabs>
        <w:spacing w:before="160"/>
        <w:jc w:val="both"/>
        <w:rPr>
          <w:rFonts w:ascii="Book Antiqua" w:hAnsi="Book Antiqua" w:cs="Arial"/>
        </w:rPr>
      </w:pPr>
      <w:r>
        <w:rPr>
          <w:rFonts w:ascii="Book Antiqua" w:hAnsi="Book Antiqua" w:cs="Arial"/>
        </w:rPr>
        <w:lastRenderedPageBreak/>
        <w:t xml:space="preserve">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 </w:t>
      </w:r>
    </w:p>
    <w:p w14:paraId="10B228FB" w14:textId="77777777" w:rsidR="00EC612D" w:rsidRDefault="00FC346C" w:rsidP="00870332">
      <w:pPr>
        <w:numPr>
          <w:ilvl w:val="0"/>
          <w:numId w:val="3"/>
        </w:numPr>
        <w:tabs>
          <w:tab w:val="left" w:pos="2520"/>
        </w:tabs>
        <w:spacing w:before="160"/>
        <w:jc w:val="both"/>
        <w:rPr>
          <w:rFonts w:ascii="Book Antiqua" w:hAnsi="Book Antiqua" w:cs="Arial"/>
        </w:rPr>
      </w:pPr>
      <w:r>
        <w:rPr>
          <w:rFonts w:ascii="Book Antiqua" w:hAnsi="Book Antiqua" w:cs="Arial"/>
        </w:rPr>
        <w:t>The First-tier Tribunal may give such further or alternative directions as are deemed appropriate.</w:t>
      </w:r>
    </w:p>
    <w:p w14:paraId="02B7F256" w14:textId="5BDEE2DD" w:rsidR="008F0F55" w:rsidRPr="00EC612D" w:rsidRDefault="00F81D1E" w:rsidP="00870332">
      <w:pPr>
        <w:tabs>
          <w:tab w:val="left" w:pos="2520"/>
        </w:tabs>
        <w:spacing w:before="160"/>
        <w:jc w:val="both"/>
        <w:rPr>
          <w:rFonts w:ascii="Book Antiqua" w:hAnsi="Book Antiqua" w:cs="Arial"/>
        </w:rPr>
      </w:pPr>
      <w:r w:rsidRPr="00EC612D">
        <w:rPr>
          <w:rFonts w:ascii="Book Antiqua" w:hAnsi="Book Antiqua" w:cs="Arial"/>
          <w:b/>
        </w:rPr>
        <w:t>Anonymity</w:t>
      </w:r>
    </w:p>
    <w:p w14:paraId="65D8842A" w14:textId="77777777" w:rsidR="008F0F55" w:rsidRPr="003A0DFB" w:rsidRDefault="00F81D1E" w:rsidP="00870332">
      <w:pPr>
        <w:tabs>
          <w:tab w:val="left" w:pos="2520"/>
        </w:tabs>
        <w:spacing w:before="160"/>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70332">
      <w:pPr>
        <w:tabs>
          <w:tab w:val="left" w:pos="0"/>
          <w:tab w:val="left" w:pos="360"/>
        </w:tabs>
        <w:overflowPunct w:val="0"/>
        <w:autoSpaceDE w:val="0"/>
        <w:autoSpaceDN w:val="0"/>
        <w:adjustRightInd w:val="0"/>
        <w:spacing w:before="16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870332">
      <w:pPr>
        <w:tabs>
          <w:tab w:val="left" w:pos="2520"/>
        </w:tabs>
        <w:spacing w:before="160"/>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70332">
      <w:pPr>
        <w:tabs>
          <w:tab w:val="left" w:pos="2520"/>
        </w:tabs>
        <w:spacing w:before="160"/>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70332">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5F0E5D3C" w:rsidR="008F0F55" w:rsidRPr="003A0DFB" w:rsidRDefault="00F81D1E" w:rsidP="00870332">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1AC01B26" w:rsidR="008F0F55" w:rsidRPr="003A0DFB" w:rsidRDefault="00F81D1E" w:rsidP="00870332">
      <w:pPr>
        <w:tabs>
          <w:tab w:val="left" w:pos="2520"/>
        </w:tabs>
        <w:spacing w:before="160"/>
        <w:jc w:val="both"/>
        <w:rPr>
          <w:rFonts w:ascii="Book Antiqua" w:hAnsi="Book Antiqua" w:cs="Arial"/>
        </w:rPr>
      </w:pPr>
      <w:r w:rsidRPr="003A0DFB">
        <w:rPr>
          <w:rFonts w:ascii="Book Antiqua" w:hAnsi="Book Antiqua" w:cs="Arial"/>
        </w:rPr>
        <w:t xml:space="preserve">Reasons: </w:t>
      </w:r>
      <w:r w:rsidR="00335F28">
        <w:rPr>
          <w:rFonts w:ascii="Book Antiqua" w:hAnsi="Book Antiqua" w:cs="Arial"/>
        </w:rPr>
        <w:t xml:space="preserve">No fee is payable. </w:t>
      </w:r>
    </w:p>
    <w:p w14:paraId="4F7420CE" w14:textId="77777777" w:rsidR="007C7222" w:rsidRDefault="007C7222" w:rsidP="008F0F55">
      <w:pPr>
        <w:tabs>
          <w:tab w:val="left" w:pos="2268"/>
          <w:tab w:val="left" w:pos="5103"/>
        </w:tabs>
        <w:rPr>
          <w:rFonts w:ascii="Book Antiqua" w:hAnsi="Book Antiqua" w:cs="Arial"/>
          <w:b/>
          <w:bCs/>
        </w:rPr>
      </w:pPr>
    </w:p>
    <w:p w14:paraId="2A5AB243" w14:textId="3D3904A6"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575EA1"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575EA1" w:rsidP="008F0F55">
      <w:pPr>
        <w:tabs>
          <w:tab w:val="left" w:pos="2268"/>
          <w:tab w:val="left" w:pos="5103"/>
        </w:tabs>
        <w:rPr>
          <w:rFonts w:ascii="Book Antiqua" w:hAnsi="Book Antiqua" w:cs="Arial"/>
          <w:b/>
          <w:bCs/>
        </w:rPr>
      </w:pPr>
    </w:p>
    <w:p w14:paraId="35B3CC3A" w14:textId="36318AC9"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4DAEA0FD" w14:textId="77777777" w:rsidR="008F0F55" w:rsidRPr="00F146AE" w:rsidRDefault="00575EA1" w:rsidP="008F0F55">
      <w:pPr>
        <w:tabs>
          <w:tab w:val="left" w:pos="2520"/>
        </w:tabs>
        <w:jc w:val="both"/>
        <w:rPr>
          <w:rFonts w:ascii="Book Antiqua" w:hAnsi="Book Antiqua" w:cs="Arial"/>
        </w:rPr>
      </w:pPr>
    </w:p>
    <w:p w14:paraId="2FBF5C21" w14:textId="7AEDE962" w:rsidR="008F0F55" w:rsidRPr="00F146AE" w:rsidRDefault="00575EA1" w:rsidP="008D3062">
      <w:pPr>
        <w:rPr>
          <w:rFonts w:ascii="Book Antiqua" w:hAnsi="Book Antiqua" w:cs="Arial"/>
        </w:rPr>
      </w:pPr>
    </w:p>
    <w:sectPr w:rsidR="008F0F55" w:rsidRPr="00F146AE"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65F5E" w14:textId="77777777" w:rsidR="00012CEE" w:rsidRDefault="00012CEE">
      <w:r>
        <w:separator/>
      </w:r>
    </w:p>
  </w:endnote>
  <w:endnote w:type="continuationSeparator" w:id="0">
    <w:p w14:paraId="231428B0" w14:textId="77777777" w:rsidR="00012CEE" w:rsidRDefault="0001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501394AC"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575EA1">
      <w:rPr>
        <w:rStyle w:val="PageNumber"/>
        <w:rFonts w:ascii="Book Antiqua" w:hAnsi="Book Antiqua" w:cs="Arial"/>
        <w:noProof/>
        <w:sz w:val="16"/>
        <w:szCs w:val="16"/>
      </w:rPr>
      <w:t>5</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CF3A" w14:textId="77777777" w:rsidR="00012CEE" w:rsidRDefault="00012CEE">
      <w:r>
        <w:separator/>
      </w:r>
    </w:p>
  </w:footnote>
  <w:footnote w:type="continuationSeparator" w:id="0">
    <w:p w14:paraId="1716090F" w14:textId="77777777" w:rsidR="00012CEE" w:rsidRDefault="00012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470FFF37"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1155C7">
      <w:rPr>
        <w:rFonts w:ascii="Book Antiqua" w:hAnsi="Book Antiqua" w:cs="Arial"/>
        <w:sz w:val="20"/>
        <w:szCs w:val="16"/>
      </w:rPr>
      <w:t>PA/</w:t>
    </w:r>
    <w:r w:rsidR="00E33959">
      <w:rPr>
        <w:rFonts w:ascii="Book Antiqua" w:hAnsi="Book Antiqua" w:cs="Arial"/>
        <w:sz w:val="20"/>
        <w:szCs w:val="16"/>
      </w:rPr>
      <w:t>00392/2016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00C03"/>
    <w:rsid w:val="00012CEE"/>
    <w:rsid w:val="00046FA4"/>
    <w:rsid w:val="00084A22"/>
    <w:rsid w:val="000971AC"/>
    <w:rsid w:val="000D531F"/>
    <w:rsid w:val="001129C7"/>
    <w:rsid w:val="001155C7"/>
    <w:rsid w:val="001C0850"/>
    <w:rsid w:val="002617D0"/>
    <w:rsid w:val="0028624A"/>
    <w:rsid w:val="00297A9F"/>
    <w:rsid w:val="002A21B0"/>
    <w:rsid w:val="002A3FFA"/>
    <w:rsid w:val="002B6BFE"/>
    <w:rsid w:val="002C0AC7"/>
    <w:rsid w:val="002D04CA"/>
    <w:rsid w:val="00304CCE"/>
    <w:rsid w:val="00320748"/>
    <w:rsid w:val="00335F28"/>
    <w:rsid w:val="0034513C"/>
    <w:rsid w:val="00353E93"/>
    <w:rsid w:val="003803F7"/>
    <w:rsid w:val="003A7B04"/>
    <w:rsid w:val="003B0D90"/>
    <w:rsid w:val="003E7F7B"/>
    <w:rsid w:val="00427B21"/>
    <w:rsid w:val="00437C34"/>
    <w:rsid w:val="004506EA"/>
    <w:rsid w:val="004F2CB6"/>
    <w:rsid w:val="00502CEA"/>
    <w:rsid w:val="00561455"/>
    <w:rsid w:val="00575EA1"/>
    <w:rsid w:val="005D0EE0"/>
    <w:rsid w:val="0060309B"/>
    <w:rsid w:val="00603651"/>
    <w:rsid w:val="006574FF"/>
    <w:rsid w:val="00657D2F"/>
    <w:rsid w:val="006B2373"/>
    <w:rsid w:val="006B3ADB"/>
    <w:rsid w:val="00736A34"/>
    <w:rsid w:val="00753B71"/>
    <w:rsid w:val="00764F90"/>
    <w:rsid w:val="00776727"/>
    <w:rsid w:val="007A2F6A"/>
    <w:rsid w:val="007B0A98"/>
    <w:rsid w:val="007B132D"/>
    <w:rsid w:val="007B40F2"/>
    <w:rsid w:val="007C7222"/>
    <w:rsid w:val="007F684B"/>
    <w:rsid w:val="0082373D"/>
    <w:rsid w:val="00841795"/>
    <w:rsid w:val="0085378D"/>
    <w:rsid w:val="00870332"/>
    <w:rsid w:val="008B1F9C"/>
    <w:rsid w:val="008D3062"/>
    <w:rsid w:val="00900C5D"/>
    <w:rsid w:val="009410BE"/>
    <w:rsid w:val="009661A1"/>
    <w:rsid w:val="00980B0B"/>
    <w:rsid w:val="009A1059"/>
    <w:rsid w:val="00A01AA2"/>
    <w:rsid w:val="00A07D3F"/>
    <w:rsid w:val="00A32EBA"/>
    <w:rsid w:val="00A35BFB"/>
    <w:rsid w:val="00A76577"/>
    <w:rsid w:val="00A87F50"/>
    <w:rsid w:val="00AB69DE"/>
    <w:rsid w:val="00B31E3A"/>
    <w:rsid w:val="00B52EB4"/>
    <w:rsid w:val="00BE3C43"/>
    <w:rsid w:val="00C00819"/>
    <w:rsid w:val="00C46246"/>
    <w:rsid w:val="00CB5586"/>
    <w:rsid w:val="00CC6508"/>
    <w:rsid w:val="00CD1D76"/>
    <w:rsid w:val="00D1687F"/>
    <w:rsid w:val="00D459DA"/>
    <w:rsid w:val="00D77C44"/>
    <w:rsid w:val="00D96C6E"/>
    <w:rsid w:val="00DA1EDF"/>
    <w:rsid w:val="00DC3C5A"/>
    <w:rsid w:val="00DD0039"/>
    <w:rsid w:val="00DF6515"/>
    <w:rsid w:val="00E17ABB"/>
    <w:rsid w:val="00E33959"/>
    <w:rsid w:val="00E365E1"/>
    <w:rsid w:val="00E366C9"/>
    <w:rsid w:val="00E5191B"/>
    <w:rsid w:val="00E57B7C"/>
    <w:rsid w:val="00E94136"/>
    <w:rsid w:val="00EC612D"/>
    <w:rsid w:val="00ED1435"/>
    <w:rsid w:val="00ED5BE4"/>
    <w:rsid w:val="00ED7718"/>
    <w:rsid w:val="00EF6389"/>
    <w:rsid w:val="00F07436"/>
    <w:rsid w:val="00F402EA"/>
    <w:rsid w:val="00F65DAD"/>
    <w:rsid w:val="00F7001F"/>
    <w:rsid w:val="00F81D1E"/>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2018-07-20T14:59:00Z</dcterms:created>
  <dcterms:modified xsi:type="dcterms:W3CDTF">2018-07-20T14:59:00Z</dcterms:modified>
</cp:coreProperties>
</file>